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rPr>
          <w:rFonts w:hint="eastAsia"/>
        </w:rPr>
        <w:t>附件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：</w:t>
      </w:r>
    </w:p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武进区绿色建筑、装配式建筑、海绵城市</w:t>
      </w:r>
    </w:p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项目设计方案三合一审查流程图</w:t>
      </w:r>
    </w:p>
    <w:p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128270</wp:posOffset>
            </wp:positionV>
            <wp:extent cx="5776595" cy="6123305"/>
            <wp:effectExtent l="0" t="0" r="9525" b="8255"/>
            <wp:wrapSquare wrapText="bothSides"/>
            <wp:docPr id="2" name="图片 2" descr="TIM截图201804090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截图2018040908490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86216"/>
    <w:rsid w:val="3E586216"/>
    <w:rsid w:val="51451EFA"/>
    <w:rsid w:val="5E6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left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Autospacing="0" w:line="600" w:lineRule="exact"/>
      <w:ind w:firstLine="0" w:firstLineChars="0"/>
      <w:jc w:val="lef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2018-08-01T07:48:00Z</dcterms:created>
  <dc:creator>Nara「 Lucky 」</dc:creator>
  <cp:lastModifiedBy>Nara「 Lucky 」</cp:lastModifiedBy>
  <dcterms:modified xsi:type="dcterms:W3CDTF">2018-08-01T08:47:01Z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