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E2" w:rsidRPr="00921976" w:rsidRDefault="00775DE2" w:rsidP="00775DE2">
      <w:pPr>
        <w:widowControl/>
        <w:tabs>
          <w:tab w:val="left" w:pos="3315"/>
          <w:tab w:val="left" w:pos="3495"/>
        </w:tabs>
        <w:rPr>
          <w:rFonts w:ascii="宋体" w:hAnsi="宋体" w:cs="宋体" w:hint="eastAsia"/>
          <w:kern w:val="0"/>
          <w:szCs w:val="21"/>
        </w:rPr>
      </w:pPr>
      <w:r w:rsidRPr="00921976">
        <w:rPr>
          <w:rFonts w:ascii="宋体" w:hAnsi="宋体" w:cs="宋体" w:hint="eastAsia"/>
          <w:kern w:val="0"/>
          <w:szCs w:val="21"/>
        </w:rPr>
        <w:t xml:space="preserve">附件2   </w:t>
      </w:r>
    </w:p>
    <w:p w:rsidR="00775DE2" w:rsidRPr="00921976" w:rsidRDefault="00775DE2" w:rsidP="00775DE2">
      <w:pPr>
        <w:widowControl/>
        <w:tabs>
          <w:tab w:val="left" w:pos="3315"/>
          <w:tab w:val="left" w:pos="3495"/>
        </w:tabs>
        <w:jc w:val="center"/>
        <w:rPr>
          <w:rFonts w:ascii="方正小标宋简体" w:eastAsia="方正小标宋简体" w:hAnsi="宋体" w:cs="宋体" w:hint="eastAsia"/>
          <w:kern w:val="0"/>
          <w:sz w:val="32"/>
          <w:szCs w:val="32"/>
        </w:rPr>
      </w:pPr>
      <w:bookmarkStart w:id="0" w:name="_GoBack"/>
      <w:r w:rsidRPr="00921976">
        <w:rPr>
          <w:rFonts w:ascii="方正小标宋简体" w:eastAsia="方正小标宋简体" w:hAnsi="宋体" w:cs="宋体" w:hint="eastAsia"/>
          <w:color w:val="000000"/>
          <w:kern w:val="0"/>
          <w:sz w:val="32"/>
          <w:szCs w:val="32"/>
        </w:rPr>
        <w:t>企业统计基础工作规范化建设检查考评</w:t>
      </w:r>
      <w:r w:rsidRPr="00921976">
        <w:rPr>
          <w:rFonts w:ascii="方正小标宋简体" w:eastAsia="方正小标宋简体" w:hAnsi="华文中宋" w:cs="宋体" w:hint="eastAsia"/>
          <w:color w:val="000000"/>
          <w:kern w:val="0"/>
          <w:sz w:val="32"/>
          <w:szCs w:val="32"/>
        </w:rPr>
        <w:t>表</w:t>
      </w:r>
    </w:p>
    <w:bookmarkEnd w:id="0"/>
    <w:p w:rsidR="00775DE2" w:rsidRPr="00921976" w:rsidRDefault="00775DE2" w:rsidP="00775DE2">
      <w:pPr>
        <w:widowControl/>
        <w:ind w:leftChars="-337" w:left="1" w:hangingChars="443" w:hanging="709"/>
        <w:jc w:val="center"/>
        <w:rPr>
          <w:rFonts w:ascii="宋体" w:hAnsi="宋体" w:cs="宋体"/>
          <w:kern w:val="0"/>
          <w:sz w:val="16"/>
          <w:szCs w:val="16"/>
        </w:rPr>
      </w:pPr>
      <w:r w:rsidRPr="00921976">
        <w:rPr>
          <w:rFonts w:ascii="宋体" w:hAnsi="宋体" w:cs="宋体" w:hint="eastAsia"/>
          <w:kern w:val="0"/>
          <w:sz w:val="16"/>
          <w:szCs w:val="16"/>
        </w:rPr>
        <w:t xml:space="preserve">镇（街道）名称：                                   </w:t>
      </w:r>
      <w:r>
        <w:rPr>
          <w:rFonts w:ascii="宋体" w:hAnsi="宋体" w:cs="宋体" w:hint="eastAsia"/>
          <w:kern w:val="0"/>
          <w:sz w:val="16"/>
          <w:szCs w:val="16"/>
        </w:rPr>
        <w:t xml:space="preserve">                               </w:t>
      </w:r>
      <w:r w:rsidRPr="00921976">
        <w:rPr>
          <w:rFonts w:ascii="宋体" w:hAnsi="宋体" w:cs="宋体" w:hint="eastAsia"/>
          <w:kern w:val="0"/>
          <w:sz w:val="16"/>
          <w:szCs w:val="16"/>
        </w:rPr>
        <w:t xml:space="preserve">       </w:t>
      </w:r>
      <w:r>
        <w:rPr>
          <w:rFonts w:ascii="宋体" w:hAnsi="宋体" w:cs="宋体" w:hint="eastAsia"/>
          <w:kern w:val="0"/>
          <w:sz w:val="16"/>
          <w:szCs w:val="16"/>
        </w:rPr>
        <w:t>考评总得分：</w:t>
      </w:r>
    </w:p>
    <w:tbl>
      <w:tblPr>
        <w:tblW w:w="10734" w:type="dxa"/>
        <w:tblInd w:w="-627" w:type="dxa"/>
        <w:tblLook w:val="0000" w:firstRow="0" w:lastRow="0" w:firstColumn="0" w:lastColumn="0" w:noHBand="0" w:noVBand="0"/>
      </w:tblPr>
      <w:tblGrid>
        <w:gridCol w:w="735"/>
        <w:gridCol w:w="1080"/>
        <w:gridCol w:w="1897"/>
        <w:gridCol w:w="4961"/>
        <w:gridCol w:w="436"/>
        <w:gridCol w:w="672"/>
        <w:gridCol w:w="953"/>
      </w:tblGrid>
      <w:tr w:rsidR="00775DE2" w:rsidRPr="00921976" w:rsidTr="00630BA1">
        <w:trPr>
          <w:trHeight w:val="70"/>
        </w:trPr>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考评项目</w:t>
            </w:r>
          </w:p>
        </w:tc>
        <w:tc>
          <w:tcPr>
            <w:tcW w:w="1897"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考评内容</w:t>
            </w:r>
          </w:p>
        </w:tc>
        <w:tc>
          <w:tcPr>
            <w:tcW w:w="4961"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考评标准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分值</w:t>
            </w:r>
          </w:p>
        </w:tc>
        <w:tc>
          <w:tcPr>
            <w:tcW w:w="672"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考评得分</w:t>
            </w:r>
          </w:p>
        </w:tc>
        <w:tc>
          <w:tcPr>
            <w:tcW w:w="953"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说明</w:t>
            </w:r>
          </w:p>
        </w:tc>
      </w:tr>
      <w:tr w:rsidR="00775DE2" w:rsidRPr="00921976" w:rsidTr="00630BA1">
        <w:trPr>
          <w:trHeight w:val="387"/>
        </w:trPr>
        <w:tc>
          <w:tcPr>
            <w:tcW w:w="735"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组织</w:t>
            </w:r>
            <w:r w:rsidRPr="00921976">
              <w:rPr>
                <w:rFonts w:ascii="宋体" w:hAnsi="宋体" w:cs="宋体"/>
                <w:color w:val="000000"/>
                <w:kern w:val="0"/>
                <w:sz w:val="16"/>
                <w:szCs w:val="16"/>
              </w:rPr>
              <w:t xml:space="preserve">      </w:t>
            </w:r>
            <w:r w:rsidRPr="00921976">
              <w:rPr>
                <w:rFonts w:ascii="宋体" w:hAnsi="宋体" w:cs="宋体" w:hint="eastAsia"/>
                <w:color w:val="000000"/>
                <w:kern w:val="0"/>
                <w:sz w:val="16"/>
                <w:szCs w:val="16"/>
              </w:rPr>
              <w:t>建设</w:t>
            </w:r>
            <w:r w:rsidRPr="00921976">
              <w:rPr>
                <w:rFonts w:ascii="宋体" w:hAnsi="宋体" w:cs="宋体"/>
                <w:color w:val="000000"/>
                <w:kern w:val="0"/>
                <w:sz w:val="16"/>
                <w:szCs w:val="16"/>
              </w:rPr>
              <w:t xml:space="preserve">    (35</w:t>
            </w:r>
            <w:r w:rsidRPr="00921976">
              <w:rPr>
                <w:rFonts w:ascii="宋体" w:hAnsi="宋体" w:cs="宋体" w:hint="eastAsia"/>
                <w:color w:val="000000"/>
                <w:kern w:val="0"/>
                <w:sz w:val="16"/>
                <w:szCs w:val="16"/>
              </w:rPr>
              <w:t>分</w:t>
            </w:r>
            <w:r w:rsidRPr="00921976">
              <w:rPr>
                <w:rFonts w:ascii="宋体" w:hAnsi="宋体" w:cs="宋体"/>
                <w:color w:val="000000"/>
                <w:kern w:val="0"/>
                <w:sz w:val="16"/>
                <w:szCs w:val="16"/>
              </w:rPr>
              <w:t>)</w:t>
            </w:r>
          </w:p>
        </w:tc>
        <w:tc>
          <w:tcPr>
            <w:tcW w:w="1080" w:type="dxa"/>
            <w:vMerge w:val="restart"/>
            <w:tcBorders>
              <w:top w:val="nil"/>
              <w:left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   职责  （10分）</w:t>
            </w:r>
          </w:p>
        </w:tc>
        <w:tc>
          <w:tcPr>
            <w:tcW w:w="1897" w:type="dxa"/>
            <w:vMerge w:val="restart"/>
            <w:tcBorders>
              <w:top w:val="nil"/>
              <w:left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企业应将统计工作纳入议事日程，保证本单位统计工作的正常开展。企业法人代表对本企业统计工作和统计数据质量负总责</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企业法人代表重视统计工作，明确分管领导，保证本单位统计工作的正常开展</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4</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建立健全企业统计管理制度和岗位责任制</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制定企业统计工作制度，财务、劳资等相关部门及时提供统计报表所需资料，确保上报统计数据的准确性、完整性和及时性</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452"/>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left"/>
              <w:rPr>
                <w:rFonts w:ascii="宋体" w:hAnsi="宋体" w:cs="宋体" w:hint="eastAsia"/>
                <w:color w:val="000000"/>
                <w:kern w:val="0"/>
                <w:sz w:val="16"/>
                <w:szCs w:val="16"/>
              </w:rPr>
            </w:pPr>
            <w:r w:rsidRPr="00921976">
              <w:rPr>
                <w:rFonts w:ascii="宋体" w:hAnsi="宋体" w:cs="宋体" w:hint="eastAsia"/>
                <w:color w:val="000000"/>
                <w:kern w:val="0"/>
                <w:sz w:val="16"/>
                <w:szCs w:val="16"/>
              </w:rPr>
              <w:t>向当地统计部门提供正确完整的企业基本信息，建立统计调查关系，及时报告变更事项</w:t>
            </w:r>
          </w:p>
        </w:tc>
        <w:tc>
          <w:tcPr>
            <w:tcW w:w="436"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2</w:t>
            </w:r>
          </w:p>
        </w:tc>
        <w:tc>
          <w:tcPr>
            <w:tcW w:w="672"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统计　　</w:t>
            </w:r>
            <w:proofErr w:type="gramStart"/>
            <w:r w:rsidRPr="00921976">
              <w:rPr>
                <w:rFonts w:ascii="宋体" w:hAnsi="宋体" w:cs="宋体" w:hint="eastAsia"/>
                <w:color w:val="000000"/>
                <w:kern w:val="0"/>
                <w:sz w:val="16"/>
                <w:szCs w:val="16"/>
              </w:rPr>
              <w:t xml:space="preserve">　</w:t>
            </w:r>
            <w:proofErr w:type="gramEnd"/>
            <w:r w:rsidRPr="00921976">
              <w:rPr>
                <w:rFonts w:ascii="宋体" w:hAnsi="宋体" w:cs="宋体" w:hint="eastAsia"/>
                <w:color w:val="000000"/>
                <w:kern w:val="0"/>
                <w:sz w:val="16"/>
                <w:szCs w:val="16"/>
              </w:rPr>
              <w:t>力量　　（15分）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根据统计任务的需要设置统计机构，指定统计负责人，配备与统计任务相适应的统计人员，或者委托民间统计调查机构代理统计事务、填报统计资料。</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根据统计需要设立统计机构，明确统计工作综合部门（委托第三方代理的此项不扣分）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指定统计工作负责人</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配备专职或兼职统计人员，大中型企业未配备专职统计人员扣1分（委托第三方代理的此项不扣分）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统计人员相对稳定得2分；统计人员调整做好交接工作得2分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4</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业务</w:t>
            </w:r>
            <w:proofErr w:type="gramStart"/>
            <w:r w:rsidRPr="00921976">
              <w:rPr>
                <w:rFonts w:ascii="宋体" w:hAnsi="宋体" w:cs="宋体" w:hint="eastAsia"/>
                <w:color w:val="000000"/>
                <w:kern w:val="0"/>
                <w:sz w:val="16"/>
                <w:szCs w:val="16"/>
              </w:rPr>
              <w:t xml:space="preserve">　　　　</w:t>
            </w:r>
            <w:proofErr w:type="gramEnd"/>
            <w:r w:rsidRPr="00921976">
              <w:rPr>
                <w:rFonts w:ascii="宋体" w:hAnsi="宋体" w:cs="宋体" w:hint="eastAsia"/>
                <w:color w:val="000000"/>
                <w:kern w:val="0"/>
                <w:sz w:val="16"/>
                <w:szCs w:val="16"/>
              </w:rPr>
              <w:t>素质　　（</w:t>
            </w:r>
            <w:r w:rsidRPr="00921976">
              <w:rPr>
                <w:rFonts w:ascii="宋体" w:hAnsi="宋体" w:cs="宋体"/>
                <w:color w:val="000000"/>
                <w:kern w:val="0"/>
                <w:sz w:val="16"/>
                <w:szCs w:val="16"/>
              </w:rPr>
              <w:t>10</w:t>
            </w:r>
            <w:r w:rsidRPr="00921976">
              <w:rPr>
                <w:rFonts w:ascii="宋体" w:hAnsi="宋体" w:cs="宋体" w:hint="eastAsia"/>
                <w:color w:val="000000"/>
                <w:kern w:val="0"/>
                <w:sz w:val="16"/>
                <w:szCs w:val="16"/>
              </w:rPr>
              <w:t>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统计人员具备相应统计工作能力，并按要求参加各类统计业务培训。</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统计人员具备相关统计业务知识和相应统计工作能力，因不掌握指标填报方法，数据填报存在技术性差错,每发现一处扣2分，扣完为止。</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6</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统计人员按要求参加统计部门组织的业务培训得3分；认真参加有关统计法制教育得1分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4</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rPr>
                <w:rFonts w:ascii="宋体" w:hAnsi="宋体"/>
                <w:color w:val="000000"/>
                <w:sz w:val="16"/>
                <w:szCs w:val="16"/>
              </w:rPr>
            </w:pPr>
          </w:p>
        </w:tc>
      </w:tr>
      <w:tr w:rsidR="00775DE2" w:rsidRPr="00921976" w:rsidTr="00630BA1">
        <w:trPr>
          <w:trHeight w:val="70"/>
        </w:trPr>
        <w:tc>
          <w:tcPr>
            <w:tcW w:w="735" w:type="dxa"/>
            <w:vMerge w:val="restart"/>
            <w:tcBorders>
              <w:top w:val="nil"/>
              <w:left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业务    建设   (40分)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原始           记录      （10分）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企业按要求设置保存各类原始记录</w:t>
            </w:r>
          </w:p>
        </w:tc>
        <w:tc>
          <w:tcPr>
            <w:tcW w:w="4961"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格式规范，统一装订成册</w:t>
            </w:r>
          </w:p>
        </w:tc>
        <w:tc>
          <w:tcPr>
            <w:tcW w:w="436"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2</w:t>
            </w:r>
          </w:p>
        </w:tc>
        <w:tc>
          <w:tcPr>
            <w:tcW w:w="672"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历史、进度原始记录齐全</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182"/>
        </w:trPr>
        <w:tc>
          <w:tcPr>
            <w:tcW w:w="735"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记录真实，数据与统计报表指标相衔接</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w:t>
            </w:r>
            <w:r w:rsidRPr="00921976">
              <w:rPr>
                <w:rFonts w:ascii="宋体" w:hAnsi="宋体" w:cs="宋体"/>
                <w:color w:val="000000"/>
                <w:kern w:val="0"/>
                <w:sz w:val="16"/>
                <w:szCs w:val="16"/>
              </w:rPr>
              <w:t xml:space="preserve">          </w:t>
            </w:r>
            <w:r w:rsidRPr="00921976">
              <w:rPr>
                <w:rFonts w:ascii="宋体" w:hAnsi="宋体" w:cs="宋体" w:hint="eastAsia"/>
                <w:color w:val="000000"/>
                <w:kern w:val="0"/>
                <w:sz w:val="16"/>
                <w:szCs w:val="16"/>
              </w:rPr>
              <w:t>台帐　　（</w:t>
            </w:r>
            <w:r w:rsidRPr="00921976">
              <w:rPr>
                <w:rFonts w:ascii="宋体" w:hAnsi="宋体" w:cs="宋体"/>
                <w:color w:val="000000"/>
                <w:kern w:val="0"/>
                <w:sz w:val="16"/>
                <w:szCs w:val="16"/>
              </w:rPr>
              <w:t>10</w:t>
            </w:r>
            <w:r w:rsidRPr="00921976">
              <w:rPr>
                <w:rFonts w:ascii="宋体" w:hAnsi="宋体" w:cs="宋体" w:hint="eastAsia"/>
                <w:color w:val="000000"/>
                <w:kern w:val="0"/>
                <w:sz w:val="16"/>
                <w:szCs w:val="16"/>
              </w:rPr>
              <w:t>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企业按要求建立与生产经营相关的统计台帐</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纸</w:t>
            </w:r>
            <w:proofErr w:type="gramStart"/>
            <w:r w:rsidRPr="00921976">
              <w:rPr>
                <w:rFonts w:ascii="宋体" w:hAnsi="宋体" w:cs="宋体" w:hint="eastAsia"/>
                <w:color w:val="000000"/>
                <w:kern w:val="0"/>
                <w:sz w:val="16"/>
                <w:szCs w:val="16"/>
              </w:rPr>
              <w:t>介质台账统一</w:t>
            </w:r>
            <w:proofErr w:type="gramEnd"/>
            <w:r w:rsidRPr="00921976">
              <w:rPr>
                <w:rFonts w:ascii="宋体" w:hAnsi="宋体" w:cs="宋体" w:hint="eastAsia"/>
                <w:color w:val="000000"/>
                <w:kern w:val="0"/>
                <w:sz w:val="16"/>
                <w:szCs w:val="16"/>
              </w:rPr>
              <w:t>装订成册得1分，</w:t>
            </w:r>
            <w:proofErr w:type="gramStart"/>
            <w:r w:rsidRPr="00921976">
              <w:rPr>
                <w:rFonts w:ascii="宋体" w:hAnsi="宋体" w:cs="宋体" w:hint="eastAsia"/>
                <w:color w:val="000000"/>
                <w:kern w:val="0"/>
                <w:sz w:val="16"/>
                <w:szCs w:val="16"/>
              </w:rPr>
              <w:t>电子台</w:t>
            </w:r>
            <w:proofErr w:type="gramEnd"/>
            <w:r w:rsidRPr="00921976">
              <w:rPr>
                <w:rFonts w:ascii="宋体" w:hAnsi="宋体" w:cs="宋体" w:hint="eastAsia"/>
                <w:color w:val="000000"/>
                <w:kern w:val="0"/>
                <w:sz w:val="16"/>
                <w:szCs w:val="16"/>
              </w:rPr>
              <w:t>账归列到指定文件夹并且年度刻录光盘保存得2分。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格式规范，填写标准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历史、进度统计台账齐全</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single" w:sz="4" w:space="0" w:color="auto"/>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数据准确，与统计报表相关指标相衔接</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val="restart"/>
            <w:tcBorders>
              <w:top w:val="single" w:sz="4" w:space="0" w:color="auto"/>
              <w:left w:val="single" w:sz="4" w:space="0" w:color="auto"/>
              <w:right w:val="single" w:sz="4" w:space="0" w:color="auto"/>
            </w:tcBorders>
            <w:vAlign w:val="center"/>
          </w:tcPr>
          <w:p w:rsidR="00775DE2" w:rsidRPr="00921976" w:rsidRDefault="00775DE2" w:rsidP="00630BA1">
            <w:pPr>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业务    建设   (40分)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w:t>
            </w:r>
            <w:r w:rsidRPr="00921976">
              <w:rPr>
                <w:rFonts w:ascii="宋体" w:hAnsi="宋体" w:cs="宋体"/>
                <w:color w:val="000000"/>
                <w:kern w:val="0"/>
                <w:sz w:val="16"/>
                <w:szCs w:val="16"/>
              </w:rPr>
              <w:t xml:space="preserve">      </w:t>
            </w:r>
            <w:r w:rsidRPr="00921976">
              <w:rPr>
                <w:rFonts w:ascii="宋体" w:hAnsi="宋体" w:cs="宋体" w:hint="eastAsia"/>
                <w:color w:val="000000"/>
                <w:kern w:val="0"/>
                <w:sz w:val="16"/>
                <w:szCs w:val="16"/>
              </w:rPr>
              <w:t xml:space="preserve">报表　　</w:t>
            </w:r>
            <w:proofErr w:type="gramStart"/>
            <w:r w:rsidRPr="00921976">
              <w:rPr>
                <w:rFonts w:ascii="宋体" w:hAnsi="宋体" w:cs="宋体" w:hint="eastAsia"/>
                <w:color w:val="000000"/>
                <w:kern w:val="0"/>
                <w:sz w:val="16"/>
                <w:szCs w:val="16"/>
              </w:rPr>
              <w:t xml:space="preserve">　</w:t>
            </w:r>
            <w:proofErr w:type="gramEnd"/>
            <w:r w:rsidRPr="00921976">
              <w:rPr>
                <w:rFonts w:ascii="宋体" w:hAnsi="宋体" w:cs="宋体" w:hint="eastAsia"/>
                <w:color w:val="000000"/>
                <w:kern w:val="0"/>
                <w:sz w:val="16"/>
                <w:szCs w:val="16"/>
              </w:rPr>
              <w:t>（</w:t>
            </w:r>
            <w:r w:rsidRPr="00921976">
              <w:rPr>
                <w:rFonts w:ascii="宋体" w:hAnsi="宋体" w:cs="宋体"/>
                <w:color w:val="000000"/>
                <w:kern w:val="0"/>
                <w:sz w:val="16"/>
                <w:szCs w:val="16"/>
              </w:rPr>
              <w:t>15</w:t>
            </w:r>
            <w:r w:rsidRPr="00921976">
              <w:rPr>
                <w:rFonts w:ascii="宋体" w:hAnsi="宋体" w:cs="宋体" w:hint="eastAsia"/>
                <w:color w:val="000000"/>
                <w:kern w:val="0"/>
                <w:sz w:val="16"/>
                <w:szCs w:val="16"/>
              </w:rPr>
              <w:t>分）</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坚持依法统计，严格执行统计报表制度，按照政府统计部门和上级业务主管部门的要求，准确、及时地报送统计报表和资料</w:t>
            </w:r>
          </w:p>
        </w:tc>
        <w:tc>
          <w:tcPr>
            <w:tcW w:w="4961"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按要求及时上报各类统计报表，出现拒绝提供统计资料或者经催报后仍未按时提供统计资料的不得分</w:t>
            </w:r>
          </w:p>
        </w:tc>
        <w:tc>
          <w:tcPr>
            <w:tcW w:w="436"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single" w:sz="4" w:space="0" w:color="auto"/>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各类统计报表数据与原始记录、统计台帐、财务报表和行政记录保持一致，数据有不一致的，发现一处扣1分，扣完为止</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网上直报企业统计报表应留存相关人员签名盖章的纸质报表。企业各类</w:t>
            </w:r>
            <w:proofErr w:type="gramStart"/>
            <w:r w:rsidRPr="00921976">
              <w:rPr>
                <w:rFonts w:ascii="宋体" w:hAnsi="宋体" w:cs="宋体" w:hint="eastAsia"/>
                <w:color w:val="000000"/>
                <w:kern w:val="0"/>
                <w:sz w:val="16"/>
                <w:szCs w:val="16"/>
              </w:rPr>
              <w:t>年定报资料</w:t>
            </w:r>
            <w:proofErr w:type="gramEnd"/>
            <w:r w:rsidRPr="00921976">
              <w:rPr>
                <w:rFonts w:ascii="宋体" w:hAnsi="宋体" w:cs="宋体" w:hint="eastAsia"/>
                <w:color w:val="000000"/>
                <w:kern w:val="0"/>
                <w:sz w:val="16"/>
                <w:szCs w:val="16"/>
              </w:rPr>
              <w:t>完整，签章齐全得5分。报表不全酌情扣1-3分，签章不全酌情扣1-2分。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775DE2"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档案</w:t>
            </w:r>
            <w:r w:rsidRPr="00921976">
              <w:rPr>
                <w:rFonts w:ascii="宋体" w:hAnsi="宋体" w:cs="宋体"/>
                <w:color w:val="000000"/>
                <w:kern w:val="0"/>
                <w:sz w:val="16"/>
                <w:szCs w:val="16"/>
              </w:rPr>
              <w:t xml:space="preserve">         </w:t>
            </w:r>
            <w:r w:rsidRPr="00921976">
              <w:rPr>
                <w:rFonts w:ascii="宋体" w:hAnsi="宋体" w:cs="宋体" w:hint="eastAsia"/>
                <w:color w:val="000000"/>
                <w:kern w:val="0"/>
                <w:sz w:val="16"/>
                <w:szCs w:val="16"/>
              </w:rPr>
              <w:t>管理</w:t>
            </w:r>
          </w:p>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w:t>
            </w:r>
            <w:r w:rsidRPr="00921976">
              <w:rPr>
                <w:rFonts w:ascii="宋体" w:hAnsi="宋体" w:cs="宋体"/>
                <w:color w:val="000000"/>
                <w:kern w:val="0"/>
                <w:sz w:val="16"/>
                <w:szCs w:val="16"/>
              </w:rPr>
              <w:t>5</w:t>
            </w:r>
            <w:r w:rsidRPr="00921976">
              <w:rPr>
                <w:rFonts w:ascii="宋体" w:hAnsi="宋体" w:cs="宋体" w:hint="eastAsia"/>
                <w:color w:val="000000"/>
                <w:kern w:val="0"/>
                <w:sz w:val="16"/>
                <w:szCs w:val="16"/>
              </w:rPr>
              <w:t>分）</w:t>
            </w:r>
          </w:p>
        </w:tc>
        <w:tc>
          <w:tcPr>
            <w:tcW w:w="1897"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按照档案管理有关规定，对统计工作中形成的各类资料及时整理归档，妥善保管</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各类原始记录、统计台账、计算表、统计报表、培训材料、重要文件及会议材料等及时归档且保管良好，资料不完整，归档不及时扣</w:t>
            </w:r>
            <w:r w:rsidRPr="00921976">
              <w:rPr>
                <w:rFonts w:ascii="宋体" w:hAnsi="宋体" w:cs="宋体"/>
                <w:color w:val="000000"/>
                <w:kern w:val="0"/>
                <w:sz w:val="16"/>
                <w:szCs w:val="16"/>
              </w:rPr>
              <w:t>2</w:t>
            </w:r>
            <w:r w:rsidRPr="00921976">
              <w:rPr>
                <w:rFonts w:ascii="宋体" w:hAnsi="宋体" w:cs="宋体" w:hint="eastAsia"/>
                <w:color w:val="000000"/>
                <w:kern w:val="0"/>
                <w:sz w:val="16"/>
                <w:szCs w:val="16"/>
              </w:rPr>
              <w:t>分，人员变动未告知，统计资料交接不及时、不完整扣3分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val="restart"/>
            <w:tcBorders>
              <w:top w:val="nil"/>
              <w:left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法制   建设  (15)</w:t>
            </w:r>
          </w:p>
        </w:tc>
        <w:tc>
          <w:tcPr>
            <w:tcW w:w="1080"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依法       统计    （10分）</w:t>
            </w:r>
          </w:p>
        </w:tc>
        <w:tc>
          <w:tcPr>
            <w:tcW w:w="1897"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坚持依法统计，真实、准确、完整、及时提供统计调查所需的资料，完成各项统计调查任务</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hint="eastAsia"/>
                <w:color w:val="000000"/>
                <w:kern w:val="0"/>
                <w:sz w:val="16"/>
                <w:szCs w:val="16"/>
              </w:rPr>
            </w:pPr>
            <w:r w:rsidRPr="00921976">
              <w:rPr>
                <w:rFonts w:ascii="宋体" w:hAnsi="宋体" w:cs="宋体" w:hint="eastAsia"/>
                <w:color w:val="000000"/>
                <w:kern w:val="0"/>
                <w:sz w:val="16"/>
                <w:szCs w:val="16"/>
              </w:rPr>
              <w:t>有下列行为之一的，本项考核不得分：出现提供不真实或者不完整的统计资料的；拒绝答复或者</w:t>
            </w:r>
            <w:proofErr w:type="gramStart"/>
            <w:r w:rsidRPr="00921976">
              <w:rPr>
                <w:rFonts w:ascii="宋体" w:hAnsi="宋体" w:cs="宋体" w:hint="eastAsia"/>
                <w:color w:val="000000"/>
                <w:kern w:val="0"/>
                <w:sz w:val="16"/>
                <w:szCs w:val="16"/>
              </w:rPr>
              <w:t>不</w:t>
            </w:r>
            <w:proofErr w:type="gramEnd"/>
            <w:r w:rsidRPr="00921976">
              <w:rPr>
                <w:rFonts w:ascii="宋体" w:hAnsi="宋体" w:cs="宋体" w:hint="eastAsia"/>
                <w:color w:val="000000"/>
                <w:kern w:val="0"/>
                <w:sz w:val="16"/>
                <w:szCs w:val="16"/>
              </w:rPr>
              <w:t>如实答复统计检查查询书的；拒绝、阻碍统计调查、统计检查的；转移、隐匿、篡改、毁弃或者拒绝提供原始记录和凭证、统计台账、统计调查表及其他相关证明和资料的</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10</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775DE2"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数据          自查</w:t>
            </w:r>
          </w:p>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（5分）</w:t>
            </w:r>
          </w:p>
        </w:tc>
        <w:tc>
          <w:tcPr>
            <w:tcW w:w="1897"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按政府统计机构的要求做好本单位重要统计数据的自查工作，配合和支持政府统计机构的统计检查</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未开展本单位自查工作的扣2分;不配合统计稽查的扣3分;对自查或统计稽查指出问题整改不力的，扣5分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5</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信息化   建设  (10分)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硬件设备   （5分）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配置与统计工作任务相适应的计算机设备</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统计人员配备相应的计算机，有电脑但是不能满足业务需要的扣1分，未配备电脑的不得分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工作电脑联接互联网，不具备联网直报条件的不得分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网上</w:t>
            </w:r>
          </w:p>
          <w:p w:rsidR="00775DE2" w:rsidRDefault="00775DE2" w:rsidP="00630BA1">
            <w:pPr>
              <w:widowControl/>
              <w:spacing w:line="0" w:lineRule="atLeast"/>
              <w:jc w:val="center"/>
              <w:rPr>
                <w:rFonts w:ascii="宋体" w:hAnsi="宋体" w:cs="宋体" w:hint="eastAsia"/>
                <w:color w:val="000000"/>
                <w:kern w:val="0"/>
                <w:sz w:val="16"/>
                <w:szCs w:val="16"/>
              </w:rPr>
            </w:pPr>
            <w:r w:rsidRPr="00921976">
              <w:rPr>
                <w:rFonts w:ascii="宋体" w:hAnsi="宋体" w:cs="宋体" w:hint="eastAsia"/>
                <w:color w:val="000000"/>
                <w:kern w:val="0"/>
                <w:sz w:val="16"/>
                <w:szCs w:val="16"/>
              </w:rPr>
              <w:t>直报</w:t>
            </w:r>
          </w:p>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（5分）</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统计人员按统计任务要求具备相应的计算机应用能力</w:t>
            </w: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统计人员熟悉网上直报程序，能熟练进行网上填报、审核、修改、导出、保存、打印等操作，根据熟练程度酌情扣分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3</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r w:rsidR="00775DE2" w:rsidRPr="00921976" w:rsidTr="00630BA1">
        <w:trPr>
          <w:trHeight w:val="70"/>
        </w:trPr>
        <w:tc>
          <w:tcPr>
            <w:tcW w:w="735"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080"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1897" w:type="dxa"/>
            <w:vMerge/>
            <w:tcBorders>
              <w:top w:val="nil"/>
              <w:left w:val="single" w:sz="4" w:space="0" w:color="auto"/>
              <w:bottom w:val="single" w:sz="4" w:space="0" w:color="auto"/>
              <w:right w:val="single" w:sz="4" w:space="0" w:color="auto"/>
            </w:tcBorders>
            <w:vAlign w:val="center"/>
          </w:tcPr>
          <w:p w:rsidR="00775DE2" w:rsidRPr="00921976" w:rsidRDefault="00775DE2" w:rsidP="00630BA1">
            <w:pPr>
              <w:widowControl/>
              <w:spacing w:line="0" w:lineRule="atLeast"/>
              <w:jc w:val="left"/>
              <w:rPr>
                <w:rFonts w:ascii="宋体" w:hAnsi="宋体" w:cs="宋体"/>
                <w:color w:val="000000"/>
                <w:kern w:val="0"/>
                <w:sz w:val="16"/>
                <w:szCs w:val="16"/>
              </w:rPr>
            </w:pPr>
          </w:p>
        </w:tc>
        <w:tc>
          <w:tcPr>
            <w:tcW w:w="4961"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实行统计数据网上直报，未实行网上直报不得分</w:t>
            </w:r>
          </w:p>
        </w:tc>
        <w:tc>
          <w:tcPr>
            <w:tcW w:w="436"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r w:rsidRPr="00921976">
              <w:rPr>
                <w:rFonts w:ascii="宋体" w:hAnsi="宋体" w:cs="宋体"/>
                <w:color w:val="000000"/>
                <w:kern w:val="0"/>
                <w:sz w:val="16"/>
                <w:szCs w:val="16"/>
              </w:rPr>
              <w:t>2</w:t>
            </w:r>
          </w:p>
        </w:tc>
        <w:tc>
          <w:tcPr>
            <w:tcW w:w="672"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c>
          <w:tcPr>
            <w:tcW w:w="953" w:type="dxa"/>
            <w:tcBorders>
              <w:top w:val="nil"/>
              <w:left w:val="nil"/>
              <w:bottom w:val="single" w:sz="4" w:space="0" w:color="auto"/>
              <w:right w:val="single" w:sz="4" w:space="0" w:color="auto"/>
            </w:tcBorders>
            <w:shd w:val="clear" w:color="auto" w:fill="auto"/>
            <w:vAlign w:val="center"/>
          </w:tcPr>
          <w:p w:rsidR="00775DE2" w:rsidRPr="00921976" w:rsidRDefault="00775DE2" w:rsidP="00630BA1">
            <w:pPr>
              <w:widowControl/>
              <w:spacing w:line="0" w:lineRule="atLeast"/>
              <w:jc w:val="center"/>
              <w:rPr>
                <w:rFonts w:ascii="宋体" w:hAnsi="宋体" w:cs="宋体"/>
                <w:color w:val="000000"/>
                <w:kern w:val="0"/>
                <w:sz w:val="16"/>
                <w:szCs w:val="16"/>
              </w:rPr>
            </w:pPr>
          </w:p>
        </w:tc>
      </w:tr>
    </w:tbl>
    <w:p w:rsidR="00775DE2" w:rsidRPr="0090040F" w:rsidRDefault="00775DE2" w:rsidP="00775DE2">
      <w:pPr>
        <w:rPr>
          <w:rFonts w:ascii="宋体" w:hAnsi="宋体" w:cs="宋体" w:hint="eastAsia"/>
          <w:color w:val="333333"/>
          <w:kern w:val="0"/>
          <w:sz w:val="16"/>
          <w:szCs w:val="16"/>
        </w:rPr>
      </w:pPr>
      <w:r w:rsidRPr="0090040F">
        <w:rPr>
          <w:rFonts w:ascii="宋体" w:hAnsi="宋体" w:cs="宋体" w:hint="eastAsia"/>
          <w:color w:val="333333"/>
          <w:kern w:val="0"/>
          <w:sz w:val="16"/>
          <w:szCs w:val="16"/>
        </w:rPr>
        <w:t xml:space="preserve">考评人员：                          </w:t>
      </w:r>
      <w:r>
        <w:rPr>
          <w:rFonts w:ascii="宋体" w:hAnsi="宋体" w:cs="宋体" w:hint="eastAsia"/>
          <w:color w:val="333333"/>
          <w:kern w:val="0"/>
          <w:sz w:val="16"/>
          <w:szCs w:val="16"/>
        </w:rPr>
        <w:t xml:space="preserve">                                         </w:t>
      </w:r>
      <w:r w:rsidRPr="0090040F">
        <w:rPr>
          <w:rFonts w:ascii="宋体" w:hAnsi="宋体" w:cs="宋体" w:hint="eastAsia"/>
          <w:color w:val="333333"/>
          <w:kern w:val="0"/>
          <w:sz w:val="16"/>
          <w:szCs w:val="16"/>
        </w:rPr>
        <w:t xml:space="preserve">           日期：    年    月    日</w:t>
      </w:r>
    </w:p>
    <w:p w:rsidR="007A6B60" w:rsidRPr="00775DE2" w:rsidRDefault="00775DE2"/>
    <w:sectPr w:rsidR="007A6B60" w:rsidRPr="0077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2"/>
    <w:rsid w:val="003906EB"/>
    <w:rsid w:val="006F18A0"/>
    <w:rsid w:val="0077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Company>Microsoft User</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2018-07-06T01:53:00Z</dcterms:created>
  <dcterms:modified xsi:type="dcterms:W3CDTF">2018-07-06T01:53:00Z</dcterms:modified>
</cp:coreProperties>
</file>