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left"/>
        <w:rPr>
          <w:rFonts w:eastAsia="方正仿宋简体"/>
          <w:color w:val="000000"/>
          <w:kern w:val="0"/>
          <w:sz w:val="32"/>
          <w:szCs w:val="32"/>
        </w:rPr>
      </w:pPr>
      <w:r>
        <w:rPr>
          <w:rFonts w:eastAsia="方正仿宋简体"/>
          <w:color w:val="000000"/>
          <w:kern w:val="0"/>
          <w:sz w:val="32"/>
          <w:szCs w:val="32"/>
        </w:rPr>
        <w:t>附件1</w:t>
      </w:r>
    </w:p>
    <w:p>
      <w:pPr>
        <w:spacing w:line="540" w:lineRule="exact"/>
        <w:jc w:val="center"/>
        <w:rPr>
          <w:rFonts w:eastAsia="方正仿宋简体"/>
          <w:bCs/>
          <w:color w:val="000000"/>
          <w:kern w:val="0"/>
          <w:sz w:val="32"/>
          <w:szCs w:val="32"/>
        </w:rPr>
      </w:pPr>
      <w:r>
        <w:rPr>
          <w:rFonts w:eastAsia="方正仿宋简体"/>
          <w:bCs/>
          <w:color w:val="000000"/>
          <w:kern w:val="0"/>
          <w:sz w:val="32"/>
          <w:szCs w:val="32"/>
        </w:rPr>
        <w:t>洛阳镇学前教育规范管理工作领导小组名单</w:t>
      </w:r>
    </w:p>
    <w:p>
      <w:pPr>
        <w:widowControl/>
        <w:spacing w:line="570" w:lineRule="exact"/>
        <w:jc w:val="left"/>
        <w:rPr>
          <w:rFonts w:eastAsia="方正仿宋简体"/>
          <w:color w:val="000000"/>
          <w:kern w:val="0"/>
          <w:sz w:val="32"/>
          <w:szCs w:val="32"/>
        </w:rPr>
      </w:pPr>
    </w:p>
    <w:p>
      <w:pPr>
        <w:widowControl/>
        <w:spacing w:line="570" w:lineRule="exact"/>
        <w:ind w:firstLine="640" w:firstLineChars="200"/>
        <w:jc w:val="left"/>
        <w:rPr>
          <w:rFonts w:hint="eastAsia" w:eastAsia="方正仿宋简体"/>
          <w:color w:val="000000"/>
          <w:kern w:val="0"/>
          <w:sz w:val="32"/>
          <w:szCs w:val="32"/>
        </w:rPr>
      </w:pPr>
      <w:r>
        <w:rPr>
          <w:rFonts w:eastAsia="方正仿宋简体"/>
          <w:color w:val="000000"/>
          <w:kern w:val="0"/>
          <w:sz w:val="32"/>
          <w:szCs w:val="32"/>
        </w:rPr>
        <w:t>组  长：朱国清    副镇长</w:t>
      </w:r>
    </w:p>
    <w:p>
      <w:pPr>
        <w:widowControl/>
        <w:spacing w:line="570" w:lineRule="exact"/>
        <w:ind w:firstLine="640" w:firstLineChars="200"/>
        <w:jc w:val="left"/>
        <w:rPr>
          <w:rFonts w:eastAsia="方正仿宋简体"/>
          <w:color w:val="000000"/>
          <w:kern w:val="0"/>
          <w:sz w:val="32"/>
          <w:szCs w:val="32"/>
        </w:rPr>
      </w:pPr>
      <w:r>
        <w:rPr>
          <w:rFonts w:eastAsia="方正仿宋简体"/>
          <w:color w:val="000000"/>
          <w:kern w:val="0"/>
          <w:sz w:val="32"/>
          <w:szCs w:val="32"/>
        </w:rPr>
        <w:t>副组长：许小林    文广教体科科长</w:t>
      </w:r>
    </w:p>
    <w:p>
      <w:pPr>
        <w:widowControl/>
        <w:spacing w:line="570" w:lineRule="exact"/>
        <w:ind w:firstLine="640" w:firstLineChars="200"/>
        <w:jc w:val="left"/>
        <w:rPr>
          <w:rFonts w:eastAsia="方正仿宋简体"/>
          <w:color w:val="000000"/>
          <w:kern w:val="0"/>
          <w:sz w:val="32"/>
          <w:szCs w:val="32"/>
        </w:rPr>
      </w:pPr>
      <w:r>
        <w:rPr>
          <w:rFonts w:eastAsia="方正仿宋简体"/>
          <w:color w:val="000000"/>
          <w:kern w:val="0"/>
          <w:sz w:val="32"/>
          <w:szCs w:val="32"/>
        </w:rPr>
        <w:t>组  员：葛  炎    综合科科长</w:t>
      </w:r>
    </w:p>
    <w:p>
      <w:pPr>
        <w:widowControl/>
        <w:spacing w:line="570" w:lineRule="exact"/>
        <w:ind w:firstLine="1920" w:firstLineChars="600"/>
        <w:jc w:val="left"/>
        <w:rPr>
          <w:rFonts w:eastAsia="方正仿宋简体"/>
          <w:color w:val="000000"/>
          <w:kern w:val="0"/>
          <w:sz w:val="32"/>
          <w:szCs w:val="32"/>
        </w:rPr>
      </w:pPr>
      <w:r>
        <w:rPr>
          <w:rFonts w:eastAsia="方正仿宋简体"/>
          <w:color w:val="000000"/>
          <w:kern w:val="0"/>
          <w:sz w:val="32"/>
          <w:szCs w:val="32"/>
        </w:rPr>
        <w:t>秦建新    综治科科长</w:t>
      </w:r>
    </w:p>
    <w:p>
      <w:pPr>
        <w:widowControl/>
        <w:spacing w:line="570" w:lineRule="exact"/>
        <w:ind w:firstLine="1920" w:firstLineChars="600"/>
        <w:jc w:val="left"/>
        <w:rPr>
          <w:rFonts w:eastAsia="方正仿宋简体"/>
          <w:color w:val="000000"/>
          <w:kern w:val="0"/>
          <w:sz w:val="32"/>
          <w:szCs w:val="32"/>
        </w:rPr>
      </w:pPr>
      <w:r>
        <w:rPr>
          <w:rFonts w:eastAsia="方正仿宋简体"/>
          <w:color w:val="000000"/>
          <w:kern w:val="0"/>
          <w:sz w:val="32"/>
          <w:szCs w:val="32"/>
        </w:rPr>
        <w:t>沈利平    派出所所长</w:t>
      </w:r>
    </w:p>
    <w:p>
      <w:pPr>
        <w:widowControl/>
        <w:spacing w:line="570" w:lineRule="exact"/>
        <w:ind w:firstLine="1926" w:firstLineChars="602"/>
        <w:jc w:val="left"/>
        <w:rPr>
          <w:rFonts w:eastAsia="方正仿宋简体"/>
          <w:color w:val="000000"/>
          <w:kern w:val="0"/>
          <w:sz w:val="32"/>
          <w:szCs w:val="32"/>
        </w:rPr>
      </w:pPr>
      <w:r>
        <w:rPr>
          <w:rFonts w:eastAsia="方正仿宋简体"/>
          <w:color w:val="000000"/>
          <w:kern w:val="0"/>
          <w:sz w:val="32"/>
          <w:szCs w:val="32"/>
        </w:rPr>
        <w:t>臧红星    建管所所长</w:t>
      </w:r>
    </w:p>
    <w:p>
      <w:pPr>
        <w:widowControl/>
        <w:spacing w:line="570" w:lineRule="exact"/>
        <w:ind w:firstLine="1926" w:firstLineChars="602"/>
        <w:jc w:val="left"/>
        <w:rPr>
          <w:rFonts w:eastAsia="方正仿宋简体"/>
          <w:color w:val="000000"/>
          <w:kern w:val="0"/>
          <w:sz w:val="32"/>
          <w:szCs w:val="32"/>
        </w:rPr>
      </w:pPr>
      <w:r>
        <w:rPr>
          <w:rFonts w:eastAsia="方正仿宋简体"/>
          <w:color w:val="000000"/>
          <w:kern w:val="0"/>
          <w:sz w:val="32"/>
          <w:szCs w:val="32"/>
        </w:rPr>
        <w:t>许秋芬    卫生计生科科长</w:t>
      </w:r>
    </w:p>
    <w:p>
      <w:pPr>
        <w:widowControl/>
        <w:spacing w:line="570" w:lineRule="exact"/>
        <w:ind w:firstLine="1926" w:firstLineChars="602"/>
        <w:jc w:val="left"/>
        <w:rPr>
          <w:rFonts w:eastAsia="方正仿宋简体"/>
          <w:color w:val="000000"/>
          <w:kern w:val="0"/>
          <w:sz w:val="32"/>
          <w:szCs w:val="32"/>
        </w:rPr>
      </w:pPr>
      <w:r>
        <w:rPr>
          <w:rFonts w:eastAsia="方正仿宋简体"/>
          <w:color w:val="000000"/>
          <w:kern w:val="0"/>
          <w:sz w:val="32"/>
          <w:szCs w:val="32"/>
        </w:rPr>
        <w:t>黄晓峰    安监科科长</w:t>
      </w:r>
    </w:p>
    <w:p>
      <w:pPr>
        <w:widowControl/>
        <w:spacing w:line="570" w:lineRule="exact"/>
        <w:ind w:firstLine="1920" w:firstLineChars="600"/>
        <w:jc w:val="left"/>
        <w:rPr>
          <w:rFonts w:eastAsia="方正仿宋简体"/>
          <w:color w:val="000000"/>
          <w:kern w:val="0"/>
          <w:sz w:val="32"/>
          <w:szCs w:val="32"/>
        </w:rPr>
      </w:pPr>
      <w:r>
        <w:rPr>
          <w:rFonts w:eastAsia="方正仿宋简体"/>
          <w:color w:val="000000"/>
          <w:kern w:val="0"/>
          <w:sz w:val="32"/>
          <w:szCs w:val="32"/>
        </w:rPr>
        <w:t>张网根    工商分局局长</w:t>
      </w:r>
    </w:p>
    <w:p>
      <w:pPr>
        <w:widowControl/>
        <w:spacing w:line="570" w:lineRule="exact"/>
        <w:ind w:firstLine="1920" w:firstLineChars="600"/>
        <w:jc w:val="left"/>
        <w:rPr>
          <w:rFonts w:eastAsia="方正仿宋简体"/>
          <w:color w:val="000000"/>
          <w:kern w:val="0"/>
          <w:sz w:val="32"/>
          <w:szCs w:val="32"/>
        </w:rPr>
      </w:pPr>
      <w:r>
        <w:rPr>
          <w:rFonts w:eastAsia="方正仿宋简体"/>
          <w:color w:val="000000"/>
          <w:kern w:val="0"/>
          <w:sz w:val="32"/>
          <w:szCs w:val="32"/>
        </w:rPr>
        <w:t>王爱军    城管中队队长</w:t>
      </w:r>
    </w:p>
    <w:p>
      <w:pPr>
        <w:widowControl/>
        <w:spacing w:line="570" w:lineRule="exact"/>
        <w:ind w:firstLine="1920" w:firstLineChars="600"/>
        <w:jc w:val="left"/>
        <w:rPr>
          <w:rFonts w:eastAsia="方正仿宋简体"/>
          <w:color w:val="000000"/>
          <w:kern w:val="0"/>
          <w:sz w:val="32"/>
          <w:szCs w:val="32"/>
        </w:rPr>
      </w:pPr>
      <w:r>
        <w:rPr>
          <w:rFonts w:eastAsia="方正仿宋简体"/>
          <w:color w:val="000000"/>
          <w:kern w:val="0"/>
          <w:sz w:val="32"/>
          <w:szCs w:val="32"/>
        </w:rPr>
        <w:t>顾俊伟    司法所所长</w:t>
      </w:r>
    </w:p>
    <w:p>
      <w:pPr>
        <w:widowControl/>
        <w:spacing w:line="570" w:lineRule="exact"/>
        <w:ind w:firstLine="1920" w:firstLineChars="600"/>
        <w:jc w:val="left"/>
        <w:rPr>
          <w:rFonts w:eastAsia="方正仿宋简体"/>
          <w:color w:val="000000"/>
          <w:kern w:val="0"/>
          <w:sz w:val="32"/>
          <w:szCs w:val="32"/>
        </w:rPr>
      </w:pPr>
      <w:r>
        <w:rPr>
          <w:rFonts w:eastAsia="方正仿宋简体"/>
          <w:color w:val="000000"/>
          <w:kern w:val="0"/>
          <w:sz w:val="32"/>
          <w:szCs w:val="32"/>
        </w:rPr>
        <w:t>杨敏杰    信访科科长</w:t>
      </w:r>
    </w:p>
    <w:p>
      <w:pPr>
        <w:widowControl/>
        <w:spacing w:line="570" w:lineRule="exact"/>
        <w:ind w:firstLine="1920" w:firstLineChars="600"/>
        <w:jc w:val="left"/>
        <w:rPr>
          <w:rFonts w:eastAsia="方正仿宋简体"/>
          <w:color w:val="000000"/>
          <w:kern w:val="0"/>
          <w:sz w:val="32"/>
          <w:szCs w:val="32"/>
        </w:rPr>
      </w:pPr>
      <w:r>
        <w:rPr>
          <w:rFonts w:eastAsia="方正仿宋简体"/>
          <w:color w:val="000000"/>
          <w:kern w:val="0"/>
          <w:sz w:val="32"/>
          <w:szCs w:val="32"/>
        </w:rPr>
        <w:t>各村（社区）书记</w:t>
      </w:r>
    </w:p>
    <w:p>
      <w:pPr>
        <w:widowControl/>
        <w:spacing w:line="360" w:lineRule="auto"/>
        <w:ind w:firstLine="640" w:firstLineChars="200"/>
        <w:jc w:val="left"/>
        <w:rPr>
          <w:rFonts w:eastAsia="方正仿宋简体"/>
          <w:color w:val="000000"/>
          <w:kern w:val="0"/>
          <w:sz w:val="32"/>
          <w:szCs w:val="32"/>
        </w:rPr>
      </w:pPr>
      <w:r>
        <w:rPr>
          <w:rFonts w:eastAsia="方正仿宋简体"/>
          <w:color w:val="000000"/>
          <w:kern w:val="0"/>
          <w:sz w:val="32"/>
          <w:szCs w:val="32"/>
        </w:rPr>
        <w:t>领导小组下设办公室，办公室设在文广教体科，由许小林同志兼任办公室主任。</w:t>
      </w:r>
    </w:p>
    <w:p>
      <w:pPr>
        <w:tabs>
          <w:tab w:val="left" w:pos="3975"/>
          <w:tab w:val="right" w:pos="8306"/>
        </w:tabs>
        <w:spacing w:line="560" w:lineRule="exact"/>
        <w:ind w:firstLine="640" w:firstLineChars="200"/>
        <w:jc w:val="left"/>
        <w:rPr>
          <w:rFonts w:eastAsia="方正仿宋简体"/>
          <w:sz w:val="32"/>
          <w:szCs w:val="32"/>
        </w:rPr>
      </w:pPr>
      <w:r>
        <w:rPr>
          <w:rFonts w:eastAsia="方正仿宋简体"/>
          <w:sz w:val="32"/>
          <w:szCs w:val="32"/>
        </w:rPr>
        <w:tab/>
      </w:r>
    </w:p>
    <w:p>
      <w:pPr>
        <w:tabs>
          <w:tab w:val="left" w:pos="3975"/>
          <w:tab w:val="right" w:pos="8306"/>
        </w:tabs>
        <w:spacing w:line="560" w:lineRule="exact"/>
        <w:ind w:firstLine="640" w:firstLineChars="200"/>
        <w:jc w:val="right"/>
        <w:rPr>
          <w:rFonts w:eastAsia="方正仿宋简体"/>
          <w:sz w:val="32"/>
          <w:szCs w:val="32"/>
        </w:rPr>
      </w:pPr>
      <w:r>
        <w:rPr>
          <w:rFonts w:eastAsia="方正仿宋简体"/>
          <w:sz w:val="32"/>
          <w:szCs w:val="32"/>
        </w:rPr>
        <w:tab/>
      </w:r>
    </w:p>
    <w:p>
      <w:pPr>
        <w:widowControl/>
        <w:spacing w:line="360" w:lineRule="auto"/>
        <w:jc w:val="left"/>
        <w:rPr>
          <w:rFonts w:eastAsia="方正仿宋简体"/>
          <w:color w:val="000000"/>
          <w:kern w:val="0"/>
          <w:sz w:val="32"/>
          <w:szCs w:val="32"/>
        </w:rPr>
      </w:pPr>
    </w:p>
    <w:p>
      <w:pPr>
        <w:widowControl/>
        <w:spacing w:line="360" w:lineRule="auto"/>
        <w:jc w:val="left"/>
        <w:rPr>
          <w:rFonts w:eastAsia="方正仿宋简体"/>
          <w:color w:val="000000"/>
          <w:kern w:val="0"/>
          <w:sz w:val="32"/>
          <w:szCs w:val="32"/>
        </w:rPr>
      </w:pPr>
    </w:p>
    <w:p>
      <w:pPr>
        <w:widowControl/>
        <w:spacing w:line="360" w:lineRule="auto"/>
        <w:jc w:val="left"/>
        <w:rPr>
          <w:rFonts w:eastAsia="方正仿宋简体"/>
          <w:color w:val="000000"/>
          <w:kern w:val="0"/>
          <w:sz w:val="32"/>
          <w:szCs w:val="32"/>
        </w:rPr>
      </w:pPr>
    </w:p>
    <w:p>
      <w:pPr>
        <w:widowControl/>
        <w:spacing w:line="360" w:lineRule="auto"/>
        <w:jc w:val="left"/>
        <w:rPr>
          <w:rFonts w:eastAsia="方正仿宋简体"/>
          <w:color w:val="000000"/>
          <w:kern w:val="0"/>
          <w:sz w:val="32"/>
          <w:szCs w:val="32"/>
        </w:rPr>
      </w:pPr>
      <w:r>
        <w:rPr>
          <w:rFonts w:eastAsia="方正仿宋简体"/>
          <w:color w:val="000000"/>
          <w:kern w:val="0"/>
          <w:sz w:val="32"/>
          <w:szCs w:val="32"/>
        </w:rPr>
        <w:t>附件2</w:t>
      </w:r>
    </w:p>
    <w:p>
      <w:pPr>
        <w:spacing w:line="360" w:lineRule="auto"/>
        <w:jc w:val="center"/>
        <w:rPr>
          <w:rFonts w:eastAsia="方正仿宋简体"/>
          <w:sz w:val="32"/>
          <w:szCs w:val="32"/>
        </w:rPr>
      </w:pPr>
      <w:r>
        <w:rPr>
          <w:rFonts w:eastAsia="方正仿宋简体"/>
          <w:sz w:val="32"/>
          <w:szCs w:val="32"/>
        </w:rPr>
        <w:t>洛阳镇学前教育规范管理工作应对处置预案</w:t>
      </w:r>
    </w:p>
    <w:p>
      <w:pPr>
        <w:spacing w:line="360" w:lineRule="auto"/>
        <w:rPr>
          <w:rFonts w:eastAsia="方正仿宋简体"/>
          <w:sz w:val="32"/>
          <w:szCs w:val="32"/>
        </w:rPr>
      </w:pPr>
    </w:p>
    <w:p>
      <w:pPr>
        <w:spacing w:line="360" w:lineRule="auto"/>
        <w:ind w:firstLine="640" w:firstLineChars="200"/>
        <w:rPr>
          <w:rFonts w:eastAsia="方正仿宋简体"/>
          <w:sz w:val="32"/>
          <w:szCs w:val="32"/>
        </w:rPr>
      </w:pPr>
      <w:r>
        <w:rPr>
          <w:rFonts w:eastAsia="方正仿宋简体"/>
          <w:sz w:val="32"/>
          <w:szCs w:val="32"/>
        </w:rPr>
        <w:t>洛阳镇按照“属地管理”原则，根据省、市、区有关文件精神，特制定《洛阳镇学前教育规范管理工作应对处置预案》，本预案就洛阳镇各相关部门的工作职责和应对处置细化预案安排如下：</w:t>
      </w:r>
    </w:p>
    <w:p>
      <w:pPr>
        <w:spacing w:line="360" w:lineRule="auto"/>
        <w:ind w:firstLine="640" w:firstLineChars="200"/>
        <w:rPr>
          <w:rFonts w:eastAsia="方正仿宋简体"/>
          <w:sz w:val="32"/>
          <w:szCs w:val="32"/>
        </w:rPr>
      </w:pPr>
      <w:r>
        <w:rPr>
          <w:rFonts w:eastAsia="方正仿宋简体"/>
          <w:sz w:val="32"/>
          <w:szCs w:val="32"/>
        </w:rPr>
        <w:t>镇文广教体科、综治科：负责牵头协调各部门相关工作，负责整治前期疏导和整治政策的解释，协调解决整治过程中的具体问题。</w:t>
      </w:r>
    </w:p>
    <w:p>
      <w:pPr>
        <w:spacing w:line="360" w:lineRule="auto"/>
        <w:ind w:firstLine="640" w:firstLineChars="200"/>
        <w:rPr>
          <w:rFonts w:eastAsia="方正仿宋简体"/>
          <w:sz w:val="32"/>
          <w:szCs w:val="32"/>
        </w:rPr>
      </w:pPr>
      <w:r>
        <w:rPr>
          <w:rFonts w:eastAsia="方正仿宋简体"/>
          <w:sz w:val="32"/>
          <w:szCs w:val="32"/>
        </w:rPr>
        <w:t>镇信访科：负责配合文广教体科等相关部门做好专项整治工作中的信访接待以及解释工作。</w:t>
      </w:r>
    </w:p>
    <w:p>
      <w:pPr>
        <w:spacing w:line="360" w:lineRule="auto"/>
        <w:ind w:firstLine="640" w:firstLineChars="200"/>
        <w:rPr>
          <w:rFonts w:eastAsia="方正仿宋简体"/>
          <w:sz w:val="32"/>
          <w:szCs w:val="32"/>
        </w:rPr>
      </w:pPr>
      <w:r>
        <w:rPr>
          <w:rFonts w:eastAsia="方正仿宋简体"/>
          <w:sz w:val="32"/>
          <w:szCs w:val="32"/>
        </w:rPr>
        <w:t>镇派出所、城管中队：严格执法，加大对无证托幼园（点）的清理整顿力度，做好无证托幼园（点）整治期间的安全保卫工作，及时处置各类突发情况。</w:t>
      </w:r>
    </w:p>
    <w:p>
      <w:pPr>
        <w:spacing w:line="360" w:lineRule="auto"/>
        <w:ind w:firstLine="640" w:firstLineChars="200"/>
        <w:rPr>
          <w:rFonts w:eastAsia="方正仿宋简体"/>
          <w:sz w:val="32"/>
          <w:szCs w:val="32"/>
        </w:rPr>
      </w:pPr>
      <w:r>
        <w:rPr>
          <w:rFonts w:eastAsia="方正仿宋简体"/>
          <w:sz w:val="32"/>
          <w:szCs w:val="32"/>
        </w:rPr>
        <w:t>镇卫生院、卫生计生科：负责检查托幼点的卫生保健工作、食品安全和传染病防控工作，检查托幼点的饮食卫生及从业人员的身体健康情况，是否具有卫生许可证及健康证，对不符合要求的提出处理意见。</w:t>
      </w:r>
    </w:p>
    <w:p>
      <w:pPr>
        <w:spacing w:line="360" w:lineRule="auto"/>
        <w:ind w:firstLine="640" w:firstLineChars="200"/>
        <w:rPr>
          <w:rFonts w:eastAsia="方正仿宋简体"/>
          <w:sz w:val="32"/>
          <w:szCs w:val="32"/>
        </w:rPr>
      </w:pPr>
      <w:r>
        <w:rPr>
          <w:rFonts w:eastAsia="方正仿宋简体"/>
          <w:sz w:val="32"/>
          <w:szCs w:val="32"/>
        </w:rPr>
        <w:t>镇建管所：负责检查无证托幼园（点）的园舍建筑质量安全，对不符合建筑质量要求的托幼点提出处理意见，并配合相关部门对园舍不合格的托幼点进行取缔。</w:t>
      </w:r>
    </w:p>
    <w:p>
      <w:pPr>
        <w:spacing w:line="360" w:lineRule="auto"/>
        <w:ind w:firstLine="640" w:firstLineChars="200"/>
        <w:rPr>
          <w:rFonts w:eastAsia="方正仿宋简体"/>
          <w:sz w:val="32"/>
          <w:szCs w:val="32"/>
        </w:rPr>
      </w:pPr>
      <w:r>
        <w:rPr>
          <w:rFonts w:eastAsia="方正仿宋简体"/>
          <w:sz w:val="32"/>
          <w:szCs w:val="32"/>
        </w:rPr>
        <w:t>镇安监科、镇派出所：负责检查托幼点是否符合消防安全要求，是否配备相应消防器材，对不符合消防要求的托幼点提出处理意见，协助相关部门对不达消防安全要求的托幼点进行取缔，并定期检查托幼点是否存在安全隐患。</w:t>
      </w:r>
    </w:p>
    <w:p>
      <w:pPr>
        <w:spacing w:line="360" w:lineRule="auto"/>
        <w:ind w:firstLine="640" w:firstLineChars="200"/>
        <w:rPr>
          <w:rFonts w:eastAsia="方正仿宋简体"/>
          <w:sz w:val="32"/>
          <w:szCs w:val="32"/>
        </w:rPr>
      </w:pPr>
      <w:r>
        <w:rPr>
          <w:rFonts w:eastAsia="方正仿宋简体"/>
          <w:sz w:val="32"/>
          <w:szCs w:val="32"/>
        </w:rPr>
        <w:t>镇工商分局：对违反规定以婴幼儿为教育对象的社会教育、培训、咨询等机构进行清理整顿，确保规范运行。</w:t>
      </w:r>
    </w:p>
    <w:p>
      <w:pPr>
        <w:spacing w:line="360" w:lineRule="auto"/>
        <w:ind w:firstLine="640" w:firstLineChars="200"/>
        <w:rPr>
          <w:rFonts w:eastAsia="方正仿宋简体"/>
          <w:sz w:val="32"/>
          <w:szCs w:val="32"/>
        </w:rPr>
      </w:pPr>
      <w:r>
        <w:rPr>
          <w:rFonts w:eastAsia="方正仿宋简体"/>
          <w:sz w:val="32"/>
          <w:szCs w:val="32"/>
        </w:rPr>
        <w:t>村（社区）：负责对辖区内幼儿家长进行政策宣传，引导协助家长将幼儿送入具备条件并取得办园资格的托幼点接受学前教育，并配合相关部门对不具备办园条件的幼儿园依法进行取缔，并加强日常的巡查与监管，发现问题及时与镇相关部门联系。</w:t>
      </w:r>
    </w:p>
    <w:p>
      <w:pPr>
        <w:spacing w:line="360" w:lineRule="auto"/>
        <w:ind w:firstLine="640" w:firstLineChars="200"/>
        <w:rPr>
          <w:rFonts w:eastAsia="方正仿宋简体"/>
          <w:sz w:val="32"/>
          <w:szCs w:val="32"/>
        </w:rPr>
      </w:pPr>
      <w:r>
        <w:rPr>
          <w:rFonts w:eastAsia="方正仿宋简体"/>
          <w:sz w:val="32"/>
          <w:szCs w:val="32"/>
        </w:rPr>
        <w:t>洛阳镇学前教育规范管理工作应对处置紧急联系电话公示如下：</w:t>
      </w:r>
    </w:p>
    <w:p>
      <w:pPr>
        <w:spacing w:line="360" w:lineRule="auto"/>
        <w:ind w:firstLine="640" w:firstLineChars="200"/>
        <w:rPr>
          <w:rFonts w:eastAsia="方正仿宋简体"/>
          <w:sz w:val="32"/>
          <w:szCs w:val="32"/>
        </w:rPr>
      </w:pPr>
      <w:r>
        <w:rPr>
          <w:rFonts w:eastAsia="方正仿宋简体"/>
          <w:sz w:val="32"/>
          <w:szCs w:val="32"/>
        </w:rPr>
        <w:t>洛阳镇人民政府：88791001</w:t>
      </w:r>
    </w:p>
    <w:p>
      <w:pPr>
        <w:spacing w:line="360" w:lineRule="auto"/>
        <w:ind w:firstLine="640" w:firstLineChars="200"/>
        <w:rPr>
          <w:rFonts w:eastAsia="方正仿宋简体"/>
          <w:sz w:val="32"/>
          <w:szCs w:val="32"/>
        </w:rPr>
      </w:pPr>
      <w:r>
        <w:rPr>
          <w:rFonts w:eastAsia="方正仿宋简体"/>
          <w:sz w:val="32"/>
          <w:szCs w:val="32"/>
        </w:rPr>
        <w:t>洛阳镇文广教体科：88791135</w:t>
      </w:r>
    </w:p>
    <w:p>
      <w:pPr>
        <w:widowControl/>
        <w:shd w:val="clear" w:color="auto" w:fill="FFFFFF"/>
        <w:snapToGrid w:val="0"/>
        <w:spacing w:line="570" w:lineRule="exact"/>
        <w:rPr>
          <w:rFonts w:eastAsia="方正仿宋简体"/>
          <w:color w:val="000000"/>
          <w:kern w:val="0"/>
          <w:sz w:val="32"/>
          <w:szCs w:val="32"/>
        </w:rPr>
      </w:pPr>
    </w:p>
    <w:p>
      <w:pPr>
        <w:jc w:val="center"/>
        <w:rPr>
          <w:rFonts w:eastAsia="方正仿宋简体"/>
          <w:sz w:val="32"/>
          <w:szCs w:val="32"/>
        </w:rPr>
      </w:pPr>
    </w:p>
    <w:p>
      <w:bookmarkStart w:id="0" w:name="_GoBack"/>
      <w:bookmarkEnd w:id="0"/>
    </w:p>
    <w:sectPr>
      <w:headerReference r:id="rId3" w:type="default"/>
      <w:footerReference r:id="rId4" w:type="default"/>
      <w:footerReference r:id="rId5"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6 -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21079"/>
    <w:rsid w:val="5F4210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2018-02-24T06:05:00Z</dcterms:created>
  <dc:creator>Administrator</dc:creator>
  <cp:lastModifiedBy>Administrator</cp:lastModifiedBy>
  <dcterms:modified xsi:type="dcterms:W3CDTF">2018-02-24T06:06:05Z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