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C8" w:rsidRDefault="00A440C8" w:rsidP="00A440C8">
      <w:pPr>
        <w:adjustRightInd w:val="0"/>
        <w:snapToGrid w:val="0"/>
        <w:spacing w:line="620" w:lineRule="exact"/>
        <w:jc w:val="center"/>
        <w:textAlignment w:val="center"/>
        <w:rPr>
          <w:rFonts w:eastAsia="黑体" w:hAnsi="黑体" w:hint="eastAsia"/>
          <w:kern w:val="0"/>
          <w:sz w:val="32"/>
          <w:szCs w:val="32"/>
        </w:rPr>
      </w:pPr>
      <w:r>
        <w:rPr>
          <w:rFonts w:eastAsia="黑体" w:hAnsi="黑体" w:hint="eastAsia"/>
          <w:kern w:val="0"/>
          <w:sz w:val="32"/>
          <w:szCs w:val="32"/>
        </w:rPr>
        <w:t>武进区农业局</w:t>
      </w:r>
      <w:r>
        <w:rPr>
          <w:rFonts w:eastAsia="黑体" w:hAnsi="黑体" w:hint="eastAsia"/>
          <w:kern w:val="0"/>
          <w:sz w:val="32"/>
          <w:szCs w:val="32"/>
        </w:rPr>
        <w:t>2018</w:t>
      </w:r>
      <w:r>
        <w:rPr>
          <w:rFonts w:eastAsia="黑体" w:hAnsi="黑体" w:hint="eastAsia"/>
          <w:kern w:val="0"/>
          <w:sz w:val="32"/>
          <w:szCs w:val="32"/>
        </w:rPr>
        <w:t>年工作计划</w:t>
      </w:r>
    </w:p>
    <w:p w:rsidR="00A440C8" w:rsidRDefault="00A440C8" w:rsidP="00A440C8">
      <w:pPr>
        <w:adjustRightInd w:val="0"/>
        <w:snapToGrid w:val="0"/>
        <w:spacing w:line="620" w:lineRule="exact"/>
        <w:ind w:firstLineChars="200" w:firstLine="643"/>
        <w:textAlignment w:val="center"/>
        <w:rPr>
          <w:rFonts w:eastAsia="仿宋_GB2312" w:hint="eastAsia"/>
          <w:kern w:val="0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一、主要目标：</w:t>
      </w:r>
      <w:r>
        <w:rPr>
          <w:rFonts w:eastAsia="仿宋_GB2312" w:hint="eastAsia"/>
          <w:kern w:val="0"/>
          <w:sz w:val="32"/>
          <w:szCs w:val="32"/>
        </w:rPr>
        <w:t>水稻单产达</w:t>
      </w:r>
      <w:r>
        <w:rPr>
          <w:rFonts w:eastAsia="仿宋_GB2312" w:hint="eastAsia"/>
          <w:kern w:val="0"/>
          <w:sz w:val="32"/>
          <w:szCs w:val="32"/>
        </w:rPr>
        <w:t>640</w:t>
      </w:r>
      <w:r>
        <w:rPr>
          <w:rFonts w:eastAsia="仿宋_GB2312" w:hint="eastAsia"/>
          <w:kern w:val="0"/>
          <w:sz w:val="32"/>
          <w:szCs w:val="32"/>
        </w:rPr>
        <w:t>公斤，小麦单产达</w:t>
      </w:r>
      <w:r>
        <w:rPr>
          <w:rFonts w:eastAsia="仿宋_GB2312" w:hint="eastAsia"/>
          <w:kern w:val="0"/>
          <w:sz w:val="32"/>
          <w:szCs w:val="32"/>
        </w:rPr>
        <w:t>320</w:t>
      </w:r>
      <w:r>
        <w:rPr>
          <w:rFonts w:eastAsia="仿宋_GB2312" w:hint="eastAsia"/>
          <w:kern w:val="0"/>
          <w:sz w:val="32"/>
          <w:szCs w:val="32"/>
        </w:rPr>
        <w:t>公斤，全年粮食总产达</w:t>
      </w:r>
      <w:r>
        <w:rPr>
          <w:rFonts w:eastAsia="仿宋_GB2312" w:hint="eastAsia"/>
          <w:kern w:val="0"/>
          <w:sz w:val="32"/>
          <w:szCs w:val="32"/>
        </w:rPr>
        <w:t>6700</w:t>
      </w:r>
      <w:r>
        <w:rPr>
          <w:rFonts w:eastAsia="仿宋_GB2312" w:hint="eastAsia"/>
          <w:kern w:val="0"/>
          <w:sz w:val="32"/>
          <w:szCs w:val="32"/>
        </w:rPr>
        <w:t>万公斤；果品规模稳定在</w:t>
      </w:r>
      <w:r>
        <w:rPr>
          <w:rFonts w:eastAsia="仿宋_GB2312" w:hint="eastAsia"/>
          <w:kern w:val="0"/>
          <w:sz w:val="32"/>
          <w:szCs w:val="32"/>
        </w:rPr>
        <w:t>6</w:t>
      </w:r>
      <w:r>
        <w:rPr>
          <w:rFonts w:eastAsia="仿宋_GB2312" w:hint="eastAsia"/>
          <w:kern w:val="0"/>
          <w:sz w:val="32"/>
          <w:szCs w:val="32"/>
        </w:rPr>
        <w:t>万亩，产值力争突破</w:t>
      </w:r>
      <w:r>
        <w:rPr>
          <w:rFonts w:eastAsia="仿宋_GB2312" w:hint="eastAsia"/>
          <w:kern w:val="0"/>
          <w:sz w:val="32"/>
          <w:szCs w:val="32"/>
        </w:rPr>
        <w:t>5.2</w:t>
      </w:r>
      <w:r>
        <w:rPr>
          <w:rFonts w:eastAsia="仿宋_GB2312" w:hint="eastAsia"/>
          <w:kern w:val="0"/>
          <w:sz w:val="32"/>
          <w:szCs w:val="32"/>
        </w:rPr>
        <w:t>亿元；花木销售额（含园林绿化工程）超</w:t>
      </w:r>
      <w:r>
        <w:rPr>
          <w:rFonts w:eastAsia="仿宋_GB2312" w:hint="eastAsia"/>
          <w:kern w:val="0"/>
          <w:sz w:val="32"/>
          <w:szCs w:val="32"/>
        </w:rPr>
        <w:t>230</w:t>
      </w:r>
      <w:r>
        <w:rPr>
          <w:rFonts w:eastAsia="仿宋_GB2312" w:hint="eastAsia"/>
          <w:kern w:val="0"/>
          <w:sz w:val="32"/>
          <w:szCs w:val="32"/>
        </w:rPr>
        <w:t>亿元；蔬菜规模稳定在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万亩，年播种面积达</w:t>
      </w:r>
      <w:r>
        <w:rPr>
          <w:rFonts w:eastAsia="仿宋_GB2312" w:hint="eastAsia"/>
          <w:kern w:val="0"/>
          <w:sz w:val="32"/>
          <w:szCs w:val="32"/>
        </w:rPr>
        <w:t>9</w:t>
      </w:r>
      <w:r>
        <w:rPr>
          <w:rFonts w:eastAsia="仿宋_GB2312" w:hint="eastAsia"/>
          <w:kern w:val="0"/>
          <w:sz w:val="32"/>
          <w:szCs w:val="32"/>
        </w:rPr>
        <w:t>万亩；生猪存栏稳定在</w:t>
      </w:r>
      <w:r>
        <w:rPr>
          <w:rFonts w:eastAsia="仿宋_GB2312" w:hint="eastAsia"/>
          <w:kern w:val="0"/>
          <w:sz w:val="32"/>
          <w:szCs w:val="32"/>
        </w:rPr>
        <w:t>6.5</w:t>
      </w:r>
      <w:r>
        <w:rPr>
          <w:rFonts w:eastAsia="仿宋_GB2312" w:hint="eastAsia"/>
          <w:kern w:val="0"/>
          <w:sz w:val="32"/>
          <w:szCs w:val="32"/>
        </w:rPr>
        <w:t>万头；家禽存栏量稳定在</w:t>
      </w:r>
      <w:r>
        <w:rPr>
          <w:rFonts w:eastAsia="仿宋_GB2312" w:hint="eastAsia"/>
          <w:kern w:val="0"/>
          <w:sz w:val="32"/>
          <w:szCs w:val="32"/>
        </w:rPr>
        <w:t>120</w:t>
      </w:r>
      <w:r>
        <w:rPr>
          <w:rFonts w:eastAsia="仿宋_GB2312" w:hint="eastAsia"/>
          <w:kern w:val="0"/>
          <w:sz w:val="32"/>
          <w:szCs w:val="32"/>
        </w:rPr>
        <w:t>万羽，确保全区不发生重大动物疫病，不发生重大畜产品质量安全事故；建设高标准农田</w:t>
      </w:r>
      <w:r>
        <w:rPr>
          <w:rFonts w:eastAsia="仿宋_GB2312" w:hint="eastAsia"/>
          <w:kern w:val="0"/>
          <w:sz w:val="32"/>
          <w:szCs w:val="32"/>
        </w:rPr>
        <w:t>1.5</w:t>
      </w:r>
      <w:r>
        <w:rPr>
          <w:rFonts w:eastAsia="仿宋_GB2312" w:hint="eastAsia"/>
          <w:kern w:val="0"/>
          <w:sz w:val="32"/>
          <w:szCs w:val="32"/>
        </w:rPr>
        <w:t>万亩，新增设施农业面积</w:t>
      </w:r>
      <w:r>
        <w:rPr>
          <w:rFonts w:eastAsia="仿宋_GB2312" w:hint="eastAsia"/>
          <w:kern w:val="0"/>
          <w:sz w:val="32"/>
          <w:szCs w:val="32"/>
        </w:rPr>
        <w:t>2000</w:t>
      </w:r>
      <w:r>
        <w:rPr>
          <w:rFonts w:eastAsia="仿宋_GB2312" w:hint="eastAsia"/>
          <w:kern w:val="0"/>
          <w:sz w:val="32"/>
          <w:szCs w:val="32"/>
        </w:rPr>
        <w:t>亩；农业生产综合机械化水平保持</w:t>
      </w:r>
      <w:r>
        <w:rPr>
          <w:rFonts w:eastAsia="仿宋_GB2312" w:hint="eastAsia"/>
          <w:kern w:val="0"/>
          <w:sz w:val="32"/>
          <w:szCs w:val="32"/>
        </w:rPr>
        <w:t>90%</w:t>
      </w:r>
      <w:r>
        <w:rPr>
          <w:rFonts w:eastAsia="仿宋_GB2312" w:hint="eastAsia"/>
          <w:kern w:val="0"/>
          <w:sz w:val="32"/>
          <w:szCs w:val="32"/>
        </w:rPr>
        <w:t>以上：粮食生产综合机械化水平保持</w:t>
      </w:r>
      <w:r>
        <w:rPr>
          <w:rFonts w:eastAsia="仿宋_GB2312" w:hint="eastAsia"/>
          <w:kern w:val="0"/>
          <w:sz w:val="32"/>
          <w:szCs w:val="32"/>
        </w:rPr>
        <w:t>95%</w:t>
      </w:r>
      <w:r>
        <w:rPr>
          <w:rFonts w:eastAsia="仿宋_GB2312" w:hint="eastAsia"/>
          <w:kern w:val="0"/>
          <w:sz w:val="32"/>
          <w:szCs w:val="32"/>
        </w:rPr>
        <w:t>，高效设施农业生产机械化水平达</w:t>
      </w:r>
      <w:r>
        <w:rPr>
          <w:rFonts w:eastAsia="仿宋_GB2312" w:hint="eastAsia"/>
          <w:kern w:val="0"/>
          <w:sz w:val="32"/>
          <w:szCs w:val="32"/>
        </w:rPr>
        <w:t>73%</w:t>
      </w:r>
      <w:r>
        <w:rPr>
          <w:rFonts w:eastAsia="仿宋_GB2312" w:hint="eastAsia"/>
          <w:kern w:val="0"/>
          <w:sz w:val="32"/>
          <w:szCs w:val="32"/>
        </w:rPr>
        <w:t>以上；</w:t>
      </w:r>
      <w:r>
        <w:rPr>
          <w:rFonts w:eastAsia="仿宋_GB2312" w:hint="eastAsia"/>
          <w:sz w:val="32"/>
          <w:szCs w:val="32"/>
        </w:rPr>
        <w:t>完成造林绿化面积</w:t>
      </w:r>
      <w:r>
        <w:rPr>
          <w:rFonts w:eastAsia="仿宋_GB2312"/>
          <w:sz w:val="32"/>
          <w:szCs w:val="32"/>
        </w:rPr>
        <w:t>9000</w:t>
      </w:r>
      <w:r>
        <w:rPr>
          <w:rFonts w:eastAsia="仿宋_GB2312" w:hint="eastAsia"/>
          <w:sz w:val="32"/>
          <w:szCs w:val="32"/>
        </w:rPr>
        <w:t>亩</w:t>
      </w:r>
      <w:r>
        <w:rPr>
          <w:rFonts w:eastAsia="仿宋_GB2312" w:hint="eastAsia"/>
          <w:kern w:val="0"/>
          <w:sz w:val="32"/>
          <w:szCs w:val="32"/>
        </w:rPr>
        <w:t>；畜禽粪便综合利用率达</w:t>
      </w:r>
      <w:r>
        <w:rPr>
          <w:rFonts w:eastAsia="仿宋_GB2312" w:hint="eastAsia"/>
          <w:kern w:val="0"/>
          <w:sz w:val="32"/>
          <w:szCs w:val="32"/>
        </w:rPr>
        <w:t>98%</w:t>
      </w:r>
      <w:r>
        <w:rPr>
          <w:rFonts w:eastAsia="仿宋_GB2312" w:hint="eastAsia"/>
          <w:kern w:val="0"/>
          <w:sz w:val="32"/>
          <w:szCs w:val="32"/>
        </w:rPr>
        <w:t>以上、秸秆综合利用率达</w:t>
      </w:r>
      <w:r>
        <w:rPr>
          <w:rFonts w:eastAsia="仿宋_GB2312" w:hint="eastAsia"/>
          <w:kern w:val="0"/>
          <w:sz w:val="32"/>
          <w:szCs w:val="32"/>
        </w:rPr>
        <w:t>95%</w:t>
      </w:r>
      <w:r>
        <w:rPr>
          <w:rFonts w:eastAsia="仿宋_GB2312" w:hint="eastAsia"/>
          <w:kern w:val="0"/>
          <w:sz w:val="32"/>
          <w:szCs w:val="32"/>
        </w:rPr>
        <w:t>以上，全区农产品合格率稳定在</w:t>
      </w:r>
      <w:r>
        <w:rPr>
          <w:rFonts w:eastAsia="仿宋_GB2312" w:hint="eastAsia"/>
          <w:kern w:val="0"/>
          <w:sz w:val="32"/>
          <w:szCs w:val="32"/>
        </w:rPr>
        <w:t>98%</w:t>
      </w:r>
      <w:r>
        <w:rPr>
          <w:rFonts w:eastAsia="仿宋_GB2312" w:hint="eastAsia"/>
          <w:kern w:val="0"/>
          <w:sz w:val="32"/>
          <w:szCs w:val="32"/>
        </w:rPr>
        <w:t>以上。</w:t>
      </w:r>
    </w:p>
    <w:p w:rsidR="00A440C8" w:rsidRDefault="00A440C8" w:rsidP="00A440C8">
      <w:pPr>
        <w:adjustRightInd w:val="0"/>
        <w:snapToGrid w:val="0"/>
        <w:spacing w:line="620" w:lineRule="exact"/>
        <w:ind w:firstLineChars="200" w:firstLine="643"/>
        <w:textAlignment w:val="center"/>
        <w:rPr>
          <w:rFonts w:eastAsia="仿宋_GB2312"/>
          <w:sz w:val="32"/>
          <w:szCs w:val="32"/>
        </w:rPr>
      </w:pPr>
      <w:r>
        <w:rPr>
          <w:rFonts w:ascii="楷体_GB2312" w:eastAsia="楷体_GB2312" w:hint="eastAsia"/>
          <w:b/>
          <w:kern w:val="0"/>
          <w:sz w:val="32"/>
          <w:szCs w:val="32"/>
        </w:rPr>
        <w:t>二、发展思路：</w:t>
      </w:r>
      <w:r>
        <w:rPr>
          <w:rFonts w:eastAsia="仿宋_GB2312"/>
          <w:sz w:val="32"/>
          <w:szCs w:val="32"/>
        </w:rPr>
        <w:t>深入贯彻落实党的十九大精神，继续发扬阳湖精神，围绕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率先实现农业现代化和建设国家现代农业示范区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总体目标，科学把握新时代全区农业工作新思想新目标新任务，进一步优化农业生产力区域布局，以资源环境承载力为基准，突出产业发展，拓展农业功能，依托科技创新，突破生态和技术两大难题，攻坚克难，力争各项工作有影响、有地位、有创新，同时加强内部管理，营造争先氛围，再树农业干部群众工作新形象。</w:t>
      </w:r>
    </w:p>
    <w:p w:rsidR="00A440C8" w:rsidRDefault="00A440C8" w:rsidP="00A440C8">
      <w:pPr>
        <w:adjustRightInd w:val="0"/>
        <w:snapToGrid w:val="0"/>
        <w:spacing w:line="620" w:lineRule="exact"/>
        <w:ind w:firstLineChars="200" w:firstLine="643"/>
        <w:textAlignment w:val="center"/>
        <w:rPr>
          <w:rFonts w:eastAsia="楷体_GB2312" w:hint="eastAsia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三、工作举措</w:t>
      </w:r>
    </w:p>
    <w:p w:rsidR="00A440C8" w:rsidRDefault="00A440C8" w:rsidP="00A440C8">
      <w:pPr>
        <w:adjustRightInd w:val="0"/>
        <w:spacing w:line="620" w:lineRule="exact"/>
        <w:ind w:firstLineChars="200" w:firstLine="643"/>
        <w:rPr>
          <w:b/>
          <w:bCs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lastRenderedPageBreak/>
        <w:t>1</w:t>
      </w:r>
      <w:r>
        <w:rPr>
          <w:rFonts w:ascii="楷体" w:eastAsia="楷体" w:hAnsi="楷体" w:cs="楷体" w:hint="eastAsia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决战</w:t>
      </w:r>
      <w:r>
        <w:rPr>
          <w:rFonts w:eastAsia="楷体_GB2312" w:hint="eastAsia"/>
          <w:b/>
          <w:sz w:val="32"/>
          <w:szCs w:val="32"/>
        </w:rPr>
        <w:t>决</w:t>
      </w:r>
      <w:r>
        <w:rPr>
          <w:rFonts w:eastAsia="楷体_GB2312"/>
          <w:b/>
          <w:sz w:val="32"/>
          <w:szCs w:val="32"/>
        </w:rPr>
        <w:t>胜生态保护引领区。</w:t>
      </w:r>
      <w:r>
        <w:rPr>
          <w:rFonts w:eastAsia="仿宋_GB2312"/>
          <w:b/>
          <w:sz w:val="32"/>
          <w:szCs w:val="32"/>
        </w:rPr>
        <w:t>一是加快完成畜禽养殖专项整治。</w:t>
      </w:r>
      <w:r>
        <w:rPr>
          <w:rFonts w:eastAsia="仿宋_GB2312"/>
          <w:sz w:val="32"/>
          <w:szCs w:val="32"/>
        </w:rPr>
        <w:t>抓好畜禽整治扫尾工作，建立好畜禽养殖长效监管机制，确保不反弹，力争到年底全区规模化养殖场治理率达</w:t>
      </w:r>
      <w:r>
        <w:rPr>
          <w:rFonts w:eastAsia="仿宋_GB2312"/>
          <w:sz w:val="32"/>
          <w:szCs w:val="32"/>
        </w:rPr>
        <w:t>90%</w:t>
      </w:r>
      <w:r>
        <w:rPr>
          <w:rFonts w:eastAsia="仿宋_GB2312"/>
          <w:sz w:val="32"/>
          <w:szCs w:val="32"/>
        </w:rPr>
        <w:t>，规模畜禽养殖场粪便综合利用率达</w:t>
      </w:r>
      <w:r>
        <w:rPr>
          <w:rFonts w:eastAsia="仿宋_GB2312"/>
          <w:sz w:val="32"/>
          <w:szCs w:val="32"/>
        </w:rPr>
        <w:t>98%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b/>
          <w:sz w:val="32"/>
          <w:szCs w:val="32"/>
        </w:rPr>
        <w:t>二是全力推进农村生活污水</w:t>
      </w:r>
      <w:r>
        <w:rPr>
          <w:rFonts w:eastAsia="仿宋_GB2312"/>
          <w:b/>
          <w:sz w:val="32"/>
          <w:szCs w:val="32"/>
        </w:rPr>
        <w:t>PPP</w:t>
      </w:r>
      <w:r>
        <w:rPr>
          <w:rFonts w:eastAsia="仿宋_GB2312"/>
          <w:b/>
          <w:sz w:val="32"/>
          <w:szCs w:val="32"/>
        </w:rPr>
        <w:t>项目。</w:t>
      </w:r>
      <w:r>
        <w:rPr>
          <w:rFonts w:eastAsia="仿宋_GB2312"/>
          <w:sz w:val="32"/>
          <w:szCs w:val="32"/>
        </w:rPr>
        <w:t>按照</w:t>
      </w:r>
      <w:r>
        <w:rPr>
          <w:rFonts w:eastAsia="仿宋_GB2312"/>
          <w:sz w:val="32"/>
          <w:szCs w:val="32"/>
        </w:rPr>
        <w:t>“263”</w:t>
      </w:r>
      <w:r>
        <w:rPr>
          <w:rFonts w:eastAsia="仿宋_GB2312"/>
          <w:sz w:val="32"/>
          <w:szCs w:val="32"/>
        </w:rPr>
        <w:t>专项行动要求，围绕规划发展村、太湖一二级保护区村庄基本全覆盖目标，严格按照合同规定，推进农村分散式生活污水处理工程一期二期</w:t>
      </w:r>
      <w:r>
        <w:rPr>
          <w:rFonts w:eastAsia="仿宋_GB2312"/>
          <w:sz w:val="32"/>
          <w:szCs w:val="32"/>
        </w:rPr>
        <w:t>PPP</w:t>
      </w:r>
      <w:r>
        <w:rPr>
          <w:rFonts w:eastAsia="仿宋_GB2312"/>
          <w:sz w:val="32"/>
          <w:szCs w:val="32"/>
        </w:rPr>
        <w:t>项目，按照工作计划倒排工作时序，按时保质完成</w:t>
      </w:r>
      <w:r>
        <w:rPr>
          <w:rFonts w:eastAsia="仿宋_GB2312" w:hint="eastAsia"/>
          <w:sz w:val="32"/>
          <w:szCs w:val="32"/>
        </w:rPr>
        <w:t>年度</w:t>
      </w:r>
      <w:r>
        <w:rPr>
          <w:rFonts w:eastAsia="仿宋_GB2312"/>
          <w:sz w:val="32"/>
          <w:szCs w:val="32"/>
        </w:rPr>
        <w:t>生活污水处理设施的</w:t>
      </w:r>
      <w:r>
        <w:rPr>
          <w:rFonts w:eastAsia="仿宋_GB2312" w:hint="eastAsia"/>
          <w:sz w:val="32"/>
          <w:szCs w:val="32"/>
        </w:rPr>
        <w:t>建设</w:t>
      </w:r>
      <w:r>
        <w:rPr>
          <w:rFonts w:eastAsia="仿宋_GB2312"/>
          <w:sz w:val="32"/>
          <w:szCs w:val="32"/>
        </w:rPr>
        <w:t>目标。</w:t>
      </w:r>
      <w:r>
        <w:rPr>
          <w:rFonts w:eastAsia="仿宋_GB2312"/>
          <w:b/>
          <w:sz w:val="32"/>
          <w:szCs w:val="32"/>
        </w:rPr>
        <w:t>三是尽快启动湿地建设工程。</w:t>
      </w:r>
      <w:r>
        <w:rPr>
          <w:rFonts w:eastAsia="仿宋_GB2312"/>
          <w:sz w:val="32"/>
          <w:szCs w:val="32"/>
        </w:rPr>
        <w:t>加快区镇对接、工程实施、指导督查，通过考察、开现场会等形式来积极推进、落实，继续实施湿地修复工程</w:t>
      </w:r>
      <w:r>
        <w:rPr>
          <w:rFonts w:eastAsia="仿宋_GB2312"/>
          <w:sz w:val="32"/>
          <w:szCs w:val="32"/>
        </w:rPr>
        <w:t>5000</w:t>
      </w:r>
      <w:r>
        <w:rPr>
          <w:rFonts w:eastAsia="仿宋_GB2312"/>
          <w:sz w:val="32"/>
          <w:szCs w:val="32"/>
        </w:rPr>
        <w:t>亩，并对全区现有湖泊湿地植物进行管护。</w:t>
      </w:r>
      <w:r>
        <w:rPr>
          <w:rFonts w:eastAsia="仿宋_GB2312"/>
          <w:b/>
          <w:sz w:val="32"/>
          <w:szCs w:val="32"/>
        </w:rPr>
        <w:t>四是精心组织围两湖水产养殖整治。</w:t>
      </w:r>
      <w:r>
        <w:rPr>
          <w:rFonts w:eastAsia="仿宋_GB2312"/>
          <w:sz w:val="32"/>
          <w:szCs w:val="32"/>
        </w:rPr>
        <w:t>依据初步实施方案计划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年完成</w:t>
      </w:r>
      <w:r>
        <w:rPr>
          <w:sz w:val="32"/>
          <w:szCs w:val="32"/>
        </w:rPr>
        <w:t>滆</w:t>
      </w:r>
      <w:r>
        <w:rPr>
          <w:rFonts w:eastAsia="仿宋_GB2312"/>
          <w:sz w:val="32"/>
          <w:szCs w:val="32"/>
        </w:rPr>
        <w:t>湖武进范围内所有网围养殖的拆除与整治工作，</w:t>
      </w:r>
      <w:r>
        <w:rPr>
          <w:rFonts w:eastAsia="仿宋_GB2312" w:hint="eastAsia"/>
          <w:sz w:val="32"/>
          <w:szCs w:val="32"/>
        </w:rPr>
        <w:t>共涉面积</w:t>
      </w:r>
      <w:r>
        <w:rPr>
          <w:rFonts w:eastAsia="仿宋_GB2312"/>
          <w:sz w:val="32"/>
          <w:szCs w:val="32"/>
        </w:rPr>
        <w:t>9449</w:t>
      </w:r>
      <w:r>
        <w:rPr>
          <w:rFonts w:eastAsia="仿宋_GB2312"/>
          <w:sz w:val="32"/>
          <w:szCs w:val="32"/>
        </w:rPr>
        <w:t>亩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网围养殖户</w:t>
      </w:r>
      <w:r>
        <w:rPr>
          <w:rFonts w:eastAsia="仿宋_GB2312"/>
          <w:sz w:val="32"/>
          <w:szCs w:val="32"/>
        </w:rPr>
        <w:t>334</w:t>
      </w:r>
      <w:r>
        <w:rPr>
          <w:rFonts w:eastAsia="仿宋_GB2312"/>
          <w:sz w:val="32"/>
          <w:szCs w:val="32"/>
        </w:rPr>
        <w:t>户、捕捞户</w:t>
      </w:r>
      <w:r>
        <w:rPr>
          <w:rFonts w:eastAsia="仿宋_GB2312"/>
          <w:sz w:val="32"/>
          <w:szCs w:val="32"/>
        </w:rPr>
        <w:t>196</w:t>
      </w:r>
      <w:r>
        <w:rPr>
          <w:rFonts w:eastAsia="仿宋_GB2312"/>
          <w:sz w:val="32"/>
          <w:szCs w:val="32"/>
        </w:rPr>
        <w:t>户。</w:t>
      </w:r>
      <w:r>
        <w:rPr>
          <w:rFonts w:eastAsia="仿宋_GB2312" w:hint="eastAsia"/>
          <w:b/>
          <w:bCs/>
          <w:sz w:val="32"/>
          <w:szCs w:val="32"/>
        </w:rPr>
        <w:t>五是继续做好各类生态农业工作。</w:t>
      </w:r>
      <w:r>
        <w:rPr>
          <w:rFonts w:eastAsia="仿宋_GB2312" w:hint="eastAsia"/>
          <w:sz w:val="32"/>
          <w:szCs w:val="32"/>
        </w:rPr>
        <w:t>继续做好绿色农药推广、耕地轮作休耕、农药包装收集、秸秆综合利用、蓝藻打捞和资源化利用等工作，全力推进生态保护引领区建设。</w:t>
      </w:r>
    </w:p>
    <w:p w:rsidR="00A440C8" w:rsidRDefault="00A440C8" w:rsidP="00A440C8">
      <w:pPr>
        <w:adjustRightInd w:val="0"/>
        <w:spacing w:line="62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全力创建农安工作</w:t>
      </w:r>
      <w:r>
        <w:rPr>
          <w:rFonts w:eastAsia="楷体_GB2312" w:hint="eastAsia"/>
          <w:b/>
          <w:sz w:val="32"/>
          <w:szCs w:val="32"/>
        </w:rPr>
        <w:t>先行</w:t>
      </w:r>
      <w:r>
        <w:rPr>
          <w:rFonts w:eastAsia="楷体_GB2312"/>
          <w:b/>
          <w:sz w:val="32"/>
          <w:szCs w:val="32"/>
        </w:rPr>
        <w:t>区。</w:t>
      </w:r>
      <w:r>
        <w:rPr>
          <w:rFonts w:eastAsia="仿宋_GB2312"/>
          <w:sz w:val="32"/>
          <w:szCs w:val="32"/>
        </w:rPr>
        <w:t>我们将在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月迎来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创安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工作成果检验。为确保创安工作顺利完成，在全市率先领先，我们</w:t>
      </w:r>
      <w:r>
        <w:rPr>
          <w:rFonts w:eastAsia="仿宋_GB2312" w:hint="eastAsia"/>
          <w:b/>
          <w:sz w:val="32"/>
          <w:szCs w:val="32"/>
        </w:rPr>
        <w:t>一</w:t>
      </w:r>
      <w:r>
        <w:rPr>
          <w:rFonts w:eastAsia="仿宋_GB2312"/>
          <w:b/>
          <w:sz w:val="32"/>
          <w:szCs w:val="32"/>
        </w:rPr>
        <w:t>是进一步明确职责。</w:t>
      </w:r>
      <w:r>
        <w:rPr>
          <w:rFonts w:eastAsia="仿宋_GB2312"/>
          <w:sz w:val="32"/>
          <w:szCs w:val="32"/>
        </w:rPr>
        <w:t>按照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创安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领导小组的工作部署，十大类</w:t>
      </w:r>
      <w:r>
        <w:rPr>
          <w:rFonts w:eastAsia="仿宋_GB2312"/>
          <w:sz w:val="32"/>
          <w:szCs w:val="32"/>
        </w:rPr>
        <w:t>82</w:t>
      </w:r>
      <w:r>
        <w:rPr>
          <w:rFonts w:eastAsia="仿宋_GB2312"/>
          <w:sz w:val="32"/>
          <w:szCs w:val="32"/>
        </w:rPr>
        <w:t>项考核指标已具体分解落实到相关</w:t>
      </w:r>
      <w:r>
        <w:rPr>
          <w:rFonts w:eastAsia="仿宋_GB2312"/>
          <w:sz w:val="32"/>
          <w:szCs w:val="32"/>
        </w:rPr>
        <w:lastRenderedPageBreak/>
        <w:t>单位和科站，各责任部门要着眼全局，勇于创新，各负其责，各司其职，扎实推进，形成创安工作合力。</w:t>
      </w:r>
      <w:r>
        <w:rPr>
          <w:rFonts w:eastAsia="仿宋_GB2312" w:hint="eastAsia"/>
          <w:b/>
          <w:sz w:val="32"/>
          <w:szCs w:val="32"/>
        </w:rPr>
        <w:t>二</w:t>
      </w:r>
      <w:r>
        <w:rPr>
          <w:rFonts w:eastAsia="仿宋_GB2312"/>
          <w:b/>
          <w:sz w:val="32"/>
          <w:szCs w:val="32"/>
        </w:rPr>
        <w:t>是进一步落实方案，</w:t>
      </w:r>
      <w:r>
        <w:rPr>
          <w:rFonts w:eastAsia="仿宋_GB2312"/>
          <w:sz w:val="32"/>
          <w:szCs w:val="32"/>
        </w:rPr>
        <w:t>围绕</w:t>
      </w:r>
      <w:r>
        <w:rPr>
          <w:rFonts w:eastAsia="仿宋_GB2312"/>
          <w:sz w:val="32"/>
          <w:szCs w:val="32"/>
        </w:rPr>
        <w:t>82</w:t>
      </w:r>
      <w:r>
        <w:rPr>
          <w:rFonts w:eastAsia="仿宋_GB2312"/>
          <w:sz w:val="32"/>
          <w:szCs w:val="32"/>
        </w:rPr>
        <w:t>项考核指标和实施方案的具体要求，全面完善各项风险防范措施，落实台账管理细则，保证各类薄册基础档案齐全，促进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创安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管理规范到位。</w:t>
      </w:r>
      <w:r>
        <w:rPr>
          <w:rFonts w:eastAsia="仿宋_GB2312"/>
          <w:b/>
          <w:sz w:val="32"/>
          <w:szCs w:val="32"/>
        </w:rPr>
        <w:t>三是进一步强化督查。</w:t>
      </w:r>
      <w:r>
        <w:rPr>
          <w:rFonts w:eastAsia="仿宋_GB2312"/>
          <w:sz w:val="32"/>
          <w:szCs w:val="32"/>
        </w:rPr>
        <w:t>要定期召开每月定期督查会议和工作现场会，督促工作落实，协调解决存在的困难和问题，做到边检查、边监督、边整改、边落实。</w:t>
      </w:r>
      <w:r>
        <w:rPr>
          <w:rFonts w:eastAsia="仿宋_GB2312"/>
          <w:b/>
          <w:sz w:val="32"/>
          <w:szCs w:val="32"/>
        </w:rPr>
        <w:t>四是进一步强化考核。</w:t>
      </w:r>
      <w:r>
        <w:rPr>
          <w:rFonts w:eastAsia="仿宋_GB2312"/>
          <w:sz w:val="32"/>
          <w:szCs w:val="32"/>
        </w:rPr>
        <w:t>要把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创安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工作纳入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年重点考核内容，与各部门、乡镇的目标考核联系起</w:t>
      </w:r>
      <w:r>
        <w:rPr>
          <w:rFonts w:eastAsia="仿宋_GB2312"/>
          <w:kern w:val="0"/>
          <w:sz w:val="32"/>
          <w:szCs w:val="32"/>
        </w:rPr>
        <w:t>来，</w:t>
      </w:r>
      <w:r>
        <w:rPr>
          <w:rFonts w:eastAsia="仿宋_GB2312"/>
          <w:sz w:val="32"/>
          <w:szCs w:val="32"/>
        </w:rPr>
        <w:t>加强日常管理和检查，倒排工作时序，确保到明年</w:t>
      </w: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月份完成各项指标任务。</w:t>
      </w:r>
    </w:p>
    <w:p w:rsidR="00A440C8" w:rsidRDefault="00A440C8" w:rsidP="00A440C8">
      <w:pPr>
        <w:adjustRightInd w:val="0"/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深入实施国家现代农业示范区。</w:t>
      </w:r>
      <w:r>
        <w:rPr>
          <w:rFonts w:eastAsia="仿宋_GB2312"/>
          <w:b/>
          <w:sz w:val="32"/>
          <w:szCs w:val="32"/>
        </w:rPr>
        <w:t>一是紧盯指标监测。</w:t>
      </w:r>
      <w:r>
        <w:rPr>
          <w:rFonts w:eastAsia="仿宋_GB2312"/>
          <w:sz w:val="32"/>
          <w:szCs w:val="32"/>
        </w:rPr>
        <w:t>认真对照</w:t>
      </w:r>
      <w:r>
        <w:rPr>
          <w:rFonts w:eastAsia="仿宋_GB2312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项指标，针对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高标准农田面积比重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三品认证农产品产量比重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等弱势指标，充分利用各级项目扶持政策，与全区农业重点工作相结合，排定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年度工作计划，加大支持力度、优先服务，培育新增长点，确保完成各项目标任务。</w:t>
      </w:r>
      <w:r>
        <w:rPr>
          <w:rFonts w:eastAsia="仿宋_GB2312"/>
          <w:b/>
          <w:sz w:val="32"/>
          <w:szCs w:val="32"/>
        </w:rPr>
        <w:t>二是加强协调沟通。</w:t>
      </w:r>
      <w:r>
        <w:rPr>
          <w:rFonts w:eastAsia="仿宋_GB2312"/>
          <w:kern w:val="0"/>
          <w:sz w:val="32"/>
          <w:szCs w:val="32"/>
        </w:rPr>
        <w:t>加强与相关乡镇板块和部门的主动衔接，</w:t>
      </w:r>
      <w:r>
        <w:rPr>
          <w:rFonts w:eastAsia="仿宋_GB2312"/>
          <w:sz w:val="32"/>
          <w:szCs w:val="32"/>
        </w:rPr>
        <w:t>不定期安排现场督查，</w:t>
      </w:r>
      <w:r>
        <w:rPr>
          <w:rFonts w:eastAsia="仿宋_GB2312"/>
          <w:kern w:val="0"/>
          <w:sz w:val="32"/>
          <w:szCs w:val="32"/>
        </w:rPr>
        <w:t>全面掌握项目进展情况，梳排存在困难，</w:t>
      </w:r>
      <w:r>
        <w:rPr>
          <w:rFonts w:eastAsia="仿宋_GB2312"/>
          <w:sz w:val="32"/>
          <w:szCs w:val="32"/>
        </w:rPr>
        <w:t>研究解决对策，</w:t>
      </w:r>
      <w:r>
        <w:rPr>
          <w:rFonts w:eastAsia="仿宋_GB2312"/>
          <w:kern w:val="0"/>
          <w:sz w:val="32"/>
          <w:szCs w:val="32"/>
        </w:rPr>
        <w:t>在项目申报、技术支持等方面给予及时指导，强化服务意识，深化服务举措，注重服务实效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确保示范区建设全速推进。</w:t>
      </w:r>
      <w:r>
        <w:rPr>
          <w:rFonts w:eastAsia="仿宋_GB2312"/>
          <w:b/>
          <w:kern w:val="0"/>
          <w:sz w:val="32"/>
          <w:szCs w:val="32"/>
        </w:rPr>
        <w:t>三是</w:t>
      </w:r>
      <w:r>
        <w:rPr>
          <w:rFonts w:eastAsia="仿宋_GB2312"/>
          <w:b/>
          <w:sz w:val="32"/>
          <w:szCs w:val="32"/>
        </w:rPr>
        <w:t>突出示范引领。</w:t>
      </w:r>
      <w:r>
        <w:rPr>
          <w:rFonts w:eastAsia="仿宋_GB2312"/>
          <w:bCs/>
          <w:sz w:val="32"/>
          <w:szCs w:val="32"/>
        </w:rPr>
        <w:t>围绕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农作物生产全程机械化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互联网</w:t>
      </w:r>
      <w:r>
        <w:rPr>
          <w:rFonts w:eastAsia="仿宋_GB2312"/>
          <w:bCs/>
          <w:sz w:val="32"/>
          <w:szCs w:val="32"/>
        </w:rPr>
        <w:t>+</w:t>
      </w:r>
      <w:r>
        <w:rPr>
          <w:rFonts w:eastAsia="仿宋_GB2312"/>
          <w:bCs/>
          <w:sz w:val="32"/>
          <w:szCs w:val="32"/>
        </w:rPr>
        <w:t>现代农业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新型职业农民</w:t>
      </w:r>
      <w:r>
        <w:rPr>
          <w:rFonts w:eastAsia="仿宋_GB2312"/>
          <w:bCs/>
          <w:sz w:val="32"/>
          <w:szCs w:val="32"/>
        </w:rPr>
        <w:lastRenderedPageBreak/>
        <w:t>培育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农产品质量安全提升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等优势项，</w:t>
      </w:r>
      <w:r>
        <w:rPr>
          <w:rFonts w:eastAsia="仿宋_GB2312"/>
          <w:sz w:val="32"/>
          <w:szCs w:val="32"/>
        </w:rPr>
        <w:t>打造一批发展先进、创新活跃、富有活力的典型样板，示范引领武进区特色农业现代化建设。</w:t>
      </w:r>
    </w:p>
    <w:p w:rsidR="00A440C8" w:rsidRDefault="00A440C8" w:rsidP="00A440C8">
      <w:pPr>
        <w:adjustRightInd w:val="0"/>
        <w:spacing w:line="62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楷体_GB2312" w:hint="eastAsia"/>
          <w:b/>
          <w:sz w:val="32"/>
          <w:szCs w:val="32"/>
        </w:rPr>
        <w:t>4</w:t>
      </w:r>
      <w:r>
        <w:rPr>
          <w:rFonts w:ascii="楷体" w:eastAsia="楷体" w:hAnsi="楷体" w:cs="楷体" w:hint="eastAsia"/>
          <w:b/>
          <w:sz w:val="32"/>
          <w:szCs w:val="32"/>
        </w:rPr>
        <w:t>.</w:t>
      </w:r>
      <w:r>
        <w:rPr>
          <w:rFonts w:eastAsia="楷体_GB2312" w:hint="eastAsia"/>
          <w:b/>
          <w:sz w:val="32"/>
          <w:szCs w:val="32"/>
        </w:rPr>
        <w:t>积极实施省级现代农业</w:t>
      </w:r>
      <w:r>
        <w:rPr>
          <w:rFonts w:eastAsia="楷体_GB2312"/>
          <w:b/>
          <w:sz w:val="32"/>
          <w:szCs w:val="32"/>
        </w:rPr>
        <w:t>产业示范园区。</w:t>
      </w:r>
      <w:r>
        <w:rPr>
          <w:rFonts w:eastAsia="仿宋_GB2312"/>
          <w:b/>
          <w:sz w:val="32"/>
          <w:szCs w:val="32"/>
        </w:rPr>
        <w:t>一方面，</w:t>
      </w:r>
      <w:r>
        <w:rPr>
          <w:rFonts w:eastAsia="仿宋_GB2312"/>
          <w:sz w:val="32"/>
          <w:szCs w:val="32"/>
        </w:rPr>
        <w:t>按照创建省级现代农业产业示范园的要求，将雪堰全镇和前黄部分区域重新整合，</w:t>
      </w:r>
      <w:r>
        <w:rPr>
          <w:rFonts w:eastAsia="仿宋_GB2312"/>
          <w:bCs/>
          <w:sz w:val="32"/>
          <w:szCs w:val="32"/>
        </w:rPr>
        <w:t>围绕绿色稻米、特色果品主导产业，</w:t>
      </w:r>
      <w:r>
        <w:rPr>
          <w:rFonts w:eastAsia="仿宋_GB2312"/>
          <w:sz w:val="32"/>
          <w:szCs w:val="32"/>
        </w:rPr>
        <w:t>规划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一带四区八园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的核心片区，打造</w:t>
      </w:r>
      <w:r>
        <w:rPr>
          <w:rFonts w:eastAsia="仿宋_GB2312"/>
          <w:bCs/>
          <w:sz w:val="32"/>
          <w:szCs w:val="32"/>
        </w:rPr>
        <w:t>精准农业引领、精品产业发展、现代生产要素集聚、新型经营机制创新、一二三产融合、跨二连三发展的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精品农业产业示范园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2018</w:t>
      </w:r>
      <w:r>
        <w:rPr>
          <w:rFonts w:eastAsia="仿宋_GB2312"/>
          <w:bCs/>
          <w:sz w:val="32"/>
          <w:szCs w:val="32"/>
        </w:rPr>
        <w:t>年计划投资</w:t>
      </w:r>
      <w:r>
        <w:rPr>
          <w:rFonts w:eastAsia="仿宋_GB2312"/>
          <w:bCs/>
          <w:sz w:val="32"/>
          <w:szCs w:val="32"/>
        </w:rPr>
        <w:t>7000</w:t>
      </w:r>
      <w:r>
        <w:rPr>
          <w:rFonts w:eastAsia="仿宋_GB2312"/>
          <w:bCs/>
          <w:sz w:val="32"/>
          <w:szCs w:val="32"/>
        </w:rPr>
        <w:t>万元，重点用于园区公共服务平台、基础设施建设等</w:t>
      </w:r>
      <w:r>
        <w:rPr>
          <w:rFonts w:eastAsia="仿宋_GB2312"/>
          <w:bCs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项工程，尽快启动示范园建设。</w:t>
      </w:r>
      <w:r>
        <w:rPr>
          <w:rFonts w:eastAsia="仿宋_GB2312"/>
          <w:b/>
          <w:sz w:val="32"/>
          <w:szCs w:val="32"/>
        </w:rPr>
        <w:t>另一方面，</w:t>
      </w:r>
      <w:r>
        <w:rPr>
          <w:rFonts w:eastAsia="仿宋_GB2312"/>
          <w:sz w:val="32"/>
          <w:szCs w:val="32"/>
        </w:rPr>
        <w:t>按照特色强镇创建的工作要求和省市级现代农业园区创建、农业科技综合示范基地建设标准，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年，新建或提升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个市级以上农业园区</w:t>
      </w:r>
      <w:r>
        <w:rPr>
          <w:rFonts w:eastAsia="仿宋_GB2312"/>
          <w:sz w:val="32"/>
          <w:szCs w:val="32"/>
        </w:rPr>
        <w:t>(</w:t>
      </w:r>
      <w:r>
        <w:rPr>
          <w:rFonts w:eastAsia="仿宋_GB2312"/>
          <w:sz w:val="32"/>
          <w:szCs w:val="32"/>
        </w:rPr>
        <w:t>科技示范基地</w:t>
      </w:r>
      <w:r>
        <w:rPr>
          <w:rFonts w:eastAsia="仿宋_GB2312"/>
          <w:sz w:val="32"/>
          <w:szCs w:val="32"/>
        </w:rPr>
        <w:t>)</w:t>
      </w:r>
      <w:r>
        <w:rPr>
          <w:rFonts w:eastAsia="仿宋_GB2312"/>
          <w:sz w:val="32"/>
          <w:szCs w:val="32"/>
        </w:rPr>
        <w:t>，将农业园区打造成现代农业的示范窗口。</w:t>
      </w:r>
    </w:p>
    <w:p w:rsidR="00A440C8" w:rsidRDefault="00A440C8" w:rsidP="00A440C8">
      <w:pPr>
        <w:adjustRightInd w:val="0"/>
        <w:spacing w:line="62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5</w:t>
      </w:r>
      <w:r>
        <w:rPr>
          <w:rFonts w:ascii="楷体" w:eastAsia="楷体" w:hAnsi="楷体" w:cs="楷体" w:hint="eastAsia"/>
          <w:b/>
          <w:sz w:val="32"/>
          <w:szCs w:val="32"/>
        </w:rPr>
        <w:t>.</w:t>
      </w:r>
      <w:r>
        <w:rPr>
          <w:rFonts w:eastAsia="楷体_GB2312"/>
          <w:b/>
          <w:sz w:val="32"/>
          <w:szCs w:val="32"/>
        </w:rPr>
        <w:t>全面打造农业设施装备集成区。</w:t>
      </w:r>
      <w:r>
        <w:rPr>
          <w:rFonts w:eastAsia="仿宋_GB2312"/>
          <w:b/>
          <w:sz w:val="32"/>
          <w:szCs w:val="32"/>
        </w:rPr>
        <w:t>一要全力推进各级高标准农田建设。</w:t>
      </w:r>
      <w:r>
        <w:rPr>
          <w:rFonts w:eastAsia="仿宋_GB2312"/>
          <w:sz w:val="32"/>
          <w:szCs w:val="32"/>
        </w:rPr>
        <w:t>继续整合各类项目资源，对连片规模较大的区域优先排定项目，对零散区域开展整村推进，加快实施旱涝保收、高产稳产的高标准农田建设，</w:t>
      </w:r>
      <w:r>
        <w:rPr>
          <w:rFonts w:eastAsia="仿宋_GB2312"/>
          <w:bCs/>
          <w:sz w:val="32"/>
          <w:szCs w:val="32"/>
        </w:rPr>
        <w:t>2018</w:t>
      </w:r>
      <w:r>
        <w:rPr>
          <w:rFonts w:eastAsia="仿宋_GB2312"/>
          <w:bCs/>
          <w:sz w:val="32"/>
          <w:szCs w:val="32"/>
        </w:rPr>
        <w:t>年争取建成高标准农田</w:t>
      </w:r>
      <w:r>
        <w:rPr>
          <w:rFonts w:eastAsia="仿宋_GB2312"/>
          <w:bCs/>
          <w:sz w:val="32"/>
          <w:szCs w:val="32"/>
        </w:rPr>
        <w:t>1.5</w:t>
      </w:r>
      <w:r>
        <w:rPr>
          <w:rFonts w:eastAsia="仿宋_GB2312"/>
          <w:bCs/>
          <w:sz w:val="32"/>
          <w:szCs w:val="32"/>
        </w:rPr>
        <w:t>万亩，占比达</w:t>
      </w:r>
      <w:r>
        <w:rPr>
          <w:rFonts w:eastAsia="仿宋_GB2312"/>
          <w:bCs/>
          <w:sz w:val="32"/>
          <w:szCs w:val="32"/>
        </w:rPr>
        <w:t>74%</w:t>
      </w:r>
      <w:r>
        <w:rPr>
          <w:rFonts w:eastAsia="仿宋_GB2312"/>
          <w:bCs/>
          <w:sz w:val="32"/>
          <w:szCs w:val="32"/>
        </w:rPr>
        <w:t>以上。</w:t>
      </w:r>
      <w:r>
        <w:rPr>
          <w:rFonts w:eastAsia="仿宋_GB2312"/>
          <w:b/>
          <w:bCs/>
          <w:sz w:val="32"/>
          <w:szCs w:val="32"/>
        </w:rPr>
        <w:t>二是深化农业机械化水平。</w:t>
      </w:r>
      <w:r>
        <w:rPr>
          <w:rFonts w:eastAsia="仿宋_GB2312"/>
          <w:bCs/>
          <w:sz w:val="32"/>
          <w:szCs w:val="32"/>
        </w:rPr>
        <w:t>在加强粮食生产全程机械化整体推进的同时，大力发展高效设施农业机械化，打造市级新机具展示平台，</w:t>
      </w:r>
      <w:r>
        <w:rPr>
          <w:rFonts w:eastAsia="仿宋_GB2312"/>
          <w:sz w:val="32"/>
          <w:szCs w:val="32"/>
        </w:rPr>
        <w:t>建立可复</w:t>
      </w:r>
      <w:r>
        <w:rPr>
          <w:rFonts w:eastAsia="仿宋_GB2312"/>
          <w:sz w:val="32"/>
          <w:szCs w:val="32"/>
        </w:rPr>
        <w:lastRenderedPageBreak/>
        <w:t>制、可推广的农机、农艺、生态融合的示范点</w:t>
      </w:r>
      <w:r>
        <w:rPr>
          <w:rFonts w:eastAsia="仿宋_GB2312" w:hint="eastAsia"/>
          <w:bCs/>
          <w:sz w:val="32"/>
          <w:szCs w:val="32"/>
        </w:rPr>
        <w:t>，我区</w:t>
      </w:r>
      <w:r>
        <w:rPr>
          <w:rFonts w:eastAsia="仿宋_GB2312"/>
          <w:bCs/>
          <w:sz w:val="32"/>
          <w:szCs w:val="32"/>
        </w:rPr>
        <w:t>农业机械化水平继续在全省保持领先地位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三是建立科技转化平台。</w:t>
      </w:r>
      <w:r>
        <w:rPr>
          <w:rFonts w:eastAsia="仿宋_GB2312"/>
          <w:sz w:val="32"/>
          <w:szCs w:val="32"/>
        </w:rPr>
        <w:t>加强与科研院所的合作，搭建新品种、新技术、新模式的成果转化试验与示范平台，建成林业科技发展中心、水稻种质资源库等农业科技平台基地，提升全区农业科技发展水平。</w:t>
      </w:r>
      <w:r>
        <w:rPr>
          <w:rFonts w:eastAsia="仿宋_GB2312"/>
          <w:b/>
          <w:sz w:val="32"/>
          <w:szCs w:val="32"/>
        </w:rPr>
        <w:t>四是提升农民职业化培育程度。</w:t>
      </w:r>
      <w:r>
        <w:rPr>
          <w:rFonts w:eastAsia="仿宋_GB2312"/>
          <w:sz w:val="32"/>
          <w:szCs w:val="32"/>
        </w:rPr>
        <w:t>计划开展农产品电子商务、家庭农场主等新业态和新主体的职业技能培训</w:t>
      </w:r>
      <w:r>
        <w:rPr>
          <w:rFonts w:eastAsia="仿宋_GB2312" w:hint="eastAsia"/>
          <w:sz w:val="32"/>
          <w:szCs w:val="32"/>
        </w:rPr>
        <w:t>2200</w:t>
      </w:r>
      <w:r>
        <w:rPr>
          <w:rFonts w:eastAsia="仿宋_GB2312"/>
          <w:sz w:val="32"/>
          <w:szCs w:val="32"/>
        </w:rPr>
        <w:t>人，</w:t>
      </w:r>
      <w:r>
        <w:rPr>
          <w:rFonts w:eastAsia="仿宋_GB2312"/>
          <w:kern w:val="0"/>
          <w:sz w:val="32"/>
          <w:szCs w:val="32"/>
        </w:rPr>
        <w:t>巩固提升实训基地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家</w:t>
      </w:r>
      <w:r>
        <w:rPr>
          <w:rFonts w:eastAsia="仿宋_GB2312"/>
          <w:sz w:val="32"/>
          <w:szCs w:val="32"/>
        </w:rPr>
        <w:t>，为新型职业农民主体搭建学习平台和实践基地。</w:t>
      </w:r>
    </w:p>
    <w:p w:rsidR="00A440C8" w:rsidRDefault="00A440C8" w:rsidP="00A440C8">
      <w:pPr>
        <w:adjustRightInd w:val="0"/>
        <w:spacing w:line="620" w:lineRule="exact"/>
        <w:ind w:firstLineChars="200" w:firstLine="643"/>
        <w:rPr>
          <w:rFonts w:eastAsia="仿宋_GB2312"/>
          <w:bCs/>
          <w:sz w:val="32"/>
          <w:szCs w:val="32"/>
        </w:rPr>
      </w:pPr>
      <w:r>
        <w:rPr>
          <w:rFonts w:eastAsia="楷体"/>
          <w:b/>
          <w:sz w:val="32"/>
          <w:szCs w:val="32"/>
        </w:rPr>
        <w:t>6</w:t>
      </w:r>
      <w:r>
        <w:rPr>
          <w:rFonts w:ascii="楷体" w:eastAsia="楷体" w:hAnsi="楷体" w:cs="楷体" w:hint="eastAsia"/>
          <w:b/>
          <w:sz w:val="32"/>
          <w:szCs w:val="32"/>
        </w:rPr>
        <w:t>.培植一批农业新业态典型样板。</w:t>
      </w:r>
      <w:r>
        <w:rPr>
          <w:rFonts w:eastAsia="仿宋_GB2312"/>
          <w:b/>
          <w:sz w:val="32"/>
          <w:szCs w:val="32"/>
        </w:rPr>
        <w:t>一是实现农业品牌化的发展愿景</w:t>
      </w:r>
      <w:r>
        <w:rPr>
          <w:rFonts w:eastAsia="仿宋_GB2312"/>
          <w:sz w:val="32"/>
          <w:szCs w:val="32"/>
        </w:rPr>
        <w:t>。以武进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阳湖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阳湖红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商标为依托和统领，立足资源优势，因地制宜广泛发动，深入发掘武进有文化、有历史、有特色的农产品品种，培育一批地理标志产品，逐步构建全区农产品品牌建设工程体系，保证三品占比稳步提升，争取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年达到种植业三品占比</w:t>
      </w:r>
      <w:r>
        <w:rPr>
          <w:rFonts w:eastAsia="仿宋_GB2312"/>
          <w:sz w:val="32"/>
          <w:szCs w:val="32"/>
        </w:rPr>
        <w:t>45%</w:t>
      </w:r>
      <w:r>
        <w:rPr>
          <w:rFonts w:eastAsia="仿宋_GB2312"/>
          <w:b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组织参加各类展销活动，利用媒体宣传品牌，利用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节、会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打响品牌，利用超市展销品牌，提升品牌影响力，拓宽品牌传播途径。</w:t>
      </w:r>
      <w:r>
        <w:rPr>
          <w:rFonts w:eastAsia="仿宋_GB2312"/>
          <w:b/>
          <w:sz w:val="32"/>
          <w:szCs w:val="32"/>
        </w:rPr>
        <w:t>二是推动农业与互联网</w:t>
      </w:r>
      <w:r>
        <w:rPr>
          <w:rFonts w:eastAsia="仿宋_GB2312"/>
          <w:b/>
          <w:sz w:val="32"/>
          <w:szCs w:val="32"/>
        </w:rPr>
        <w:t>+</w:t>
      </w:r>
      <w:r>
        <w:rPr>
          <w:rFonts w:eastAsia="仿宋_GB2312"/>
          <w:b/>
          <w:sz w:val="32"/>
          <w:szCs w:val="32"/>
        </w:rPr>
        <w:t>结合。</w:t>
      </w:r>
      <w:r>
        <w:rPr>
          <w:rFonts w:eastAsia="仿宋_GB2312"/>
          <w:sz w:val="32"/>
          <w:szCs w:val="32"/>
        </w:rPr>
        <w:t>重点开展电子商务企业扶持，组织电商培训，提升农民使用电子商务手段经营销售的能力，争取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/>
          <w:sz w:val="32"/>
          <w:szCs w:val="32"/>
        </w:rPr>
        <w:t>年全区农产品电商销售额突破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亿元。</w:t>
      </w:r>
      <w:r>
        <w:rPr>
          <w:rFonts w:eastAsia="仿宋_GB2312"/>
          <w:b/>
          <w:sz w:val="32"/>
          <w:szCs w:val="32"/>
        </w:rPr>
        <w:t>三是</w:t>
      </w:r>
      <w:r>
        <w:rPr>
          <w:rFonts w:eastAsia="仿宋_GB2312"/>
          <w:b/>
          <w:bCs/>
          <w:sz w:val="32"/>
          <w:szCs w:val="32"/>
        </w:rPr>
        <w:t>推动农业向信息化发展。</w:t>
      </w:r>
      <w:r>
        <w:rPr>
          <w:rFonts w:eastAsia="仿宋_GB2312"/>
          <w:sz w:val="32"/>
          <w:szCs w:val="32"/>
        </w:rPr>
        <w:t>依托信息进村入户项目，推进建设</w:t>
      </w:r>
      <w:r>
        <w:rPr>
          <w:rFonts w:eastAsia="仿宋_GB2312"/>
          <w:bCs/>
          <w:sz w:val="32"/>
          <w:szCs w:val="32"/>
        </w:rPr>
        <w:t>益农信息社等</w:t>
      </w:r>
      <w:r>
        <w:rPr>
          <w:rFonts w:eastAsia="仿宋_GB2312"/>
          <w:sz w:val="32"/>
          <w:szCs w:val="32"/>
        </w:rPr>
        <w:t>示范点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个，并充分发挥服务功能，</w:t>
      </w:r>
      <w:r>
        <w:rPr>
          <w:rFonts w:eastAsia="仿宋_GB2312"/>
          <w:bCs/>
          <w:sz w:val="32"/>
          <w:szCs w:val="32"/>
        </w:rPr>
        <w:t>做好运行维</w:t>
      </w:r>
      <w:r>
        <w:rPr>
          <w:rFonts w:eastAsia="仿宋_GB2312"/>
          <w:bCs/>
          <w:sz w:val="32"/>
          <w:szCs w:val="32"/>
        </w:rPr>
        <w:lastRenderedPageBreak/>
        <w:t>护，解决信息服务的</w:t>
      </w:r>
      <w:r>
        <w:rPr>
          <w:rFonts w:eastAsia="仿宋_GB2312"/>
          <w:bCs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</w:rPr>
        <w:t>最后一公里</w:t>
      </w:r>
      <w:r>
        <w:rPr>
          <w:rFonts w:eastAsia="仿宋_GB2312"/>
          <w:bCs/>
          <w:sz w:val="32"/>
          <w:szCs w:val="32"/>
        </w:rPr>
        <w:t>”</w:t>
      </w:r>
      <w:r>
        <w:rPr>
          <w:rFonts w:eastAsia="仿宋_GB2312"/>
          <w:bCs/>
          <w:sz w:val="32"/>
          <w:szCs w:val="32"/>
        </w:rPr>
        <w:t>。</w:t>
      </w:r>
      <w:r>
        <w:rPr>
          <w:rFonts w:eastAsia="仿宋_GB2312"/>
          <w:b/>
          <w:sz w:val="32"/>
          <w:szCs w:val="32"/>
        </w:rPr>
        <w:t>四是</w:t>
      </w:r>
      <w:r>
        <w:rPr>
          <w:rFonts w:eastAsia="仿宋_GB2312"/>
          <w:b/>
          <w:bCs/>
          <w:sz w:val="32"/>
          <w:szCs w:val="32"/>
        </w:rPr>
        <w:t>促进</w:t>
      </w:r>
      <w:r>
        <w:rPr>
          <w:rFonts w:eastAsia="仿宋_GB2312"/>
          <w:b/>
          <w:sz w:val="32"/>
          <w:szCs w:val="32"/>
        </w:rPr>
        <w:t>农业向智能化领域延伸。</w:t>
      </w:r>
      <w:r>
        <w:rPr>
          <w:rFonts w:eastAsia="仿宋_GB2312"/>
          <w:bCs/>
          <w:sz w:val="32"/>
          <w:szCs w:val="32"/>
        </w:rPr>
        <w:t>在我区现有智能化物联网建设的基础上，拓宽应用领域，实现生产环节</w:t>
      </w:r>
      <w:r>
        <w:rPr>
          <w:rFonts w:eastAsia="仿宋_GB2312"/>
          <w:sz w:val="32"/>
          <w:szCs w:val="32"/>
        </w:rPr>
        <w:t>自动化、精准化，生产过程可追溯，降低人工成本，提升和拓展区农机公共服务中心、渔业信息智能管控平台、畜禽养殖信息管理系统等已建成平台的服务功能</w:t>
      </w:r>
      <w:r>
        <w:rPr>
          <w:rFonts w:eastAsia="仿宋_GB2312"/>
          <w:bCs/>
          <w:sz w:val="32"/>
          <w:szCs w:val="32"/>
        </w:rPr>
        <w:t>，培育一批农业</w:t>
      </w:r>
      <w:r>
        <w:rPr>
          <w:rFonts w:eastAsia="仿宋_GB2312"/>
          <w:sz w:val="32"/>
          <w:szCs w:val="32"/>
        </w:rPr>
        <w:t>物联网的新典型、</w:t>
      </w:r>
      <w:r>
        <w:rPr>
          <w:rFonts w:eastAsia="仿宋_GB2312"/>
          <w:bCs/>
          <w:sz w:val="32"/>
          <w:szCs w:val="32"/>
        </w:rPr>
        <w:t>新示范</w:t>
      </w:r>
      <w:r>
        <w:rPr>
          <w:rFonts w:eastAsia="仿宋_GB2312"/>
          <w:b/>
          <w:sz w:val="32"/>
          <w:szCs w:val="32"/>
        </w:rPr>
        <w:t>。</w:t>
      </w:r>
      <w:r>
        <w:rPr>
          <w:rFonts w:eastAsia="仿宋_GB2312"/>
          <w:b/>
          <w:bCs/>
          <w:sz w:val="32"/>
          <w:szCs w:val="32"/>
        </w:rPr>
        <w:t>五是拓宽农业的休闲创意功能。</w:t>
      </w:r>
      <w:r>
        <w:rPr>
          <w:rFonts w:eastAsia="仿宋_GB2312"/>
          <w:sz w:val="32"/>
          <w:szCs w:val="32"/>
        </w:rPr>
        <w:t>依托农业优势资源和文化内涵，与特色小镇、美丽乡村等建设相互衔接，重点建设特色突出、成效显著的区级农业特色镇村和休闲农业示范点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个以上，并力争创建</w:t>
      </w:r>
      <w:r>
        <w:rPr>
          <w:rFonts w:eastAsia="仿宋_GB2312"/>
          <w:bCs/>
          <w:sz w:val="32"/>
          <w:szCs w:val="32"/>
        </w:rPr>
        <w:t>全国性休闲农业与乡村旅游示范点。</w:t>
      </w:r>
    </w:p>
    <w:p w:rsidR="00A440C8" w:rsidRDefault="00A440C8" w:rsidP="00A440C8">
      <w:pPr>
        <w:adjustRightInd w:val="0"/>
        <w:snapToGrid w:val="0"/>
        <w:spacing w:line="620" w:lineRule="exact"/>
        <w:ind w:firstLineChars="200" w:firstLine="643"/>
        <w:textAlignment w:val="center"/>
        <w:rPr>
          <w:rFonts w:eastAsia="仿宋_GB2312" w:hint="eastAsia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7</w:t>
      </w:r>
      <w:r>
        <w:rPr>
          <w:rFonts w:ascii="楷体_GB2312" w:eastAsia="楷体_GB2312" w:hint="eastAsia"/>
          <w:b/>
          <w:sz w:val="32"/>
          <w:szCs w:val="32"/>
        </w:rPr>
        <w:t>.加强各类农业生产风险防范。</w:t>
      </w:r>
      <w:r>
        <w:rPr>
          <w:rFonts w:eastAsia="仿宋_GB2312" w:hint="eastAsia"/>
          <w:sz w:val="32"/>
          <w:szCs w:val="32"/>
        </w:rPr>
        <w:t>积极履行各项职责，保障六大产业健康发展。</w:t>
      </w:r>
      <w:r>
        <w:rPr>
          <w:rFonts w:eastAsia="仿宋_GB2312" w:hint="eastAsia"/>
          <w:b/>
          <w:sz w:val="32"/>
          <w:szCs w:val="32"/>
        </w:rPr>
        <w:t>一是</w:t>
      </w:r>
      <w:r>
        <w:rPr>
          <w:rFonts w:eastAsia="仿宋_GB2312" w:hint="eastAsia"/>
          <w:sz w:val="32"/>
          <w:szCs w:val="32"/>
        </w:rPr>
        <w:t>认真组织三大集中防疫行动，扎实推进动物疫病综合防控措施的落实；提档升级动物防疫监管手段，逐步完善手机端系统的使用体验，落实现场监管，提升监管效率；完善应急物资储备，确保不发生区域性重大动物疫情。</w:t>
      </w:r>
      <w:r>
        <w:rPr>
          <w:rFonts w:eastAsia="仿宋_GB2312" w:hint="eastAsia"/>
          <w:b/>
          <w:sz w:val="32"/>
          <w:szCs w:val="32"/>
        </w:rPr>
        <w:t>二是</w:t>
      </w:r>
      <w:r>
        <w:rPr>
          <w:rFonts w:ascii="仿宋_GB2312" w:eastAsia="仿宋_GB2312" w:hint="eastAsia"/>
          <w:sz w:val="32"/>
          <w:szCs w:val="32"/>
        </w:rPr>
        <w:t>加快完善防火基础设施建设，确保不发生大的森林火灾和人员伤亡事故，力争把森林火灾受害率控制在0.3‰以内，火案查处率在70%以上。</w:t>
      </w:r>
      <w:r>
        <w:rPr>
          <w:rFonts w:eastAsia="仿宋_GB2312" w:hint="eastAsia"/>
          <w:b/>
          <w:sz w:val="32"/>
          <w:szCs w:val="32"/>
        </w:rPr>
        <w:t>三是</w:t>
      </w:r>
      <w:r>
        <w:rPr>
          <w:rFonts w:ascii="仿宋_GB2312" w:eastAsia="仿宋_GB2312" w:hAnsi="仿宋" w:hint="eastAsia"/>
          <w:sz w:val="32"/>
          <w:szCs w:val="32"/>
        </w:rPr>
        <w:t>抓好病虫害监测点建设，</w:t>
      </w:r>
      <w:r>
        <w:rPr>
          <w:rFonts w:ascii="仿宋_GB2312" w:eastAsia="仿宋_GB2312" w:hint="eastAsia"/>
          <w:sz w:val="32"/>
          <w:szCs w:val="32"/>
        </w:rPr>
        <w:t>粮食病虫害测报准确率保持在92%以上，粮食作物病虫总体危害损失率控制在5%以下。</w:t>
      </w:r>
      <w:r>
        <w:rPr>
          <w:rFonts w:eastAsia="仿宋_GB2312" w:hint="eastAsia"/>
          <w:b/>
          <w:sz w:val="32"/>
          <w:szCs w:val="32"/>
        </w:rPr>
        <w:t>四是</w:t>
      </w:r>
      <w:r>
        <w:rPr>
          <w:rFonts w:ascii="仿宋_GB2312" w:eastAsia="仿宋_GB2312" w:hAnsi="仿宋" w:hint="eastAsia"/>
          <w:sz w:val="32"/>
          <w:szCs w:val="32"/>
        </w:rPr>
        <w:t>强化农机安全源头管理，推进变拖专项治理行动，</w:t>
      </w:r>
      <w:r>
        <w:rPr>
          <w:rFonts w:ascii="仿宋_GB2312" w:eastAsia="仿宋_GB2312" w:hint="eastAsia"/>
          <w:sz w:val="32"/>
          <w:szCs w:val="32"/>
        </w:rPr>
        <w:t>深化重点隐患专项治理工作，开展“三个一致”清查治理，探索推广留痕管理工作模式。</w:t>
      </w:r>
      <w:r>
        <w:rPr>
          <w:rFonts w:eastAsia="仿宋_GB2312" w:hint="eastAsia"/>
          <w:b/>
          <w:sz w:val="32"/>
          <w:szCs w:val="32"/>
        </w:rPr>
        <w:lastRenderedPageBreak/>
        <w:t>五是</w:t>
      </w:r>
      <w:r>
        <w:rPr>
          <w:rFonts w:eastAsia="仿宋_GB2312" w:hint="eastAsia"/>
          <w:bCs/>
          <w:sz w:val="32"/>
          <w:szCs w:val="32"/>
        </w:rPr>
        <w:t>加强抽检力度，加大案件查处，优化队伍建设，确保我区农资市场秩序，不发生农产品质量安全事故。</w:t>
      </w:r>
      <w:r>
        <w:rPr>
          <w:rFonts w:eastAsia="仿宋_GB2312" w:hint="eastAsia"/>
          <w:b/>
          <w:sz w:val="32"/>
          <w:szCs w:val="32"/>
        </w:rPr>
        <w:t>六</w:t>
      </w:r>
      <w:r>
        <w:rPr>
          <w:rFonts w:eastAsia="仿宋_GB2312" w:hint="eastAsia"/>
          <w:b/>
          <w:bCs/>
          <w:sz w:val="32"/>
          <w:szCs w:val="32"/>
        </w:rPr>
        <w:t>是</w:t>
      </w:r>
      <w:r>
        <w:rPr>
          <w:rFonts w:eastAsia="仿宋_GB2312" w:hint="eastAsia"/>
          <w:sz w:val="32"/>
          <w:szCs w:val="32"/>
        </w:rPr>
        <w:t>继续保持农业系统安全生产长效管理。</w:t>
      </w:r>
    </w:p>
    <w:p w:rsidR="00A440C8" w:rsidRDefault="00A440C8" w:rsidP="00A440C8">
      <w:pPr>
        <w:adjustRightInd w:val="0"/>
        <w:snapToGrid w:val="0"/>
        <w:spacing w:line="620" w:lineRule="exact"/>
        <w:ind w:firstLineChars="200" w:firstLine="643"/>
        <w:textAlignment w:val="center"/>
        <w:rPr>
          <w:rFonts w:ascii="仿宋_GB2312" w:eastAsia="仿宋_GB2312" w:hint="eastAsia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8</w:t>
      </w:r>
      <w:r>
        <w:rPr>
          <w:rFonts w:ascii="楷体_GB2312" w:eastAsia="楷体_GB2312" w:hint="eastAsia"/>
          <w:b/>
          <w:sz w:val="32"/>
          <w:szCs w:val="32"/>
        </w:rPr>
        <w:t>.强化机关效能管理水平。</w:t>
      </w:r>
      <w:r>
        <w:rPr>
          <w:rFonts w:ascii="仿宋_GB2312" w:eastAsia="仿宋_GB2312" w:hint="eastAsia"/>
          <w:sz w:val="32"/>
          <w:szCs w:val="32"/>
        </w:rPr>
        <w:t>深化党支部规范化建设，深化“两学一做”学习教育活动，继续推进“三大一实干”活动；继续做好年轻干部能力素质提升活动，精心组织好培训，策划好活动，</w:t>
      </w:r>
      <w:r>
        <w:rPr>
          <w:rFonts w:eastAsia="仿宋_GB2312"/>
          <w:sz w:val="32"/>
          <w:szCs w:val="32"/>
        </w:rPr>
        <w:t>提升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想说写做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综合</w:t>
      </w:r>
      <w:r>
        <w:rPr>
          <w:rFonts w:ascii="仿宋_GB2312" w:eastAsia="仿宋_GB2312" w:hint="eastAsia"/>
          <w:sz w:val="32"/>
          <w:szCs w:val="32"/>
        </w:rPr>
        <w:t>能力；继续做好信息公开和农业宣传活动，办好《武进农讯》，积极提供“服务惠三农”信息，策划好农业专版，积极报送各类农业信息；做好“12316”三农热线服务工作；规范农资市场秩序，加强监管，严厉打击违法行为，同时加强农业执法管理，提升农业执法行业形象；深入开展普法宣传和法治培训，强化农业行政执法监管；加强政务服务能力，全力支持推进涉农审批事项改革，提高审批服务效能，让群众在政府的改革中得实惠、享方便。</w:t>
      </w:r>
    </w:p>
    <w:sectPr w:rsidR="00A440C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E13" w:rsidRDefault="00C97E13" w:rsidP="00A440C8">
      <w:r>
        <w:separator/>
      </w:r>
    </w:p>
  </w:endnote>
  <w:endnote w:type="continuationSeparator" w:id="1">
    <w:p w:rsidR="00C97E13" w:rsidRDefault="00C97E13" w:rsidP="00A44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C8" w:rsidRDefault="00A440C8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1</w:t>
    </w:r>
    <w:r>
      <w:fldChar w:fldCharType="end"/>
    </w:r>
  </w:p>
  <w:p w:rsidR="00A440C8" w:rsidRDefault="00A440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E13" w:rsidRDefault="00C97E13" w:rsidP="00A440C8">
      <w:r>
        <w:separator/>
      </w:r>
    </w:p>
  </w:footnote>
  <w:footnote w:type="continuationSeparator" w:id="1">
    <w:p w:rsidR="00C97E13" w:rsidRDefault="00C97E13" w:rsidP="00A44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0C8" w:rsidRDefault="00A440C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40C8"/>
    <w:rsid w:val="00A440C8"/>
    <w:rsid w:val="00C9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44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A440C8"/>
    <w:rPr>
      <w:sz w:val="18"/>
      <w:szCs w:val="18"/>
    </w:rPr>
  </w:style>
  <w:style w:type="paragraph" w:styleId="a4">
    <w:name w:val="footer"/>
    <w:basedOn w:val="a"/>
    <w:link w:val="Char0"/>
    <w:unhideWhenUsed/>
    <w:rsid w:val="00A440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A440C8"/>
    <w:rPr>
      <w:sz w:val="18"/>
      <w:szCs w:val="18"/>
    </w:rPr>
  </w:style>
  <w:style w:type="character" w:styleId="a5">
    <w:name w:val="page number"/>
    <w:basedOn w:val="a0"/>
    <w:rsid w:val="00A440C8"/>
  </w:style>
  <w:style w:type="paragraph" w:styleId="a6">
    <w:name w:val="List Paragraph"/>
    <w:basedOn w:val="a"/>
    <w:uiPriority w:val="34"/>
    <w:qFormat/>
    <w:rsid w:val="00A440C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4160-C73D-43A0-8F0F-D1DDC7B5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2</cp:revision>
  <dcterms:created xsi:type="dcterms:W3CDTF">2018-01-08T05:39:00Z</dcterms:created>
  <dcterms:modified xsi:type="dcterms:W3CDTF">2018-01-08T05:40:00Z</dcterms:modified>
</cp:coreProperties>
</file>