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ED" w:rsidRPr="004F1863" w:rsidRDefault="001942ED" w:rsidP="001942ED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1942ED" w:rsidRPr="004F1863" w:rsidRDefault="001942ED" w:rsidP="001942ED">
      <w:pPr>
        <w:adjustRightInd w:val="0"/>
        <w:snapToGrid w:val="0"/>
        <w:ind w:rightChars="50" w:right="105"/>
        <w:jc w:val="center"/>
        <w:rPr>
          <w:rFonts w:ascii="方正小标宋简体" w:eastAsia="方正小标宋简体" w:hAnsi="锐字云字库小标宋体1.0" w:cs="锐字云字库小标宋体1.0" w:hint="eastAsia"/>
          <w:sz w:val="40"/>
          <w:szCs w:val="44"/>
        </w:rPr>
      </w:pPr>
      <w:r w:rsidRPr="004F1863">
        <w:rPr>
          <w:rFonts w:ascii="方正小标宋简体" w:eastAsia="方正小标宋简体" w:hAnsi="锐字云字库小标宋体1.0" w:cs="锐字云字库小标宋体1.0" w:hint="eastAsia"/>
          <w:sz w:val="40"/>
          <w:szCs w:val="44"/>
        </w:rPr>
        <w:t>西太湖机关招商人员培训班课程内容</w:t>
      </w:r>
    </w:p>
    <w:p w:rsidR="001942ED" w:rsidRDefault="001942ED" w:rsidP="001942ED">
      <w:pPr>
        <w:adjustRightInd w:val="0"/>
        <w:snapToGrid w:val="0"/>
        <w:ind w:rightChars="50" w:right="105" w:firstLineChars="200" w:firstLine="560"/>
        <w:rPr>
          <w:rFonts w:eastAsia="仿宋"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6559"/>
        <w:gridCol w:w="1441"/>
      </w:tblGrid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课程内容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开班仪式：主要领导做开班动员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企业注册备案环</w:t>
            </w:r>
            <w:proofErr w:type="gramStart"/>
            <w:r>
              <w:rPr>
                <w:rFonts w:eastAsia="仿宋"/>
                <w:sz w:val="28"/>
                <w:szCs w:val="28"/>
              </w:rPr>
              <w:t>评手续</w:t>
            </w:r>
            <w:proofErr w:type="gramEnd"/>
            <w:r>
              <w:rPr>
                <w:rFonts w:eastAsia="仿宋"/>
                <w:sz w:val="28"/>
                <w:szCs w:val="28"/>
              </w:rPr>
              <w:t>办理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土地手续办理及要点详解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规划建设手续办理流程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财税知识简介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企业上市流程和融资途径简介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/>
                <w:sz w:val="28"/>
                <w:szCs w:val="28"/>
              </w:rPr>
              <w:t>发改项目</w:t>
            </w:r>
            <w:proofErr w:type="gramEnd"/>
            <w:r>
              <w:rPr>
                <w:rFonts w:eastAsia="仿宋"/>
                <w:sz w:val="28"/>
                <w:szCs w:val="28"/>
              </w:rPr>
              <w:t>备案流程及要点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商务礼仪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公文写作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PPT</w:t>
            </w:r>
            <w:r>
              <w:rPr>
                <w:rFonts w:eastAsia="仿宋"/>
                <w:sz w:val="28"/>
                <w:szCs w:val="28"/>
              </w:rPr>
              <w:t>进</w:t>
            </w:r>
            <w:proofErr w:type="gramStart"/>
            <w:r>
              <w:rPr>
                <w:rFonts w:eastAsia="仿宋"/>
                <w:sz w:val="28"/>
                <w:szCs w:val="28"/>
              </w:rPr>
              <w:t>阶制作</w:t>
            </w:r>
            <w:proofErr w:type="gramEnd"/>
            <w:r>
              <w:rPr>
                <w:rFonts w:eastAsia="仿宋"/>
                <w:sz w:val="28"/>
                <w:szCs w:val="28"/>
              </w:rPr>
              <w:t>方法和讲解技巧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招商环节中的法律风险规避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警惕招商违规红线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招商实践训练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942ED" w:rsidTr="0062027D">
        <w:trPr>
          <w:trHeight w:val="634"/>
          <w:jc w:val="center"/>
        </w:trPr>
        <w:tc>
          <w:tcPr>
            <w:tcW w:w="1473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14</w:t>
            </w:r>
          </w:p>
        </w:tc>
        <w:tc>
          <w:tcPr>
            <w:tcW w:w="6559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结业仪式：主要领导做结业讲话</w:t>
            </w:r>
          </w:p>
        </w:tc>
        <w:tc>
          <w:tcPr>
            <w:tcW w:w="1441" w:type="dxa"/>
            <w:vAlign w:val="center"/>
          </w:tcPr>
          <w:p w:rsidR="001942ED" w:rsidRDefault="001942ED" w:rsidP="0062027D">
            <w:pPr>
              <w:adjustRightInd w:val="0"/>
              <w:snapToGrid w:val="0"/>
              <w:ind w:rightChars="50"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:rsidR="005125E6" w:rsidRPr="001942ED" w:rsidRDefault="005125E6"/>
    <w:sectPr w:rsidR="005125E6" w:rsidRPr="001942ED" w:rsidSect="0051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锐字云字库小标宋体1.0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2ED"/>
    <w:rsid w:val="001942ED"/>
    <w:rsid w:val="0051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2016-11-18T06:49:00Z</dcterms:created>
  <dcterms:modified xsi:type="dcterms:W3CDTF">2016-11-18T06:49:00Z</dcterms:modified>
</cp:coreProperties>
</file>