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AB" w:rsidRPr="00F8628A" w:rsidRDefault="000022AB" w:rsidP="00F8628A">
      <w:pPr>
        <w:pStyle w:val="neirongltitle"/>
        <w:shd w:val="clear" w:color="auto" w:fill="FFFFFF"/>
        <w:spacing w:line="520" w:lineRule="exact"/>
        <w:rPr>
          <w:rStyle w:val="Strong"/>
          <w:rFonts w:ascii="方正小标宋简体" w:eastAsia="方正小标宋简体" w:cs="宋体"/>
          <w:sz w:val="32"/>
          <w:szCs w:val="32"/>
        </w:rPr>
      </w:pPr>
      <w:r w:rsidRPr="00F8628A">
        <w:rPr>
          <w:rStyle w:val="Strong"/>
          <w:rFonts w:ascii="方正小标宋简体" w:eastAsia="方正小标宋简体" w:cs="宋体" w:hint="eastAsia"/>
          <w:sz w:val="32"/>
          <w:szCs w:val="32"/>
        </w:rPr>
        <w:t>区政府办公室关于印发</w:t>
      </w:r>
      <w:r w:rsidRPr="00F8628A">
        <w:rPr>
          <w:rStyle w:val="Strong"/>
          <w:rFonts w:ascii="方正小标宋简体" w:eastAsia="方正小标宋简体" w:cs="宋体"/>
          <w:sz w:val="32"/>
          <w:szCs w:val="32"/>
        </w:rPr>
        <w:t>2014</w:t>
      </w:r>
      <w:r w:rsidRPr="00F8628A">
        <w:rPr>
          <w:rStyle w:val="Strong"/>
          <w:rFonts w:ascii="方正小标宋简体" w:eastAsia="方正小标宋简体" w:cs="宋体" w:hint="eastAsia"/>
          <w:sz w:val="32"/>
          <w:szCs w:val="32"/>
        </w:rPr>
        <w:t>年全区公共资源交易</w:t>
      </w:r>
    </w:p>
    <w:p w:rsidR="000022AB" w:rsidRPr="00F8628A" w:rsidRDefault="000022AB" w:rsidP="00F8628A">
      <w:pPr>
        <w:pStyle w:val="neirongltitle"/>
        <w:shd w:val="clear" w:color="auto" w:fill="FFFFFF"/>
        <w:spacing w:line="520" w:lineRule="exact"/>
        <w:rPr>
          <w:rFonts w:ascii="方正小标宋简体" w:eastAsia="方正小标宋简体"/>
          <w:sz w:val="32"/>
          <w:szCs w:val="32"/>
        </w:rPr>
      </w:pPr>
      <w:r w:rsidRPr="00F8628A">
        <w:rPr>
          <w:rStyle w:val="Strong"/>
          <w:rFonts w:ascii="方正小标宋简体" w:eastAsia="方正小标宋简体" w:cs="宋体" w:hint="eastAsia"/>
          <w:sz w:val="32"/>
          <w:szCs w:val="32"/>
        </w:rPr>
        <w:t>工作要点的通知</w:t>
      </w:r>
      <w:r w:rsidRPr="00F8628A">
        <w:rPr>
          <w:rFonts w:ascii="方正小标宋简体" w:eastAsia="方正小标宋简体"/>
          <w:sz w:val="32"/>
          <w:szCs w:val="32"/>
        </w:rPr>
        <w:t xml:space="preserve"> </w:t>
      </w:r>
    </w:p>
    <w:p w:rsidR="000022AB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rPr>
          <w:rFonts w:ascii="方正仿宋简体" w:eastAsia="方正仿宋简体"/>
          <w:sz w:val="32"/>
          <w:szCs w:val="32"/>
        </w:rPr>
      </w:pP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各镇人民政府，开发区管委会，街道办事处，区各办局（公司）行，区各直属单位：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40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经区政府同意，现将《</w:t>
      </w:r>
      <w:r w:rsidRPr="00F8628A">
        <w:rPr>
          <w:rFonts w:ascii="方正仿宋简体" w:eastAsia="方正仿宋简体"/>
          <w:sz w:val="32"/>
          <w:szCs w:val="32"/>
        </w:rPr>
        <w:t>2014</w:t>
      </w:r>
      <w:r w:rsidRPr="00F8628A">
        <w:rPr>
          <w:rFonts w:ascii="方正仿宋简体" w:eastAsia="方正仿宋简体" w:hint="eastAsia"/>
          <w:sz w:val="32"/>
          <w:szCs w:val="32"/>
        </w:rPr>
        <w:t>年全区公共资源交易工作要点》印发给你们，请认真遵照执行。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4298"/>
        <w:rPr>
          <w:rFonts w:ascii="方正仿宋简体" w:eastAsia="方正仿宋简体"/>
          <w:sz w:val="32"/>
          <w:szCs w:val="32"/>
        </w:rPr>
      </w:pPr>
      <w:r w:rsidRPr="00F8628A">
        <w:rPr>
          <w:rFonts w:eastAsia="方正仿宋简体"/>
          <w:sz w:val="32"/>
          <w:szCs w:val="32"/>
        </w:rPr>
        <w:t> 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Chars="1050" w:firstLine="31680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常州市武进区人民政府办公室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Chars="1350" w:firstLine="31680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2014</w:t>
      </w:r>
      <w:r w:rsidRPr="00F8628A">
        <w:rPr>
          <w:rFonts w:ascii="方正仿宋简体" w:eastAsia="方正仿宋简体" w:hint="eastAsia"/>
          <w:sz w:val="32"/>
          <w:szCs w:val="32"/>
        </w:rPr>
        <w:t>年</w:t>
      </w: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月</w:t>
      </w: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日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br w:type="textWrapping" w:clear="all"/>
      </w:r>
      <w:r w:rsidRPr="00F8628A">
        <w:rPr>
          <w:rFonts w:eastAsia="方正仿宋简体"/>
          <w:sz w:val="32"/>
          <w:szCs w:val="32"/>
        </w:rPr>
        <w:t> 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180"/>
        <w:jc w:val="center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2014</w:t>
      </w:r>
      <w:r w:rsidRPr="00F8628A">
        <w:rPr>
          <w:rFonts w:ascii="方正仿宋简体" w:eastAsia="方正仿宋简体" w:hint="eastAsia"/>
          <w:sz w:val="32"/>
          <w:szCs w:val="32"/>
        </w:rPr>
        <w:t>年全区公共资源交易工作要点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right="-34" w:firstLine="561"/>
        <w:rPr>
          <w:rFonts w:ascii="方正仿宋简体" w:eastAsia="方正仿宋简体"/>
          <w:sz w:val="32"/>
          <w:szCs w:val="32"/>
        </w:rPr>
      </w:pPr>
      <w:r w:rsidRPr="00F8628A">
        <w:rPr>
          <w:rFonts w:eastAsia="方正仿宋简体"/>
          <w:sz w:val="32"/>
          <w:szCs w:val="32"/>
        </w:rPr>
        <w:t> 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2014</w:t>
      </w:r>
      <w:r w:rsidRPr="00F8628A">
        <w:rPr>
          <w:rFonts w:ascii="方正仿宋简体" w:eastAsia="方正仿宋简体" w:hint="eastAsia"/>
          <w:sz w:val="32"/>
          <w:szCs w:val="32"/>
        </w:rPr>
        <w:t>年全区公共资源交易工作的指导思想是：全面贯彻落实党的十八届三中全会精神，抢抓苏南现代化示范区建设机遇，按照“政府引导市场、市场公开交易、交易规范运作、运作统一监管”的要求，进一步深化公共资源交易管理体制改革，整合强化公共资源交易平台建设，规范公共资源交易行为，全面提升公共资源交易管理水平和服务质量，从源头上预防和治理公共资源交易过程中的腐败问题，真正建立适应社会主义市场经济体制要求的公共资源优化配置体系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一、立足改革创新，完善公共资源交易管理体系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1</w:t>
      </w:r>
      <w:r w:rsidRPr="00F8628A">
        <w:rPr>
          <w:rFonts w:ascii="方正仿宋简体" w:eastAsia="方正仿宋简体" w:hint="eastAsia"/>
          <w:sz w:val="32"/>
          <w:szCs w:val="32"/>
        </w:rPr>
        <w:t>．完善公共资源交易管理体制和运作机制。按照“集中交易、统一监管、综合执法、管办分离”的模式，深化公共资源交易管理体制改革，进一步明确区公共资源交易管理委员会办公室工作职能，健全联席会议例会制度，理顺公管办与各行业行政主管部门的监管关系，充分发挥好公管办总体协调全区公共资源重大事项的功能，建立相互监督制约的工作机制，加强协调配合，形成监管合力，进一步促进统一集中监管模式的健全完善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</w:t>
      </w:r>
      <w:r w:rsidRPr="00F8628A">
        <w:rPr>
          <w:rFonts w:ascii="方正仿宋简体" w:eastAsia="方正仿宋简体" w:hint="eastAsia"/>
          <w:sz w:val="32"/>
          <w:szCs w:val="32"/>
        </w:rPr>
        <w:t>．稳步推进镇级公共资源交易平台全覆盖。由点到面全面推进镇级交易平台建设，年内全区所有镇级公共资源交易管理站全部挂牌成立并开始运作。推进镇公共资源交易平台的机构设置、人员编制和经费保障等体制建设，出台镇级公共资源交易管理办法、操作规程、监管制度，进一步明确交易范围和限额标准。加大投入，确保硬件建设满足交易工作的实际需要。加强镇公共资源交易管理的业务指导，把集中交易网络延伸到基层，真正实现区、镇两级公共资源交易管理全覆盖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．形成网络联动机制。建立部门交易联络管理制度，加强部门合作，推进公共资源交易工作规范化运作，形成各部门联动网络机制，确保公共资源交易活动的规范健康有序运行。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二、立足集中交易，进一步扩大进场交易覆盖面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1</w:t>
      </w:r>
      <w:r w:rsidRPr="00F8628A">
        <w:rPr>
          <w:rFonts w:ascii="方正仿宋简体" w:eastAsia="方正仿宋简体" w:hint="eastAsia"/>
          <w:sz w:val="32"/>
          <w:szCs w:val="32"/>
        </w:rPr>
        <w:t>．产权交易集中统一进场。成立农村产权交易平台，进驻区公共资源交易管理中心运行，对集体建设用地使用权、土地承包经营权、林权等农村集体资产交易进行集中管理，作为农村集体资产处置的有形市场和操作机构；开展国有资产产权交易，探索广告位招租、冠名权等城市空间使用权以及拆迁残值、废旧物品、司法行政机关罚没、抵债资产等国有资产交易的操作模式，把具有“竞争性、有限性、垄断性”的有形无形国有资产，在年内尽快纳入区级平台进行集中统一交易；探索企业排污权、水权等公共资源交易，加强生态文明建设，实现市场配置资源效益的最大化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</w:t>
      </w:r>
      <w:r w:rsidRPr="00F8628A">
        <w:rPr>
          <w:rFonts w:ascii="方正仿宋简体" w:eastAsia="方正仿宋简体" w:hint="eastAsia"/>
          <w:sz w:val="32"/>
          <w:szCs w:val="32"/>
        </w:rPr>
        <w:t>．进一步拓宽医药采购范围。扩大医用耗材采购范围，开展中药代配代煎招标业务，推行试剂、感光材料等医用耗材采购，建立规范的药品与医用耗材集中采购工作机制，规范我区医疗机构集中采购行为，合理降低医药虚高价格、稳定医药质量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．加强推广政府购买服务。通过以点带面、点上突破、面上推广方式，以城市流动人口、农村留守人员、困难群体、特殊人群为重点，有计划、有步骤地开展政府购买社会工作服务，逐步拓展政府购买的领域和范围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三、立足政策导向，促进公共资源交易健康发展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1</w:t>
      </w:r>
      <w:r w:rsidRPr="00F8628A">
        <w:rPr>
          <w:rFonts w:ascii="方正仿宋简体" w:eastAsia="方正仿宋简体" w:hint="eastAsia"/>
          <w:sz w:val="32"/>
          <w:szCs w:val="32"/>
        </w:rPr>
        <w:t>．分类管理，优化交易监管的方式方法。实行分类管理，放权让市场在资源配置中起决定性作用，积极打造服务型政府。研究非国有资金投资项目的招投标实施办法，在法律法规允许的范围内，逐步放宽房地产等非国有资金项目的招投标手续，简化审批备案流程，为招标人提供便利，打造服务型政府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</w:t>
      </w:r>
      <w:r w:rsidRPr="00F8628A">
        <w:rPr>
          <w:rFonts w:ascii="方正仿宋简体" w:eastAsia="方正仿宋简体" w:hint="eastAsia"/>
          <w:sz w:val="32"/>
          <w:szCs w:val="32"/>
        </w:rPr>
        <w:t>．严格执行，贯彻落实最新法律规定。根据《政府采购非招标采购方式管理办法》（财政部令第</w:t>
      </w:r>
      <w:r w:rsidRPr="00F8628A">
        <w:rPr>
          <w:rFonts w:ascii="方正仿宋简体" w:eastAsia="方正仿宋简体"/>
          <w:sz w:val="32"/>
          <w:szCs w:val="32"/>
        </w:rPr>
        <w:t>74</w:t>
      </w:r>
      <w:r w:rsidRPr="00F8628A">
        <w:rPr>
          <w:rFonts w:ascii="方正仿宋简体" w:eastAsia="方正仿宋简体" w:hint="eastAsia"/>
          <w:sz w:val="32"/>
          <w:szCs w:val="32"/>
        </w:rPr>
        <w:t>号）《关于房屋建筑和市政基础设施工程贯彻招标投标实施条例的意见》（苏建规字〔</w:t>
      </w:r>
      <w:r w:rsidRPr="00F8628A">
        <w:rPr>
          <w:rFonts w:ascii="方正仿宋简体" w:eastAsia="方正仿宋简体"/>
          <w:sz w:val="32"/>
          <w:szCs w:val="32"/>
        </w:rPr>
        <w:t>2013</w:t>
      </w:r>
      <w:r w:rsidRPr="00F8628A">
        <w:rPr>
          <w:rFonts w:ascii="方正仿宋简体" w:eastAsia="方正仿宋简体" w:hint="eastAsia"/>
          <w:sz w:val="32"/>
          <w:szCs w:val="32"/>
        </w:rPr>
        <w:t>〕</w:t>
      </w:r>
      <w:r w:rsidRPr="00F8628A">
        <w:rPr>
          <w:rFonts w:ascii="方正仿宋简体" w:eastAsia="方正仿宋简体"/>
          <w:sz w:val="32"/>
          <w:szCs w:val="32"/>
        </w:rPr>
        <w:t>4</w:t>
      </w:r>
      <w:r w:rsidRPr="00F8628A">
        <w:rPr>
          <w:rFonts w:ascii="方正仿宋简体" w:eastAsia="方正仿宋简体" w:hint="eastAsia"/>
          <w:sz w:val="32"/>
          <w:szCs w:val="32"/>
        </w:rPr>
        <w:t>号）等新规定，调整相关规范性文件，制定相应的操作办法，严格执行新政策新规定。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四、立足规范优化，提升公共资源交易监管水平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1</w:t>
      </w:r>
      <w:r w:rsidRPr="00F8628A">
        <w:rPr>
          <w:rFonts w:ascii="方正仿宋简体" w:eastAsia="方正仿宋简体" w:hint="eastAsia"/>
          <w:sz w:val="32"/>
          <w:szCs w:val="32"/>
        </w:rPr>
        <w:t>．加强公共资源交易规范化运作。严格项目审核，加强项目招标公告、文件的审核，尤其对邀请招标、单一来源方式采购以及采用</w:t>
      </w:r>
      <w:r w:rsidRPr="00F8628A">
        <w:rPr>
          <w:rFonts w:ascii="方正仿宋简体" w:eastAsia="方正仿宋简体"/>
          <w:sz w:val="32"/>
          <w:szCs w:val="32"/>
        </w:rPr>
        <w:t>BT</w:t>
      </w:r>
      <w:r w:rsidRPr="00F8628A">
        <w:rPr>
          <w:rFonts w:ascii="方正仿宋简体" w:eastAsia="方正仿宋简体" w:hint="eastAsia"/>
          <w:sz w:val="32"/>
          <w:szCs w:val="32"/>
        </w:rPr>
        <w:t>模式的项目审批严格按照法律法规要求执行，项目全面推行资格后审，缩短招标周期，提高工作效率；增强监管意识，加强交易项目监管力度，对进场过程的关键环节进行实时监控；严格标后管理，确保标后监管常态化；严格变更审计，加大跟踪审计、竣工结算管理力度，对在审计过程中发现的违法违规问题，及时核查处理；对重点、典型的建设项目实施情况进行专项督查，重点督查各项目的招投标、标后管理、工程量变更情况以及行政主管部门和责任单位实施监督等情况，确保标后监管到位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</w:t>
      </w:r>
      <w:r w:rsidRPr="00F8628A">
        <w:rPr>
          <w:rFonts w:ascii="方正仿宋简体" w:eastAsia="方正仿宋简体" w:hint="eastAsia"/>
          <w:sz w:val="32"/>
          <w:szCs w:val="32"/>
        </w:rPr>
        <w:t>．积极探索诚信评价体系建设。出台加强投标人、供应商管理考核办法，对投标人供应商实施信用管理，在水利工程项目先行试点，对交易过程中和履约过程中的信用行为进行动态记录和考核评定，实行诚信状态与行业监管、市场准入等相挂钩，完善诚信档案及市场清出等约束制度，逐步建立公共资源交易诚信体系。加强对招标代理诚信管理，严格一标一考制度，及时公示考核结果。研究项目考评办法，对招标代理进行多方综合考评，把考评结果与日常工作挂钩，组织开展“星级代理”、“十佳代理”争创活动，引导招标代理行业良性发展。加强评委诚信管理，建立由招标人、投标人、交易管理中心共同参与的考评体系，对评委进行适当考评公示，对违规违纪评委实行清出机制，建立一支政治素质高、职业道德好、业务水平强的评标专家队伍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．加强监管，严厉打击各类违法违规行为。贯彻落实《中华人民共和国招标投标法》，建立公共资源违法违规案件联查机制，对借用资质投标、出借资质收费、围标串标、规避招标的单位和个人，依法依纪从严处理。组建由人大代表、政协委员、行风监督员组成的公共资源交易监督员队伍，参与公共资源交易开评标监督，标后监管，进一步增强公共资源交易的公开度、透明度和社会参与度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 w:hint="eastAsia"/>
          <w:sz w:val="32"/>
          <w:szCs w:val="32"/>
        </w:rPr>
        <w:t>五、立足科技支撑，提升公共资源交易服务水平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1</w:t>
      </w:r>
      <w:r w:rsidRPr="00F8628A">
        <w:rPr>
          <w:rFonts w:ascii="方正仿宋简体" w:eastAsia="方正仿宋简体" w:hint="eastAsia"/>
          <w:sz w:val="32"/>
          <w:szCs w:val="32"/>
        </w:rPr>
        <w:t>．全面推行电子招投标工作。工程建设项目全面采用电子招投标</w:t>
      </w:r>
      <w:r w:rsidRPr="00F8628A">
        <w:rPr>
          <w:rFonts w:ascii="方正仿宋简体" w:eastAsia="方正仿宋简体"/>
          <w:sz w:val="32"/>
          <w:szCs w:val="32"/>
        </w:rPr>
        <w:t>5.0</w:t>
      </w:r>
      <w:r w:rsidRPr="00F8628A">
        <w:rPr>
          <w:rFonts w:ascii="方正仿宋简体" w:eastAsia="方正仿宋简体" w:hint="eastAsia"/>
          <w:sz w:val="32"/>
          <w:szCs w:val="32"/>
        </w:rPr>
        <w:t>监管系统，年内建设工程招投标项目全部实行电子招投标；推行政府采购电子化建设，实现业务流转、办理、审批、监督电子化，探索网上采购系统，初步实现政府采购在全市率先实行电子化招投标，最大限度地减少和避免人为因素的干扰，净化公共资源交易市场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2</w:t>
      </w:r>
      <w:r w:rsidRPr="00F8628A">
        <w:rPr>
          <w:rFonts w:ascii="方正仿宋简体" w:eastAsia="方正仿宋简体" w:hint="eastAsia"/>
          <w:sz w:val="32"/>
          <w:szCs w:val="32"/>
        </w:rPr>
        <w:t>．继续强化“两库”建设。扩大供应商入库范围，加强入库审核。强化专家库建设，细化专业标准和门类，公开征集专家评委，及时补充新专业和冷僻专业专家评委，逐步建立专业门类齐全、专家数量充足的专家评委库。</w:t>
      </w:r>
    </w:p>
    <w:p w:rsidR="000022AB" w:rsidRPr="00F8628A" w:rsidRDefault="000022AB" w:rsidP="00F8628A">
      <w:pPr>
        <w:pStyle w:val="NormalWeb"/>
        <w:shd w:val="clear" w:color="auto" w:fill="FFFFFF"/>
        <w:spacing w:before="0" w:beforeAutospacing="0" w:after="0" w:afterAutospacing="0" w:line="520" w:lineRule="exact"/>
        <w:ind w:firstLine="627"/>
        <w:jc w:val="both"/>
        <w:rPr>
          <w:rFonts w:ascii="方正仿宋简体" w:eastAsia="方正仿宋简体"/>
          <w:sz w:val="32"/>
          <w:szCs w:val="32"/>
        </w:rPr>
      </w:pPr>
      <w:r w:rsidRPr="00F8628A">
        <w:rPr>
          <w:rFonts w:ascii="方正仿宋简体" w:eastAsia="方正仿宋简体"/>
          <w:sz w:val="32"/>
          <w:szCs w:val="32"/>
        </w:rPr>
        <w:t>3</w:t>
      </w:r>
      <w:r w:rsidRPr="00F8628A">
        <w:rPr>
          <w:rFonts w:ascii="方正仿宋简体" w:eastAsia="方正仿宋简体" w:hint="eastAsia"/>
          <w:sz w:val="32"/>
          <w:szCs w:val="32"/>
        </w:rPr>
        <w:t>．完善各类电子平台。建立水利、交通工程、产权交易平台，开发电子竞价系统，完善镇交易信息发布功能，实现各类公共资源交易的网上运行，通过科技手段，促进公开、公平。</w:t>
      </w:r>
    </w:p>
    <w:p w:rsidR="000022AB" w:rsidRPr="00F8628A" w:rsidRDefault="000022AB" w:rsidP="00F8628A">
      <w:pPr>
        <w:spacing w:line="520" w:lineRule="exact"/>
        <w:rPr>
          <w:rFonts w:ascii="方正仿宋简体" w:eastAsia="方正仿宋简体"/>
          <w:sz w:val="32"/>
          <w:szCs w:val="32"/>
        </w:rPr>
      </w:pPr>
    </w:p>
    <w:sectPr w:rsidR="000022AB" w:rsidRPr="00F8628A" w:rsidSect="00915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0BA"/>
    <w:rsid w:val="000022AB"/>
    <w:rsid w:val="00002F57"/>
    <w:rsid w:val="000047D5"/>
    <w:rsid w:val="000079E1"/>
    <w:rsid w:val="000217A2"/>
    <w:rsid w:val="00021C91"/>
    <w:rsid w:val="00030F47"/>
    <w:rsid w:val="0004445E"/>
    <w:rsid w:val="00057987"/>
    <w:rsid w:val="00060F62"/>
    <w:rsid w:val="0007152B"/>
    <w:rsid w:val="00071FF3"/>
    <w:rsid w:val="000823F6"/>
    <w:rsid w:val="00087CEB"/>
    <w:rsid w:val="000901B7"/>
    <w:rsid w:val="000C1D3F"/>
    <w:rsid w:val="001118FD"/>
    <w:rsid w:val="00114CFC"/>
    <w:rsid w:val="00115841"/>
    <w:rsid w:val="00120CA6"/>
    <w:rsid w:val="0014085E"/>
    <w:rsid w:val="001570BB"/>
    <w:rsid w:val="0016575C"/>
    <w:rsid w:val="00170588"/>
    <w:rsid w:val="00172D2B"/>
    <w:rsid w:val="00181EBA"/>
    <w:rsid w:val="00183142"/>
    <w:rsid w:val="00186003"/>
    <w:rsid w:val="001A0EA3"/>
    <w:rsid w:val="001A7F19"/>
    <w:rsid w:val="001D02E8"/>
    <w:rsid w:val="001D117E"/>
    <w:rsid w:val="001D2ADB"/>
    <w:rsid w:val="001E2D1C"/>
    <w:rsid w:val="001E5913"/>
    <w:rsid w:val="001F4DC8"/>
    <w:rsid w:val="001F51C8"/>
    <w:rsid w:val="00214415"/>
    <w:rsid w:val="00215F1B"/>
    <w:rsid w:val="00225044"/>
    <w:rsid w:val="0024283D"/>
    <w:rsid w:val="002435E4"/>
    <w:rsid w:val="00245EBA"/>
    <w:rsid w:val="00254740"/>
    <w:rsid w:val="002921D4"/>
    <w:rsid w:val="00292A36"/>
    <w:rsid w:val="00293331"/>
    <w:rsid w:val="002955BB"/>
    <w:rsid w:val="002B7A56"/>
    <w:rsid w:val="002C5040"/>
    <w:rsid w:val="002F3700"/>
    <w:rsid w:val="00302BC0"/>
    <w:rsid w:val="00321D2D"/>
    <w:rsid w:val="00332B85"/>
    <w:rsid w:val="0033731C"/>
    <w:rsid w:val="003428FF"/>
    <w:rsid w:val="0034385D"/>
    <w:rsid w:val="0035540C"/>
    <w:rsid w:val="003903A4"/>
    <w:rsid w:val="00396040"/>
    <w:rsid w:val="003B62D9"/>
    <w:rsid w:val="003D4811"/>
    <w:rsid w:val="003D5260"/>
    <w:rsid w:val="00405680"/>
    <w:rsid w:val="0040734F"/>
    <w:rsid w:val="004310F7"/>
    <w:rsid w:val="00444EAC"/>
    <w:rsid w:val="00446F1E"/>
    <w:rsid w:val="0047220B"/>
    <w:rsid w:val="00477079"/>
    <w:rsid w:val="004874D9"/>
    <w:rsid w:val="004A633F"/>
    <w:rsid w:val="004B745A"/>
    <w:rsid w:val="004D0BEA"/>
    <w:rsid w:val="004E1707"/>
    <w:rsid w:val="004E43B1"/>
    <w:rsid w:val="00507057"/>
    <w:rsid w:val="00516C5A"/>
    <w:rsid w:val="00516C7E"/>
    <w:rsid w:val="0052023B"/>
    <w:rsid w:val="00533EFD"/>
    <w:rsid w:val="00542546"/>
    <w:rsid w:val="00552C8A"/>
    <w:rsid w:val="00555B25"/>
    <w:rsid w:val="00557C49"/>
    <w:rsid w:val="00566B60"/>
    <w:rsid w:val="00567161"/>
    <w:rsid w:val="005715AD"/>
    <w:rsid w:val="00572955"/>
    <w:rsid w:val="005765DB"/>
    <w:rsid w:val="00586F74"/>
    <w:rsid w:val="005A6C71"/>
    <w:rsid w:val="005B3703"/>
    <w:rsid w:val="005B3C7F"/>
    <w:rsid w:val="005C6429"/>
    <w:rsid w:val="005E00D1"/>
    <w:rsid w:val="005E65EB"/>
    <w:rsid w:val="005F3390"/>
    <w:rsid w:val="00601C71"/>
    <w:rsid w:val="00610C05"/>
    <w:rsid w:val="0061267C"/>
    <w:rsid w:val="00645769"/>
    <w:rsid w:val="00656937"/>
    <w:rsid w:val="006571D1"/>
    <w:rsid w:val="0066100F"/>
    <w:rsid w:val="00661B24"/>
    <w:rsid w:val="00665D5B"/>
    <w:rsid w:val="00670484"/>
    <w:rsid w:val="00671844"/>
    <w:rsid w:val="0067326A"/>
    <w:rsid w:val="0068423E"/>
    <w:rsid w:val="00685305"/>
    <w:rsid w:val="0069534F"/>
    <w:rsid w:val="00697CB7"/>
    <w:rsid w:val="006A21C7"/>
    <w:rsid w:val="006B74A2"/>
    <w:rsid w:val="006B7DBF"/>
    <w:rsid w:val="006C1D81"/>
    <w:rsid w:val="006C3D92"/>
    <w:rsid w:val="006C5D8D"/>
    <w:rsid w:val="006D275E"/>
    <w:rsid w:val="006D2C1B"/>
    <w:rsid w:val="006D6288"/>
    <w:rsid w:val="00722027"/>
    <w:rsid w:val="007372BF"/>
    <w:rsid w:val="007533F6"/>
    <w:rsid w:val="007637F8"/>
    <w:rsid w:val="00766731"/>
    <w:rsid w:val="00775649"/>
    <w:rsid w:val="007810C1"/>
    <w:rsid w:val="00783461"/>
    <w:rsid w:val="00783B02"/>
    <w:rsid w:val="007904FF"/>
    <w:rsid w:val="00793552"/>
    <w:rsid w:val="007A0D6C"/>
    <w:rsid w:val="007A45DA"/>
    <w:rsid w:val="007A78D9"/>
    <w:rsid w:val="007C048C"/>
    <w:rsid w:val="007D10AD"/>
    <w:rsid w:val="007D7676"/>
    <w:rsid w:val="007E0352"/>
    <w:rsid w:val="007F0BDB"/>
    <w:rsid w:val="007F79A5"/>
    <w:rsid w:val="00810FE4"/>
    <w:rsid w:val="008330D3"/>
    <w:rsid w:val="00861506"/>
    <w:rsid w:val="008656AC"/>
    <w:rsid w:val="00872AD9"/>
    <w:rsid w:val="00894C4E"/>
    <w:rsid w:val="008D0918"/>
    <w:rsid w:val="008D6554"/>
    <w:rsid w:val="008F776C"/>
    <w:rsid w:val="0090531C"/>
    <w:rsid w:val="009116DA"/>
    <w:rsid w:val="00912FD4"/>
    <w:rsid w:val="009130F6"/>
    <w:rsid w:val="00915B1C"/>
    <w:rsid w:val="0092351C"/>
    <w:rsid w:val="0094676A"/>
    <w:rsid w:val="009525D1"/>
    <w:rsid w:val="009555C6"/>
    <w:rsid w:val="00964C4C"/>
    <w:rsid w:val="00971E33"/>
    <w:rsid w:val="009801CE"/>
    <w:rsid w:val="00985FED"/>
    <w:rsid w:val="00995DEF"/>
    <w:rsid w:val="009A00B6"/>
    <w:rsid w:val="009A4A62"/>
    <w:rsid w:val="009A717E"/>
    <w:rsid w:val="009D3BE7"/>
    <w:rsid w:val="00A0213F"/>
    <w:rsid w:val="00A04C55"/>
    <w:rsid w:val="00A15EF3"/>
    <w:rsid w:val="00A264D0"/>
    <w:rsid w:val="00A47AE3"/>
    <w:rsid w:val="00A64CB6"/>
    <w:rsid w:val="00A664F5"/>
    <w:rsid w:val="00A856ED"/>
    <w:rsid w:val="00A91E54"/>
    <w:rsid w:val="00AA21F2"/>
    <w:rsid w:val="00AB0DFF"/>
    <w:rsid w:val="00AB1F3A"/>
    <w:rsid w:val="00AB7189"/>
    <w:rsid w:val="00AC740B"/>
    <w:rsid w:val="00AD2EDD"/>
    <w:rsid w:val="00AE123F"/>
    <w:rsid w:val="00AF18E7"/>
    <w:rsid w:val="00AF2BE3"/>
    <w:rsid w:val="00B15DEF"/>
    <w:rsid w:val="00B22D4D"/>
    <w:rsid w:val="00B233B9"/>
    <w:rsid w:val="00B2523D"/>
    <w:rsid w:val="00B70A0A"/>
    <w:rsid w:val="00B763DD"/>
    <w:rsid w:val="00B80FC0"/>
    <w:rsid w:val="00B93FB5"/>
    <w:rsid w:val="00B940E9"/>
    <w:rsid w:val="00BC19D3"/>
    <w:rsid w:val="00BC28DB"/>
    <w:rsid w:val="00BC6DA1"/>
    <w:rsid w:val="00BC7CAB"/>
    <w:rsid w:val="00BD3FA5"/>
    <w:rsid w:val="00BD5044"/>
    <w:rsid w:val="00BE6B1B"/>
    <w:rsid w:val="00BF4848"/>
    <w:rsid w:val="00C00DF0"/>
    <w:rsid w:val="00C16C0A"/>
    <w:rsid w:val="00C22986"/>
    <w:rsid w:val="00C367AF"/>
    <w:rsid w:val="00C37F9F"/>
    <w:rsid w:val="00C4311F"/>
    <w:rsid w:val="00C47611"/>
    <w:rsid w:val="00C701A5"/>
    <w:rsid w:val="00C74453"/>
    <w:rsid w:val="00C868B0"/>
    <w:rsid w:val="00CA0A18"/>
    <w:rsid w:val="00CB03A0"/>
    <w:rsid w:val="00CC064C"/>
    <w:rsid w:val="00CC2898"/>
    <w:rsid w:val="00CC7B1A"/>
    <w:rsid w:val="00CD03C0"/>
    <w:rsid w:val="00CD2615"/>
    <w:rsid w:val="00CD6ED6"/>
    <w:rsid w:val="00CE30CF"/>
    <w:rsid w:val="00CF2A40"/>
    <w:rsid w:val="00CF43EB"/>
    <w:rsid w:val="00CF4875"/>
    <w:rsid w:val="00D1689E"/>
    <w:rsid w:val="00D266FF"/>
    <w:rsid w:val="00D40BBE"/>
    <w:rsid w:val="00D6795B"/>
    <w:rsid w:val="00D93D70"/>
    <w:rsid w:val="00DA685F"/>
    <w:rsid w:val="00DC2E84"/>
    <w:rsid w:val="00DC56E1"/>
    <w:rsid w:val="00DE4B1B"/>
    <w:rsid w:val="00DF02A9"/>
    <w:rsid w:val="00DF214F"/>
    <w:rsid w:val="00E0141E"/>
    <w:rsid w:val="00E02EDA"/>
    <w:rsid w:val="00E03310"/>
    <w:rsid w:val="00E0432A"/>
    <w:rsid w:val="00E167EE"/>
    <w:rsid w:val="00E1795F"/>
    <w:rsid w:val="00E3246F"/>
    <w:rsid w:val="00E330B7"/>
    <w:rsid w:val="00E33C15"/>
    <w:rsid w:val="00E347C5"/>
    <w:rsid w:val="00E47755"/>
    <w:rsid w:val="00E50739"/>
    <w:rsid w:val="00E7141C"/>
    <w:rsid w:val="00E85C1F"/>
    <w:rsid w:val="00E873CD"/>
    <w:rsid w:val="00E8742C"/>
    <w:rsid w:val="00E960BA"/>
    <w:rsid w:val="00ED42D9"/>
    <w:rsid w:val="00EE4ECB"/>
    <w:rsid w:val="00EF2DDB"/>
    <w:rsid w:val="00EF38B3"/>
    <w:rsid w:val="00F218AF"/>
    <w:rsid w:val="00F230E2"/>
    <w:rsid w:val="00F25900"/>
    <w:rsid w:val="00F439AC"/>
    <w:rsid w:val="00F63366"/>
    <w:rsid w:val="00F70C19"/>
    <w:rsid w:val="00F8628A"/>
    <w:rsid w:val="00F9420F"/>
    <w:rsid w:val="00FB3BD7"/>
    <w:rsid w:val="00FC1EA5"/>
    <w:rsid w:val="00FC3E8D"/>
    <w:rsid w:val="00FD035B"/>
    <w:rsid w:val="00FD07CF"/>
    <w:rsid w:val="00FD0E44"/>
    <w:rsid w:val="00FD6E5A"/>
    <w:rsid w:val="00FD76D2"/>
    <w:rsid w:val="00FE79F4"/>
    <w:rsid w:val="00FF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B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960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eirongltitle">
    <w:name w:val="neirong_l_title"/>
    <w:basedOn w:val="Normal"/>
    <w:uiPriority w:val="99"/>
    <w:rsid w:val="00E960BA"/>
    <w:pPr>
      <w:widowControl/>
      <w:ind w:right="150"/>
      <w:jc w:val="center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960B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6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46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9E9"/>
            <w:bottom w:val="none" w:sz="0" w:space="0" w:color="auto"/>
            <w:right w:val="single" w:sz="6" w:space="0" w:color="E9E9E9"/>
          </w:divBdr>
          <w:divsChild>
            <w:div w:id="1310674683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468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420</Words>
  <Characters>2395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lwz</dc:creator>
  <cp:keywords/>
  <dc:description/>
  <cp:lastModifiedBy>微软用户</cp:lastModifiedBy>
  <cp:revision>2</cp:revision>
  <dcterms:created xsi:type="dcterms:W3CDTF">2015-02-26T06:09:00Z</dcterms:created>
  <dcterms:modified xsi:type="dcterms:W3CDTF">2015-06-29T08:18:00Z</dcterms:modified>
</cp:coreProperties>
</file>