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990" w:rsidRDefault="00FF2990"/>
    <w:p w:rsidR="00701036" w:rsidRPr="00D85825" w:rsidRDefault="00701036" w:rsidP="00701036">
      <w:pPr>
        <w:autoSpaceDE w:val="0"/>
        <w:autoSpaceDN w:val="0"/>
        <w:spacing w:line="560" w:lineRule="atLeast"/>
        <w:jc w:val="center"/>
        <w:textAlignment w:val="bottom"/>
        <w:rPr>
          <w:rFonts w:ascii="宋体" w:hAnsi="宋体"/>
          <w:b/>
          <w:color w:val="FF0000"/>
          <w:spacing w:val="-4"/>
          <w:sz w:val="84"/>
          <w:szCs w:val="84"/>
        </w:rPr>
      </w:pPr>
      <w:r w:rsidRPr="00D85825">
        <w:rPr>
          <w:rFonts w:ascii="宋体" w:hAnsi="宋体" w:hint="eastAsia"/>
          <w:b/>
          <w:color w:val="FF0000"/>
          <w:spacing w:val="-4"/>
          <w:sz w:val="84"/>
          <w:szCs w:val="84"/>
        </w:rPr>
        <w:t>常州市武进区财政局</w:t>
      </w:r>
    </w:p>
    <w:p w:rsidR="00701036" w:rsidRDefault="00701036" w:rsidP="00701036">
      <w:pPr>
        <w:autoSpaceDE w:val="0"/>
        <w:autoSpaceDN w:val="0"/>
        <w:spacing w:line="560" w:lineRule="atLeast"/>
        <w:jc w:val="center"/>
        <w:textAlignment w:val="bottom"/>
        <w:rPr>
          <w:rFonts w:ascii="仿宋_GB2312" w:eastAsia="仿宋_GB2312"/>
          <w:b/>
          <w:color w:val="FF0000"/>
          <w:spacing w:val="-4"/>
          <w:sz w:val="30"/>
          <w:szCs w:val="30"/>
        </w:rPr>
      </w:pPr>
      <w:proofErr w:type="gramStart"/>
      <w:r>
        <w:rPr>
          <w:rFonts w:eastAsia="仿宋_GB2312" w:hint="eastAsia"/>
          <w:spacing w:val="-4"/>
          <w:sz w:val="32"/>
          <w:szCs w:val="32"/>
        </w:rPr>
        <w:t>武财农</w:t>
      </w:r>
      <w:proofErr w:type="gramEnd"/>
      <w:r w:rsidRPr="0035594C">
        <w:rPr>
          <w:spacing w:val="-4"/>
          <w:sz w:val="32"/>
          <w:szCs w:val="32"/>
        </w:rPr>
        <w:t>﹝</w:t>
      </w:r>
      <w:r w:rsidRPr="0035594C">
        <w:rPr>
          <w:rFonts w:eastAsia="仿宋_GB2312"/>
          <w:spacing w:val="-4"/>
          <w:sz w:val="32"/>
          <w:szCs w:val="32"/>
        </w:rPr>
        <w:t>20</w:t>
      </w:r>
      <w:r>
        <w:rPr>
          <w:rFonts w:eastAsia="仿宋_GB2312" w:hint="eastAsia"/>
          <w:spacing w:val="-4"/>
          <w:sz w:val="32"/>
          <w:szCs w:val="32"/>
        </w:rPr>
        <w:t>14</w:t>
      </w:r>
      <w:r w:rsidRPr="0035594C">
        <w:rPr>
          <w:spacing w:val="-4"/>
          <w:sz w:val="32"/>
          <w:szCs w:val="32"/>
        </w:rPr>
        <w:t>﹞</w:t>
      </w:r>
      <w:r>
        <w:rPr>
          <w:rFonts w:hint="eastAsia"/>
          <w:spacing w:val="-4"/>
          <w:sz w:val="32"/>
          <w:szCs w:val="32"/>
        </w:rPr>
        <w:t>61</w:t>
      </w:r>
      <w:r w:rsidRPr="0035594C">
        <w:rPr>
          <w:rFonts w:eastAsia="仿宋_GB2312"/>
          <w:spacing w:val="-4"/>
          <w:sz w:val="32"/>
          <w:szCs w:val="32"/>
        </w:rPr>
        <w:t>号</w:t>
      </w:r>
    </w:p>
    <w:p w:rsidR="00701036" w:rsidRPr="00D85825" w:rsidRDefault="00701036" w:rsidP="00701036">
      <w:pPr>
        <w:autoSpaceDE w:val="0"/>
        <w:autoSpaceDN w:val="0"/>
        <w:spacing w:line="560" w:lineRule="atLeast"/>
        <w:jc w:val="center"/>
        <w:textAlignment w:val="bottom"/>
        <w:rPr>
          <w:rFonts w:ascii="仿宋_GB2312" w:eastAsia="仿宋_GB2312"/>
          <w:b/>
          <w:color w:val="FF0000"/>
          <w:spacing w:val="-4"/>
          <w:sz w:val="72"/>
          <w:szCs w:val="72"/>
        </w:rPr>
      </w:pPr>
      <w:r>
        <w:rPr>
          <w:rFonts w:ascii="仿宋_GB2312" w:eastAsia="仿宋_GB2312"/>
          <w:b/>
          <w:color w:val="FF0000"/>
          <w:spacing w:val="-4"/>
          <w:sz w:val="36"/>
          <w:szCs w:val="36"/>
        </w:rPr>
        <w:t>━━━━━━━━━━━━━━━━━━━━━━━</w:t>
      </w:r>
    </w:p>
    <w:p w:rsidR="00701036" w:rsidRDefault="00701036" w:rsidP="00701036">
      <w:pPr>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关于</w:t>
      </w:r>
      <w:r w:rsidRPr="008373B7">
        <w:rPr>
          <w:rFonts w:ascii="方正小标宋简体" w:eastAsia="方正小标宋简体" w:hint="eastAsia"/>
          <w:sz w:val="44"/>
          <w:szCs w:val="44"/>
        </w:rPr>
        <w:t>武进区镇级预算单位全面推行</w:t>
      </w:r>
    </w:p>
    <w:p w:rsidR="00701036" w:rsidRPr="008373B7" w:rsidRDefault="00701036" w:rsidP="00701036">
      <w:pPr>
        <w:ind w:firstLineChars="200" w:firstLine="880"/>
        <w:jc w:val="center"/>
        <w:rPr>
          <w:rFonts w:ascii="方正小标宋简体" w:eastAsia="方正小标宋简体"/>
          <w:sz w:val="44"/>
          <w:szCs w:val="44"/>
        </w:rPr>
      </w:pPr>
      <w:r w:rsidRPr="008373B7">
        <w:rPr>
          <w:rFonts w:ascii="方正小标宋简体" w:eastAsia="方正小标宋简体" w:hint="eastAsia"/>
          <w:sz w:val="44"/>
          <w:szCs w:val="44"/>
        </w:rPr>
        <w:t>公务卡结算的补充规定</w:t>
      </w:r>
    </w:p>
    <w:p w:rsidR="00701036" w:rsidRDefault="00701036" w:rsidP="00701036">
      <w:pPr>
        <w:snapToGrid w:val="0"/>
        <w:spacing w:line="360" w:lineRule="auto"/>
        <w:rPr>
          <w:rFonts w:ascii="仿宋_GB2312" w:eastAsia="仿宋_GB2312"/>
          <w:sz w:val="32"/>
          <w:szCs w:val="32"/>
        </w:rPr>
      </w:pPr>
    </w:p>
    <w:p w:rsidR="00701036" w:rsidRPr="008373B7" w:rsidRDefault="00701036" w:rsidP="00701036">
      <w:pPr>
        <w:snapToGrid w:val="0"/>
        <w:spacing w:line="360" w:lineRule="auto"/>
        <w:rPr>
          <w:rFonts w:ascii="仿宋_GB2312" w:eastAsia="仿宋_GB2312"/>
          <w:sz w:val="32"/>
          <w:szCs w:val="32"/>
        </w:rPr>
      </w:pPr>
      <w:r w:rsidRPr="008373B7">
        <w:rPr>
          <w:rFonts w:ascii="仿宋_GB2312" w:eastAsia="仿宋_GB2312" w:hint="eastAsia"/>
          <w:sz w:val="32"/>
          <w:szCs w:val="32"/>
        </w:rPr>
        <w:t>各开发区财政局、各分局</w:t>
      </w:r>
      <w:r>
        <w:rPr>
          <w:rFonts w:ascii="仿宋_GB2312" w:eastAsia="仿宋_GB2312" w:hint="eastAsia"/>
          <w:sz w:val="32"/>
          <w:szCs w:val="32"/>
        </w:rPr>
        <w:t>（所）</w:t>
      </w:r>
      <w:r w:rsidRPr="008373B7">
        <w:rPr>
          <w:rFonts w:ascii="仿宋_GB2312" w:eastAsia="仿宋_GB2312" w:hint="eastAsia"/>
          <w:sz w:val="32"/>
          <w:szCs w:val="32"/>
        </w:rPr>
        <w:t>：</w:t>
      </w:r>
    </w:p>
    <w:p w:rsidR="00701036" w:rsidRPr="008373B7" w:rsidRDefault="00701036" w:rsidP="00701036">
      <w:pPr>
        <w:snapToGrid w:val="0"/>
        <w:spacing w:line="360" w:lineRule="auto"/>
        <w:ind w:firstLineChars="200" w:firstLine="640"/>
        <w:rPr>
          <w:rFonts w:ascii="仿宋_GB2312" w:eastAsia="仿宋_GB2312"/>
          <w:sz w:val="32"/>
          <w:szCs w:val="32"/>
        </w:rPr>
      </w:pPr>
      <w:r w:rsidRPr="008373B7">
        <w:rPr>
          <w:rFonts w:ascii="仿宋_GB2312" w:eastAsia="仿宋_GB2312" w:hint="eastAsia"/>
          <w:sz w:val="32"/>
          <w:szCs w:val="32"/>
        </w:rPr>
        <w:t>为加快推行公务卡制度改革工作，按财政部（</w:t>
      </w:r>
      <w:r w:rsidRPr="008373B7">
        <w:rPr>
          <w:rFonts w:ascii="仿宋_GB2312" w:eastAsia="仿宋_GB2312" w:hAnsi="仿宋_GB2312" w:hint="eastAsia"/>
          <w:sz w:val="32"/>
          <w:szCs w:val="32"/>
        </w:rPr>
        <w:t>财库[2012]132号）</w:t>
      </w:r>
      <w:r w:rsidRPr="008373B7">
        <w:rPr>
          <w:rFonts w:ascii="仿宋_GB2312" w:eastAsia="仿宋_GB2312" w:hAnsi="仿宋_GB2312" w:cs="宋体" w:hint="eastAsia"/>
          <w:color w:val="000000"/>
          <w:sz w:val="32"/>
          <w:szCs w:val="32"/>
        </w:rPr>
        <w:t>文件</w:t>
      </w:r>
      <w:r w:rsidRPr="008373B7">
        <w:rPr>
          <w:rFonts w:ascii="仿宋_GB2312" w:eastAsia="仿宋_GB2312" w:hint="eastAsia"/>
          <w:sz w:val="32"/>
          <w:szCs w:val="32"/>
        </w:rPr>
        <w:t>要求，</w:t>
      </w:r>
      <w:r w:rsidRPr="008373B7">
        <w:rPr>
          <w:rFonts w:ascii="仿宋_GB2312" w:eastAsia="仿宋_GB2312" w:hAnsi="仿宋_GB2312" w:cs="宋体" w:hint="eastAsia"/>
          <w:color w:val="000000"/>
          <w:sz w:val="32"/>
          <w:szCs w:val="32"/>
        </w:rPr>
        <w:t>在总结第一批</w:t>
      </w:r>
      <w:r w:rsidRPr="008373B7">
        <w:rPr>
          <w:rFonts w:ascii="仿宋_GB2312" w:eastAsia="仿宋_GB2312" w:hAnsi="仿宋_GB2312" w:hint="eastAsia"/>
          <w:sz w:val="32"/>
          <w:szCs w:val="32"/>
        </w:rPr>
        <w:t>试点单位公务卡结算的基础上，</w:t>
      </w:r>
      <w:r w:rsidRPr="008373B7">
        <w:rPr>
          <w:rFonts w:ascii="仿宋_GB2312" w:eastAsia="仿宋_GB2312" w:hint="eastAsia"/>
          <w:sz w:val="32"/>
          <w:szCs w:val="32"/>
        </w:rPr>
        <w:t>决定从</w:t>
      </w:r>
      <w:smartTag w:uri="urn:schemas-microsoft-com:office:smarttags" w:element="chsdate">
        <w:smartTagPr>
          <w:attr w:name="IsROCDate" w:val="False"/>
          <w:attr w:name="IsLunarDate" w:val="False"/>
          <w:attr w:name="Day" w:val="1"/>
          <w:attr w:name="Month" w:val="9"/>
          <w:attr w:name="Year" w:val="2014"/>
        </w:smartTagPr>
        <w:smartTag w:uri="urn:schemas-microsoft-com:office:smarttags" w:element="chsdate">
          <w:smartTagPr>
            <w:attr w:name="Year" w:val="2014"/>
            <w:attr w:name="Month" w:val="9"/>
            <w:attr w:name="Day" w:val="1"/>
            <w:attr w:name="IsLunarDate" w:val="False"/>
            <w:attr w:name="IsROCDate" w:val="False"/>
          </w:smartTagPr>
          <w:r w:rsidRPr="008373B7">
            <w:rPr>
              <w:rFonts w:ascii="仿宋_GB2312" w:eastAsia="仿宋_GB2312" w:hint="eastAsia"/>
              <w:sz w:val="32"/>
              <w:szCs w:val="32"/>
            </w:rPr>
            <w:t>2014年9月1日</w:t>
          </w:r>
        </w:smartTag>
        <w:r w:rsidRPr="008373B7">
          <w:rPr>
            <w:rFonts w:ascii="仿宋_GB2312" w:eastAsia="仿宋_GB2312" w:hint="eastAsia"/>
            <w:sz w:val="32"/>
            <w:szCs w:val="32"/>
          </w:rPr>
          <w:t>起</w:t>
        </w:r>
      </w:smartTag>
      <w:r w:rsidRPr="008373B7">
        <w:rPr>
          <w:rFonts w:ascii="仿宋_GB2312" w:eastAsia="仿宋_GB2312" w:hint="eastAsia"/>
          <w:sz w:val="32"/>
          <w:szCs w:val="32"/>
        </w:rPr>
        <w:t>，公务卡结算制度在全区全面推开，凡执行国库集中支付的镇级行政事业单位统一实行公务卡结算，财务管理仍按</w:t>
      </w:r>
      <w:proofErr w:type="gramStart"/>
      <w:r w:rsidRPr="008373B7">
        <w:rPr>
          <w:rFonts w:ascii="仿宋_GB2312" w:eastAsia="仿宋_GB2312" w:hint="eastAsia"/>
          <w:sz w:val="32"/>
          <w:szCs w:val="32"/>
        </w:rPr>
        <w:t>武财农</w:t>
      </w:r>
      <w:proofErr w:type="gramEnd"/>
      <w:r w:rsidRPr="008373B7">
        <w:rPr>
          <w:rFonts w:ascii="仿宋_GB2312" w:eastAsia="仿宋_GB2312" w:hint="eastAsia"/>
          <w:sz w:val="32"/>
          <w:szCs w:val="32"/>
        </w:rPr>
        <w:t>[2009]11号文执行，未实行国库集中支付行政事业单位参照执行。现将有关事项补充通知如下：</w:t>
      </w:r>
    </w:p>
    <w:p w:rsidR="00701036" w:rsidRPr="008373B7" w:rsidRDefault="00701036" w:rsidP="00701036">
      <w:pPr>
        <w:snapToGrid w:val="0"/>
        <w:spacing w:line="360" w:lineRule="auto"/>
        <w:ind w:firstLineChars="200" w:firstLine="640"/>
        <w:rPr>
          <w:rFonts w:ascii="黑体" w:eastAsia="黑体"/>
          <w:sz w:val="32"/>
          <w:szCs w:val="32"/>
        </w:rPr>
      </w:pPr>
      <w:r w:rsidRPr="008373B7">
        <w:rPr>
          <w:rFonts w:ascii="黑体" w:eastAsia="黑体" w:hint="eastAsia"/>
          <w:sz w:val="32"/>
          <w:szCs w:val="32"/>
        </w:rPr>
        <w:t>一、充分认识公务卡结算的重要意义</w:t>
      </w:r>
    </w:p>
    <w:p w:rsidR="00701036" w:rsidRPr="008373B7" w:rsidRDefault="00701036" w:rsidP="00701036">
      <w:pPr>
        <w:snapToGrid w:val="0"/>
        <w:spacing w:line="360" w:lineRule="auto"/>
        <w:ind w:firstLineChars="200" w:firstLine="640"/>
        <w:rPr>
          <w:rFonts w:ascii="仿宋_GB2312" w:eastAsia="仿宋_GB2312"/>
          <w:sz w:val="32"/>
          <w:szCs w:val="32"/>
        </w:rPr>
      </w:pPr>
      <w:r w:rsidRPr="008373B7">
        <w:rPr>
          <w:rFonts w:ascii="仿宋_GB2312" w:eastAsia="仿宋_GB2312" w:hint="eastAsia"/>
          <w:sz w:val="32"/>
          <w:szCs w:val="32"/>
        </w:rPr>
        <w:t>全面推行公务卡结算制度，有利于深化国库集中支付改革，规范财政资金管理；有利于减少现金流通，促进金融发展；有利于堵塞财务管理漏洞，预防和惩治腐败。</w:t>
      </w:r>
      <w:r w:rsidRPr="008373B7">
        <w:rPr>
          <w:rFonts w:ascii="仿宋_GB2312" w:eastAsia="仿宋_GB2312" w:hAnsi="仿宋_GB2312" w:cs="宋体" w:hint="eastAsia"/>
          <w:color w:val="000000"/>
          <w:sz w:val="32"/>
          <w:szCs w:val="32"/>
        </w:rPr>
        <w:t>各单位要进一步统一思想，</w:t>
      </w:r>
      <w:r w:rsidRPr="008373B7">
        <w:rPr>
          <w:rFonts w:ascii="仿宋_GB2312" w:eastAsia="仿宋_GB2312" w:hAnsi="仿宋_GB2312" w:hint="eastAsia"/>
          <w:sz w:val="32"/>
          <w:szCs w:val="32"/>
        </w:rPr>
        <w:t>提高公务卡使用意识，单位领导要带头在公务活动中使用公务卡。</w:t>
      </w:r>
    </w:p>
    <w:p w:rsidR="00701036" w:rsidRPr="008373B7" w:rsidRDefault="00701036" w:rsidP="00701036">
      <w:pPr>
        <w:snapToGrid w:val="0"/>
        <w:spacing w:line="360" w:lineRule="auto"/>
        <w:ind w:firstLineChars="200" w:firstLine="640"/>
        <w:rPr>
          <w:rFonts w:ascii="黑体" w:eastAsia="黑体"/>
          <w:sz w:val="32"/>
          <w:szCs w:val="32"/>
        </w:rPr>
      </w:pPr>
      <w:r w:rsidRPr="008373B7">
        <w:rPr>
          <w:rFonts w:ascii="黑体" w:eastAsia="黑体" w:hint="eastAsia"/>
          <w:sz w:val="32"/>
          <w:szCs w:val="32"/>
        </w:rPr>
        <w:lastRenderedPageBreak/>
        <w:t>二、公务卡结算的目的</w:t>
      </w:r>
    </w:p>
    <w:p w:rsidR="00701036" w:rsidRPr="008373B7" w:rsidRDefault="00701036" w:rsidP="00701036">
      <w:pPr>
        <w:snapToGrid w:val="0"/>
        <w:spacing w:line="360" w:lineRule="auto"/>
        <w:ind w:firstLineChars="200" w:firstLine="640"/>
        <w:rPr>
          <w:rFonts w:ascii="仿宋_GB2312" w:eastAsia="仿宋_GB2312"/>
          <w:sz w:val="32"/>
          <w:szCs w:val="32"/>
        </w:rPr>
      </w:pPr>
      <w:r w:rsidRPr="008373B7">
        <w:rPr>
          <w:rFonts w:ascii="仿宋_GB2312" w:eastAsia="仿宋_GB2312" w:hint="eastAsia"/>
          <w:sz w:val="32"/>
          <w:szCs w:val="32"/>
        </w:rPr>
        <w:t>公务卡结算制度作为国库集中支付财政授权支付的补充，其目的是最大程度地减少预算单位现金支付结算，规范单位财务管理，强化财政动态监控，健全现代财政国库管理制度。目前乡镇财政已基本不采用财政授权支付方式，但各预算单位领用备用金，用于单位日常的开支。实行公务卡结算后，原以备用金支付的公务结算事项，原则上全部通过公务卡结算。</w:t>
      </w:r>
    </w:p>
    <w:p w:rsidR="00701036" w:rsidRPr="008373B7" w:rsidRDefault="00701036" w:rsidP="00701036">
      <w:pPr>
        <w:snapToGrid w:val="0"/>
        <w:spacing w:line="360" w:lineRule="auto"/>
        <w:ind w:firstLineChars="200" w:firstLine="640"/>
        <w:rPr>
          <w:rFonts w:ascii="黑体" w:eastAsia="黑体"/>
          <w:sz w:val="32"/>
          <w:szCs w:val="32"/>
        </w:rPr>
      </w:pPr>
      <w:r w:rsidRPr="008373B7">
        <w:rPr>
          <w:rFonts w:ascii="黑体" w:eastAsia="黑体" w:hint="eastAsia"/>
          <w:sz w:val="32"/>
          <w:szCs w:val="32"/>
        </w:rPr>
        <w:t>三、公务卡的结算范围</w:t>
      </w:r>
    </w:p>
    <w:p w:rsidR="00701036" w:rsidRPr="008373B7" w:rsidRDefault="00701036" w:rsidP="00701036">
      <w:pPr>
        <w:snapToGrid w:val="0"/>
        <w:spacing w:line="360" w:lineRule="auto"/>
        <w:ind w:firstLineChars="200" w:firstLine="640"/>
        <w:rPr>
          <w:rFonts w:ascii="仿宋_GB2312" w:eastAsia="仿宋_GB2312"/>
          <w:sz w:val="32"/>
          <w:szCs w:val="32"/>
        </w:rPr>
      </w:pPr>
      <w:r w:rsidRPr="008373B7">
        <w:rPr>
          <w:rFonts w:ascii="仿宋_GB2312" w:eastAsia="仿宋_GB2312" w:hint="eastAsia"/>
          <w:sz w:val="32"/>
          <w:szCs w:val="32"/>
        </w:rPr>
        <w:t>镇级行政事业单位中</w:t>
      </w:r>
      <w:r w:rsidRPr="008373B7">
        <w:rPr>
          <w:rFonts w:ascii="仿宋_GB2312" w:eastAsia="仿宋_GB2312" w:hAnsi="仿宋_GB2312" w:hint="eastAsia"/>
          <w:color w:val="000000"/>
          <w:spacing w:val="-4"/>
          <w:sz w:val="32"/>
          <w:szCs w:val="32"/>
        </w:rPr>
        <w:t>有公务消费和授权公务消费活动的人员必须办理公务卡，用于应由单位报销的公务支出。</w:t>
      </w:r>
      <w:r w:rsidRPr="008373B7">
        <w:rPr>
          <w:rFonts w:ascii="仿宋_GB2312" w:eastAsia="仿宋_GB2312" w:hint="eastAsia"/>
          <w:sz w:val="32"/>
          <w:szCs w:val="32"/>
        </w:rPr>
        <w:t>必须使用公务卡结算范围为：预算单位原使用备用金或现金结算的日常公用支出和零星购买支出，即办公费、差旅费、小型会议费、招待费、公务用车费（燃油、维修、保险等）、设备购置费、专用材料费、印刷费等，但不得将适用财政直接支付的政府采购事项等支出纳入公务卡结算。</w:t>
      </w:r>
    </w:p>
    <w:p w:rsidR="00701036" w:rsidRPr="008373B7" w:rsidRDefault="00701036" w:rsidP="00701036">
      <w:pPr>
        <w:snapToGrid w:val="0"/>
        <w:spacing w:line="360" w:lineRule="auto"/>
        <w:ind w:firstLineChars="200" w:firstLine="640"/>
        <w:rPr>
          <w:rFonts w:ascii="仿宋_GB2312" w:eastAsia="仿宋_GB2312"/>
          <w:sz w:val="32"/>
          <w:szCs w:val="32"/>
        </w:rPr>
      </w:pPr>
      <w:r w:rsidRPr="008373B7">
        <w:rPr>
          <w:rFonts w:ascii="仿宋_GB2312" w:eastAsia="仿宋_GB2312" w:hint="eastAsia"/>
          <w:sz w:val="32"/>
          <w:szCs w:val="32"/>
        </w:rPr>
        <w:t>各镇级行政事业单位自</w:t>
      </w:r>
      <w:smartTag w:uri="urn:schemas-microsoft-com:office:smarttags" w:element="chsdate">
        <w:smartTagPr>
          <w:attr w:name="IsROCDate" w:val="False"/>
          <w:attr w:name="IsLunarDate" w:val="False"/>
          <w:attr w:name="Day" w:val="1"/>
          <w:attr w:name="Month" w:val="9"/>
          <w:attr w:name="Year" w:val="2014"/>
        </w:smartTagPr>
        <w:r w:rsidRPr="008373B7">
          <w:rPr>
            <w:rFonts w:ascii="仿宋_GB2312" w:eastAsia="仿宋_GB2312" w:hint="eastAsia"/>
            <w:sz w:val="32"/>
            <w:szCs w:val="32"/>
          </w:rPr>
          <w:t>2014年9月1日起</w:t>
        </w:r>
      </w:smartTag>
      <w:r w:rsidRPr="008373B7">
        <w:rPr>
          <w:rFonts w:ascii="仿宋_GB2312" w:eastAsia="仿宋_GB2312" w:hint="eastAsia"/>
          <w:sz w:val="32"/>
          <w:szCs w:val="32"/>
        </w:rPr>
        <w:t>，备用金（现金）只能用于支付临时的劳务费、抚恤慰问、个人医药费报销、偏远地区携带差旅费、食堂买菜及以个别不具备刷卡条件的商业服务网点发生的零星支出。各预算单位的工资福利支出、商品服务支出中的政府性采购事项、基建支出、专项支出、转移支付等均采用财政直接支付的方式；商品服务支</w:t>
      </w:r>
      <w:r w:rsidRPr="008373B7">
        <w:rPr>
          <w:rFonts w:ascii="仿宋_GB2312" w:eastAsia="仿宋_GB2312" w:hint="eastAsia"/>
          <w:sz w:val="32"/>
          <w:szCs w:val="32"/>
        </w:rPr>
        <w:lastRenderedPageBreak/>
        <w:t>出中必须使用公务卡结算的一律采用公务卡结算；不具备刷卡条件的或小额的个人结算可采用备用金支付的方式。</w:t>
      </w:r>
    </w:p>
    <w:p w:rsidR="00701036" w:rsidRPr="008373B7" w:rsidRDefault="00701036" w:rsidP="00701036">
      <w:pPr>
        <w:snapToGrid w:val="0"/>
        <w:spacing w:line="360" w:lineRule="auto"/>
        <w:ind w:firstLineChars="150" w:firstLine="480"/>
        <w:rPr>
          <w:rFonts w:ascii="仿宋_GB2312" w:eastAsia="仿宋_GB2312" w:hAnsi="ˎ̥" w:hint="eastAsia"/>
          <w:color w:val="000000"/>
          <w:sz w:val="32"/>
          <w:szCs w:val="32"/>
        </w:rPr>
      </w:pPr>
      <w:r w:rsidRPr="008373B7">
        <w:rPr>
          <w:rFonts w:ascii="仿宋_GB2312" w:eastAsia="仿宋_GB2312" w:hint="eastAsia"/>
          <w:sz w:val="32"/>
          <w:szCs w:val="32"/>
        </w:rPr>
        <w:t xml:space="preserve"> 各预算单位</w:t>
      </w:r>
      <w:r w:rsidRPr="008373B7">
        <w:rPr>
          <w:rFonts w:ascii="仿宋_GB2312" w:eastAsia="仿宋_GB2312" w:hAnsi="ˎ̥" w:hint="eastAsia"/>
          <w:color w:val="000000"/>
          <w:sz w:val="32"/>
          <w:szCs w:val="32"/>
        </w:rPr>
        <w:t>要熟练掌握公务卡刷卡目录内容，准确把握公务卡刷卡目录内涵和有关要求，严格要求本单位工作人员规范使用公务卡，努力做到“应刷尽刷”，同时在公务支出时，优先选择具备受理公务</w:t>
      </w:r>
      <w:proofErr w:type="gramStart"/>
      <w:r w:rsidRPr="008373B7">
        <w:rPr>
          <w:rFonts w:ascii="仿宋_GB2312" w:eastAsia="仿宋_GB2312" w:hAnsi="ˎ̥" w:hint="eastAsia"/>
          <w:color w:val="000000"/>
          <w:sz w:val="32"/>
          <w:szCs w:val="32"/>
        </w:rPr>
        <w:t>卡能力</w:t>
      </w:r>
      <w:proofErr w:type="gramEnd"/>
      <w:r w:rsidRPr="008373B7">
        <w:rPr>
          <w:rFonts w:ascii="仿宋_GB2312" w:eastAsia="仿宋_GB2312" w:hAnsi="ˎ̥" w:hint="eastAsia"/>
          <w:color w:val="000000"/>
          <w:sz w:val="32"/>
          <w:szCs w:val="32"/>
        </w:rPr>
        <w:t>的商户。</w:t>
      </w:r>
    </w:p>
    <w:p w:rsidR="00701036" w:rsidRPr="008373B7" w:rsidRDefault="00701036" w:rsidP="00701036">
      <w:pPr>
        <w:snapToGrid w:val="0"/>
        <w:spacing w:line="360" w:lineRule="auto"/>
        <w:ind w:firstLineChars="200" w:firstLine="640"/>
        <w:rPr>
          <w:rFonts w:ascii="黑体" w:eastAsia="黑体"/>
          <w:sz w:val="32"/>
          <w:szCs w:val="32"/>
        </w:rPr>
      </w:pPr>
      <w:r w:rsidRPr="008373B7">
        <w:rPr>
          <w:rFonts w:ascii="黑体" w:eastAsia="黑体" w:hint="eastAsia"/>
          <w:sz w:val="32"/>
          <w:szCs w:val="32"/>
        </w:rPr>
        <w:t>四、公务卡结算流程</w:t>
      </w:r>
    </w:p>
    <w:p w:rsidR="00701036" w:rsidRPr="008373B7" w:rsidRDefault="00701036" w:rsidP="00701036">
      <w:pPr>
        <w:snapToGrid w:val="0"/>
        <w:spacing w:line="360" w:lineRule="auto"/>
        <w:ind w:firstLineChars="200" w:firstLine="640"/>
        <w:rPr>
          <w:rFonts w:ascii="仿宋_GB2312" w:eastAsia="仿宋_GB2312"/>
          <w:sz w:val="32"/>
          <w:szCs w:val="32"/>
        </w:rPr>
      </w:pPr>
      <w:r w:rsidRPr="008373B7">
        <w:rPr>
          <w:rFonts w:ascii="仿宋_GB2312" w:eastAsia="仿宋_GB2312" w:hAnsi="仿宋_GB2312" w:cs="宋体" w:hint="eastAsia"/>
          <w:color w:val="000000"/>
          <w:sz w:val="32"/>
          <w:szCs w:val="32"/>
        </w:rPr>
        <w:t>预算单位职工因公出差或公务支出需要,根据银行信用卡的受理条件和要求,先以个人名义进行公务卡刷卡消费,在取得经本人签名的有关银行卡消费凭证和相应财务报销凭证后，在公务卡的透支免息期内，到所在单位财务部门按规定的财务报销程序报请审批。</w:t>
      </w:r>
    </w:p>
    <w:p w:rsidR="00701036" w:rsidRPr="008373B7" w:rsidRDefault="00701036" w:rsidP="00701036">
      <w:pPr>
        <w:snapToGrid w:val="0"/>
        <w:spacing w:line="360" w:lineRule="auto"/>
        <w:ind w:firstLineChars="200" w:firstLine="640"/>
        <w:rPr>
          <w:rFonts w:ascii="仿宋_GB2312" w:eastAsia="仿宋_GB2312"/>
          <w:sz w:val="32"/>
          <w:szCs w:val="32"/>
        </w:rPr>
      </w:pPr>
      <w:r w:rsidRPr="008373B7">
        <w:rPr>
          <w:rFonts w:ascii="仿宋_GB2312" w:eastAsia="仿宋_GB2312" w:hint="eastAsia"/>
          <w:sz w:val="32"/>
          <w:szCs w:val="32"/>
        </w:rPr>
        <w:t>公务卡实现公务消费后要及时进行费用报销，报销报批程序按原规定执行，财政支付会计凭核准的报销凭证和POS机签单，登录用友软件“远程申请支付报账系统”，输入交易日期、POS单授权码，确认公务消费支出，并开具直接支付凭证（软件操作说明附后），国库集中支付代理银行根据财政直接支付指令将资金支付到个人公务卡账户。</w:t>
      </w:r>
    </w:p>
    <w:p w:rsidR="00701036" w:rsidRPr="008373B7" w:rsidRDefault="00701036" w:rsidP="00701036">
      <w:pPr>
        <w:snapToGrid w:val="0"/>
        <w:spacing w:line="360" w:lineRule="auto"/>
        <w:ind w:firstLineChars="200" w:firstLine="640"/>
        <w:rPr>
          <w:rFonts w:ascii="黑体" w:eastAsia="黑体"/>
          <w:sz w:val="32"/>
          <w:szCs w:val="32"/>
        </w:rPr>
      </w:pPr>
      <w:r w:rsidRPr="008373B7">
        <w:rPr>
          <w:rFonts w:ascii="黑体" w:eastAsia="黑体" w:hint="eastAsia"/>
          <w:sz w:val="32"/>
          <w:szCs w:val="32"/>
        </w:rPr>
        <w:t>五、公务卡有关说明</w:t>
      </w:r>
    </w:p>
    <w:p w:rsidR="00701036" w:rsidRPr="008373B7" w:rsidRDefault="00701036" w:rsidP="00701036">
      <w:pPr>
        <w:snapToGrid w:val="0"/>
        <w:spacing w:line="360" w:lineRule="auto"/>
        <w:ind w:firstLineChars="200" w:firstLine="624"/>
        <w:rPr>
          <w:rFonts w:ascii="仿宋_GB2312" w:eastAsia="仿宋_GB2312" w:hAnsi="仿宋_GB2312" w:cs="宋体"/>
          <w:spacing w:val="-4"/>
          <w:sz w:val="32"/>
          <w:szCs w:val="32"/>
        </w:rPr>
      </w:pPr>
      <w:r w:rsidRPr="008373B7">
        <w:rPr>
          <w:rFonts w:ascii="仿宋_GB2312" w:eastAsia="仿宋_GB2312" w:hAnsi="仿宋_GB2312" w:hint="eastAsia"/>
          <w:spacing w:val="-4"/>
          <w:sz w:val="32"/>
          <w:szCs w:val="32"/>
        </w:rPr>
        <w:t>公务卡办卡对象为镇级行政事业单位具有公务消费或授权公务消费活动的人员，镇级必办人员为：镇干部、党政办公室人员、镇行政事业单位负责人及财务人员，其它</w:t>
      </w:r>
      <w:r w:rsidRPr="008373B7">
        <w:rPr>
          <w:rFonts w:ascii="仿宋_GB2312" w:eastAsia="仿宋_GB2312" w:hAnsi="仿宋_GB2312" w:cs="宋体" w:hint="eastAsia"/>
          <w:spacing w:val="-4"/>
          <w:sz w:val="32"/>
          <w:szCs w:val="32"/>
        </w:rPr>
        <w:t>在职人员自</w:t>
      </w:r>
      <w:r w:rsidRPr="008373B7">
        <w:rPr>
          <w:rFonts w:ascii="仿宋_GB2312" w:eastAsia="仿宋_GB2312" w:hAnsi="仿宋_GB2312" w:cs="宋体" w:hint="eastAsia"/>
          <w:spacing w:val="-4"/>
          <w:sz w:val="32"/>
          <w:szCs w:val="32"/>
        </w:rPr>
        <w:lastRenderedPageBreak/>
        <w:t>主确定是否办理。</w:t>
      </w:r>
    </w:p>
    <w:p w:rsidR="00701036" w:rsidRPr="008373B7" w:rsidRDefault="00701036" w:rsidP="00701036">
      <w:pPr>
        <w:snapToGrid w:val="0"/>
        <w:spacing w:line="360" w:lineRule="auto"/>
        <w:ind w:firstLineChars="200" w:firstLine="624"/>
        <w:rPr>
          <w:rFonts w:ascii="仿宋_GB2312" w:eastAsia="仿宋_GB2312" w:hAnsi="仿宋_GB2312" w:cs="宋体"/>
          <w:spacing w:val="-4"/>
          <w:sz w:val="32"/>
          <w:szCs w:val="32"/>
        </w:rPr>
      </w:pPr>
      <w:r w:rsidRPr="008373B7">
        <w:rPr>
          <w:rFonts w:ascii="仿宋_GB2312" w:eastAsia="仿宋_GB2312" w:hAnsi="仿宋_GB2312" w:cs="宋体" w:hint="eastAsia"/>
          <w:spacing w:val="-4"/>
          <w:sz w:val="32"/>
          <w:szCs w:val="32"/>
        </w:rPr>
        <w:t>各镇管学校、卫生院，太湖</w:t>
      </w:r>
      <w:proofErr w:type="gramStart"/>
      <w:r w:rsidRPr="008373B7">
        <w:rPr>
          <w:rFonts w:ascii="仿宋_GB2312" w:eastAsia="仿宋_GB2312" w:hAnsi="仿宋_GB2312" w:cs="宋体" w:hint="eastAsia"/>
          <w:spacing w:val="-4"/>
          <w:sz w:val="32"/>
          <w:szCs w:val="32"/>
        </w:rPr>
        <w:t>湾财政</w:t>
      </w:r>
      <w:proofErr w:type="gramEnd"/>
      <w:r w:rsidRPr="008373B7">
        <w:rPr>
          <w:rFonts w:ascii="仿宋_GB2312" w:eastAsia="仿宋_GB2312" w:hAnsi="仿宋_GB2312" w:cs="宋体" w:hint="eastAsia"/>
          <w:spacing w:val="-4"/>
          <w:sz w:val="32"/>
          <w:szCs w:val="32"/>
        </w:rPr>
        <w:t>所、淹</w:t>
      </w:r>
      <w:proofErr w:type="gramStart"/>
      <w:r w:rsidRPr="008373B7">
        <w:rPr>
          <w:rFonts w:ascii="仿宋_GB2312" w:eastAsia="仿宋_GB2312" w:hAnsi="仿宋_GB2312" w:cs="宋体" w:hint="eastAsia"/>
          <w:spacing w:val="-4"/>
          <w:sz w:val="32"/>
          <w:szCs w:val="32"/>
        </w:rPr>
        <w:t>城财政</w:t>
      </w:r>
      <w:proofErr w:type="gramEnd"/>
      <w:r w:rsidRPr="008373B7">
        <w:rPr>
          <w:rFonts w:ascii="仿宋_GB2312" w:eastAsia="仿宋_GB2312" w:hAnsi="仿宋_GB2312" w:cs="宋体" w:hint="eastAsia"/>
          <w:spacing w:val="-4"/>
          <w:sz w:val="32"/>
          <w:szCs w:val="32"/>
        </w:rPr>
        <w:t>所、绿建委财政所，高</w:t>
      </w:r>
      <w:proofErr w:type="gramStart"/>
      <w:r w:rsidRPr="008373B7">
        <w:rPr>
          <w:rFonts w:ascii="仿宋_GB2312" w:eastAsia="仿宋_GB2312" w:hAnsi="仿宋_GB2312" w:cs="宋体" w:hint="eastAsia"/>
          <w:spacing w:val="-4"/>
          <w:sz w:val="32"/>
          <w:szCs w:val="32"/>
        </w:rPr>
        <w:t>新区虽</w:t>
      </w:r>
      <w:proofErr w:type="gramEnd"/>
      <w:r w:rsidRPr="008373B7">
        <w:rPr>
          <w:rFonts w:ascii="仿宋_GB2312" w:eastAsia="仿宋_GB2312" w:hAnsi="仿宋_GB2312" w:cs="宋体" w:hint="eastAsia"/>
          <w:spacing w:val="-4"/>
          <w:sz w:val="32"/>
          <w:szCs w:val="32"/>
        </w:rPr>
        <w:t xml:space="preserve">没有实行国库集中支付，但也参照执行公务卡结算制度，自行制定公务卡结算办法。公务消费尽量采用转账和公务卡结算，减少现金使用。 </w:t>
      </w:r>
    </w:p>
    <w:p w:rsidR="00701036" w:rsidRPr="008373B7" w:rsidRDefault="00701036" w:rsidP="00701036">
      <w:pPr>
        <w:snapToGrid w:val="0"/>
        <w:spacing w:line="360" w:lineRule="auto"/>
        <w:ind w:firstLineChars="200" w:firstLine="640"/>
        <w:rPr>
          <w:rFonts w:ascii="仿宋_GB2312" w:eastAsia="仿宋_GB2312"/>
          <w:sz w:val="32"/>
          <w:szCs w:val="32"/>
        </w:rPr>
      </w:pPr>
      <w:r w:rsidRPr="008373B7">
        <w:rPr>
          <w:rFonts w:ascii="仿宋_GB2312" w:eastAsia="仿宋_GB2312" w:hint="eastAsia"/>
          <w:sz w:val="32"/>
          <w:szCs w:val="32"/>
        </w:rPr>
        <w:t>乡镇公务卡的办理银行为所在地农业银行，公务卡办理时与本人农行工资卡约定还款，如公务消费后没能及时报销，个人工资卡也能如约还款，不会造成逾期影响个人征信。公务报销还款后，可从公务卡中提取现金，农行免收同城本行取现手续费。</w:t>
      </w:r>
    </w:p>
    <w:p w:rsidR="00701036" w:rsidRPr="008373B7" w:rsidRDefault="00701036" w:rsidP="00701036">
      <w:pPr>
        <w:snapToGrid w:val="0"/>
        <w:spacing w:line="360" w:lineRule="auto"/>
        <w:ind w:firstLineChars="200" w:firstLine="640"/>
        <w:rPr>
          <w:rFonts w:ascii="仿宋_GB2312" w:eastAsia="仿宋_GB2312"/>
          <w:sz w:val="32"/>
          <w:szCs w:val="32"/>
        </w:rPr>
      </w:pPr>
      <w:r w:rsidRPr="008373B7">
        <w:rPr>
          <w:rFonts w:ascii="仿宋_GB2312" w:eastAsia="仿宋_GB2312" w:hint="eastAsia"/>
          <w:sz w:val="32"/>
          <w:szCs w:val="32"/>
        </w:rPr>
        <w:t>以上通知，请遵照执行。</w:t>
      </w:r>
    </w:p>
    <w:p w:rsidR="00701036" w:rsidRPr="008373B7" w:rsidRDefault="00701036" w:rsidP="00701036">
      <w:pPr>
        <w:snapToGrid w:val="0"/>
        <w:spacing w:line="360" w:lineRule="auto"/>
        <w:ind w:firstLineChars="200" w:firstLine="640"/>
        <w:rPr>
          <w:rFonts w:ascii="仿宋_GB2312" w:eastAsia="仿宋_GB2312"/>
          <w:sz w:val="32"/>
          <w:szCs w:val="32"/>
        </w:rPr>
      </w:pPr>
    </w:p>
    <w:p w:rsidR="00701036" w:rsidRPr="003E5DB6" w:rsidRDefault="00701036" w:rsidP="00701036">
      <w:pPr>
        <w:snapToGrid w:val="0"/>
        <w:spacing w:line="360" w:lineRule="auto"/>
        <w:ind w:firstLineChars="200" w:firstLine="640"/>
        <w:rPr>
          <w:rFonts w:ascii="仿宋_GB2312" w:eastAsia="仿宋_GB2312"/>
          <w:sz w:val="32"/>
          <w:szCs w:val="32"/>
        </w:rPr>
      </w:pPr>
    </w:p>
    <w:p w:rsidR="00701036" w:rsidRPr="008373B7" w:rsidRDefault="00701036" w:rsidP="00701036">
      <w:pPr>
        <w:autoSpaceDE w:val="0"/>
        <w:autoSpaceDN w:val="0"/>
        <w:spacing w:line="560" w:lineRule="atLeast"/>
        <w:textAlignment w:val="bottom"/>
        <w:rPr>
          <w:rFonts w:ascii="宋体" w:hAnsi="宋体"/>
          <w:spacing w:val="-4"/>
          <w:sz w:val="30"/>
          <w:szCs w:val="30"/>
        </w:rPr>
      </w:pPr>
    </w:p>
    <w:p w:rsidR="00701036" w:rsidRPr="008373B7" w:rsidRDefault="00701036" w:rsidP="00701036">
      <w:pPr>
        <w:autoSpaceDE w:val="0"/>
        <w:autoSpaceDN w:val="0"/>
        <w:spacing w:line="560" w:lineRule="atLeast"/>
        <w:jc w:val="right"/>
        <w:textAlignment w:val="bottom"/>
        <w:rPr>
          <w:rFonts w:ascii="仿宋_GB2312" w:eastAsia="仿宋_GB2312" w:hAnsi="宋体"/>
          <w:spacing w:val="-4"/>
          <w:sz w:val="32"/>
          <w:szCs w:val="32"/>
        </w:rPr>
      </w:pPr>
      <w:r w:rsidRPr="008373B7">
        <w:rPr>
          <w:rFonts w:ascii="仿宋_GB2312" w:eastAsia="仿宋_GB2312" w:hAnsi="宋体" w:hint="eastAsia"/>
          <w:spacing w:val="-4"/>
          <w:sz w:val="32"/>
          <w:szCs w:val="32"/>
        </w:rPr>
        <w:t>常州市武进区财政局</w:t>
      </w:r>
    </w:p>
    <w:p w:rsidR="00701036" w:rsidRPr="008373B7" w:rsidRDefault="00701036" w:rsidP="00701036">
      <w:pPr>
        <w:autoSpaceDE w:val="0"/>
        <w:autoSpaceDN w:val="0"/>
        <w:spacing w:line="560" w:lineRule="atLeast"/>
        <w:ind w:right="312"/>
        <w:jc w:val="right"/>
        <w:textAlignment w:val="bottom"/>
        <w:rPr>
          <w:rFonts w:ascii="仿宋_GB2312" w:eastAsia="仿宋_GB2312" w:hAnsi="宋体"/>
          <w:spacing w:val="-4"/>
          <w:sz w:val="32"/>
          <w:szCs w:val="32"/>
        </w:rPr>
      </w:pPr>
      <w:smartTag w:uri="urn:schemas-microsoft-com:office:smarttags" w:element="chsdate">
        <w:smartTagPr>
          <w:attr w:name="IsROCDate" w:val="False"/>
          <w:attr w:name="IsLunarDate" w:val="False"/>
          <w:attr w:name="Day" w:val="28"/>
          <w:attr w:name="Month" w:val="8"/>
          <w:attr w:name="Year" w:val="2014"/>
        </w:smartTagPr>
        <w:r w:rsidRPr="008373B7">
          <w:rPr>
            <w:rFonts w:ascii="仿宋_GB2312" w:eastAsia="仿宋_GB2312" w:hAnsi="宋体" w:hint="eastAsia"/>
            <w:spacing w:val="-4"/>
            <w:sz w:val="32"/>
            <w:szCs w:val="32"/>
          </w:rPr>
          <w:t>2014年8月28日</w:t>
        </w:r>
      </w:smartTag>
    </w:p>
    <w:p w:rsidR="00701036" w:rsidRDefault="00701036" w:rsidP="00701036">
      <w:pPr>
        <w:autoSpaceDE w:val="0"/>
        <w:autoSpaceDN w:val="0"/>
        <w:spacing w:line="560" w:lineRule="atLeast"/>
        <w:textAlignment w:val="bottom"/>
        <w:rPr>
          <w:rFonts w:ascii="宋体" w:hAnsi="宋体"/>
          <w:spacing w:val="-4"/>
          <w:sz w:val="30"/>
          <w:szCs w:val="30"/>
        </w:rPr>
      </w:pPr>
    </w:p>
    <w:p w:rsidR="003E5DB6" w:rsidRPr="00D85825" w:rsidRDefault="003E5DB6" w:rsidP="00701036">
      <w:pPr>
        <w:autoSpaceDE w:val="0"/>
        <w:autoSpaceDN w:val="0"/>
        <w:spacing w:line="560" w:lineRule="atLeast"/>
        <w:textAlignment w:val="bottom"/>
        <w:rPr>
          <w:rFonts w:ascii="宋体" w:hAnsi="宋体"/>
          <w:spacing w:val="-4"/>
          <w:sz w:val="30"/>
          <w:szCs w:val="30"/>
        </w:rPr>
      </w:pPr>
    </w:p>
    <w:p w:rsidR="00701036" w:rsidRPr="00D85825" w:rsidRDefault="00701036" w:rsidP="00701036">
      <w:pPr>
        <w:autoSpaceDE w:val="0"/>
        <w:autoSpaceDN w:val="0"/>
        <w:spacing w:line="560" w:lineRule="atLeast"/>
        <w:textAlignment w:val="bottom"/>
        <w:rPr>
          <w:rFonts w:ascii="宋体" w:hAnsi="宋体"/>
          <w:spacing w:val="-4"/>
          <w:sz w:val="30"/>
          <w:szCs w:val="30"/>
        </w:rPr>
      </w:pPr>
    </w:p>
    <w:p w:rsidR="00701036" w:rsidRPr="008373B7" w:rsidRDefault="00701036" w:rsidP="00701036">
      <w:pPr>
        <w:autoSpaceDE w:val="0"/>
        <w:autoSpaceDN w:val="0"/>
        <w:spacing w:line="560" w:lineRule="atLeast"/>
        <w:textAlignment w:val="bottom"/>
        <w:rPr>
          <w:rFonts w:ascii="仿宋_GB2312" w:eastAsia="仿宋_GB2312" w:hAnsi="宋体"/>
          <w:spacing w:val="-4"/>
          <w:sz w:val="28"/>
          <w:szCs w:val="28"/>
        </w:rPr>
      </w:pPr>
    </w:p>
    <w:p w:rsidR="00701036" w:rsidRPr="008373B7" w:rsidRDefault="00701036" w:rsidP="00701036">
      <w:pPr>
        <w:pBdr>
          <w:top w:val="single" w:sz="6" w:space="1" w:color="auto"/>
          <w:bottom w:val="single" w:sz="6" w:space="1" w:color="auto"/>
        </w:pBdr>
        <w:autoSpaceDE w:val="0"/>
        <w:autoSpaceDN w:val="0"/>
        <w:spacing w:line="560" w:lineRule="atLeast"/>
        <w:ind w:firstLineChars="100" w:firstLine="272"/>
        <w:textAlignment w:val="bottom"/>
        <w:rPr>
          <w:rFonts w:ascii="仿宋_GB2312" w:eastAsia="仿宋_GB2312" w:hAnsi="宋体"/>
          <w:spacing w:val="-4"/>
          <w:sz w:val="28"/>
          <w:szCs w:val="28"/>
        </w:rPr>
      </w:pPr>
      <w:r w:rsidRPr="008373B7">
        <w:rPr>
          <w:rFonts w:ascii="仿宋_GB2312" w:eastAsia="仿宋_GB2312" w:hAnsi="宋体" w:hint="eastAsia"/>
          <w:spacing w:val="-4"/>
          <w:sz w:val="28"/>
          <w:szCs w:val="28"/>
        </w:rPr>
        <w:t xml:space="preserve">常州市武进区财政局办公室          </w:t>
      </w:r>
      <w:r>
        <w:rPr>
          <w:rFonts w:ascii="仿宋_GB2312" w:eastAsia="仿宋_GB2312" w:hAnsi="宋体" w:hint="eastAsia"/>
          <w:spacing w:val="-4"/>
          <w:sz w:val="28"/>
          <w:szCs w:val="28"/>
        </w:rPr>
        <w:t xml:space="preserve">      </w:t>
      </w:r>
      <w:r w:rsidRPr="008373B7">
        <w:rPr>
          <w:rFonts w:ascii="仿宋_GB2312" w:eastAsia="仿宋_GB2312" w:hAnsi="宋体" w:hint="eastAsia"/>
          <w:spacing w:val="-4"/>
          <w:sz w:val="28"/>
          <w:szCs w:val="28"/>
        </w:rPr>
        <w:t xml:space="preserve"> </w:t>
      </w:r>
      <w:smartTag w:uri="urn:schemas-microsoft-com:office:smarttags" w:element="chsdate">
        <w:smartTagPr>
          <w:attr w:name="IsROCDate" w:val="False"/>
          <w:attr w:name="IsLunarDate" w:val="False"/>
          <w:attr w:name="Day" w:val="1"/>
          <w:attr w:name="Month" w:val="9"/>
          <w:attr w:name="Year" w:val="2014"/>
        </w:smartTagPr>
        <w:r w:rsidRPr="008373B7">
          <w:rPr>
            <w:rFonts w:ascii="仿宋_GB2312" w:eastAsia="仿宋_GB2312" w:hAnsi="宋体" w:hint="eastAsia"/>
            <w:spacing w:val="-4"/>
            <w:sz w:val="28"/>
            <w:szCs w:val="28"/>
          </w:rPr>
          <w:t>20</w:t>
        </w:r>
        <w:r>
          <w:rPr>
            <w:rFonts w:ascii="仿宋_GB2312" w:eastAsia="仿宋_GB2312" w:hAnsi="宋体" w:hint="eastAsia"/>
            <w:spacing w:val="-4"/>
            <w:sz w:val="28"/>
            <w:szCs w:val="28"/>
          </w:rPr>
          <w:t>14</w:t>
        </w:r>
        <w:r w:rsidRPr="008373B7">
          <w:rPr>
            <w:rFonts w:ascii="仿宋_GB2312" w:eastAsia="仿宋_GB2312" w:hAnsi="宋体" w:hint="eastAsia"/>
            <w:spacing w:val="-4"/>
            <w:sz w:val="28"/>
            <w:szCs w:val="28"/>
          </w:rPr>
          <w:t>年</w:t>
        </w:r>
        <w:r>
          <w:rPr>
            <w:rFonts w:ascii="仿宋_GB2312" w:eastAsia="仿宋_GB2312" w:hAnsi="宋体" w:hint="eastAsia"/>
            <w:spacing w:val="-4"/>
            <w:sz w:val="28"/>
            <w:szCs w:val="28"/>
          </w:rPr>
          <w:t>9</w:t>
        </w:r>
        <w:r w:rsidRPr="008373B7">
          <w:rPr>
            <w:rFonts w:ascii="仿宋_GB2312" w:eastAsia="仿宋_GB2312" w:hAnsi="宋体" w:hint="eastAsia"/>
            <w:spacing w:val="-4"/>
            <w:sz w:val="28"/>
            <w:szCs w:val="28"/>
          </w:rPr>
          <w:t>月</w:t>
        </w:r>
        <w:r>
          <w:rPr>
            <w:rFonts w:ascii="仿宋_GB2312" w:eastAsia="仿宋_GB2312" w:hAnsi="宋体" w:hint="eastAsia"/>
            <w:spacing w:val="-4"/>
            <w:sz w:val="28"/>
            <w:szCs w:val="28"/>
          </w:rPr>
          <w:t>1</w:t>
        </w:r>
        <w:r w:rsidRPr="008373B7">
          <w:rPr>
            <w:rFonts w:ascii="仿宋_GB2312" w:eastAsia="仿宋_GB2312" w:hAnsi="宋体" w:hint="eastAsia"/>
            <w:spacing w:val="-4"/>
            <w:sz w:val="28"/>
            <w:szCs w:val="28"/>
          </w:rPr>
          <w:t>日</w:t>
        </w:r>
      </w:smartTag>
      <w:r w:rsidRPr="008373B7">
        <w:rPr>
          <w:rFonts w:ascii="仿宋_GB2312" w:eastAsia="仿宋_GB2312" w:hAnsi="宋体" w:hint="eastAsia"/>
          <w:spacing w:val="-4"/>
          <w:sz w:val="28"/>
          <w:szCs w:val="28"/>
        </w:rPr>
        <w:t>印发</w:t>
      </w:r>
    </w:p>
    <w:p w:rsidR="00701036" w:rsidRPr="00701036" w:rsidRDefault="00701036" w:rsidP="00701036">
      <w:pPr>
        <w:autoSpaceDE w:val="0"/>
        <w:autoSpaceDN w:val="0"/>
        <w:spacing w:line="560" w:lineRule="atLeast"/>
        <w:ind w:firstLineChars="2600" w:firstLine="7072"/>
        <w:textAlignment w:val="bottom"/>
        <w:rPr>
          <w:rFonts w:ascii="仿宋_GB2312" w:eastAsia="仿宋_GB2312" w:hAnsi="宋体"/>
          <w:spacing w:val="-4"/>
          <w:sz w:val="28"/>
          <w:szCs w:val="28"/>
        </w:rPr>
      </w:pPr>
      <w:r w:rsidRPr="008373B7">
        <w:rPr>
          <w:rFonts w:ascii="仿宋_GB2312" w:eastAsia="仿宋_GB2312" w:hAnsi="宋体" w:hint="eastAsia"/>
          <w:spacing w:val="-4"/>
          <w:sz w:val="28"/>
          <w:szCs w:val="28"/>
        </w:rPr>
        <w:t>共印</w:t>
      </w:r>
      <w:r>
        <w:rPr>
          <w:rFonts w:ascii="仿宋_GB2312" w:eastAsia="仿宋_GB2312" w:hAnsi="宋体" w:hint="eastAsia"/>
          <w:spacing w:val="-4"/>
          <w:sz w:val="28"/>
          <w:szCs w:val="28"/>
        </w:rPr>
        <w:t>6</w:t>
      </w:r>
      <w:r w:rsidRPr="008373B7">
        <w:rPr>
          <w:rFonts w:ascii="仿宋_GB2312" w:eastAsia="仿宋_GB2312" w:hAnsi="宋体" w:hint="eastAsia"/>
          <w:spacing w:val="-4"/>
          <w:sz w:val="28"/>
          <w:szCs w:val="28"/>
        </w:rPr>
        <w:t>份</w:t>
      </w:r>
    </w:p>
    <w:sectPr w:rsidR="00701036" w:rsidRPr="00701036" w:rsidSect="00FF29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22A" w:rsidRDefault="0054722A" w:rsidP="003E5DB6">
      <w:r>
        <w:separator/>
      </w:r>
    </w:p>
  </w:endnote>
  <w:endnote w:type="continuationSeparator" w:id="0">
    <w:p w:rsidR="0054722A" w:rsidRDefault="0054722A" w:rsidP="003E5D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22A" w:rsidRDefault="0054722A" w:rsidP="003E5DB6">
      <w:r>
        <w:separator/>
      </w:r>
    </w:p>
  </w:footnote>
  <w:footnote w:type="continuationSeparator" w:id="0">
    <w:p w:rsidR="0054722A" w:rsidRDefault="0054722A" w:rsidP="003E5D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1036"/>
    <w:rsid w:val="003E5DB6"/>
    <w:rsid w:val="00485B4E"/>
    <w:rsid w:val="0054722A"/>
    <w:rsid w:val="006B56EA"/>
    <w:rsid w:val="00701036"/>
    <w:rsid w:val="00901C9C"/>
    <w:rsid w:val="00C52D62"/>
    <w:rsid w:val="00FF29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9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5D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5DB6"/>
    <w:rPr>
      <w:sz w:val="18"/>
      <w:szCs w:val="18"/>
    </w:rPr>
  </w:style>
  <w:style w:type="paragraph" w:styleId="a4">
    <w:name w:val="footer"/>
    <w:basedOn w:val="a"/>
    <w:link w:val="Char0"/>
    <w:uiPriority w:val="99"/>
    <w:semiHidden/>
    <w:unhideWhenUsed/>
    <w:rsid w:val="003E5D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5DB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257</Words>
  <Characters>1466</Characters>
  <Application>Microsoft Office Word</Application>
  <DocSecurity>0</DocSecurity>
  <Lines>12</Lines>
  <Paragraphs>3</Paragraphs>
  <ScaleCrop>false</ScaleCrop>
  <Company>微软中国</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userjz</dc:creator>
  <cp:keywords/>
  <dc:description/>
  <cp:lastModifiedBy>VNN.R9</cp:lastModifiedBy>
  <cp:revision>3</cp:revision>
  <dcterms:created xsi:type="dcterms:W3CDTF">2014-10-11T01:01:00Z</dcterms:created>
  <dcterms:modified xsi:type="dcterms:W3CDTF">2014-10-14T01:25:00Z</dcterms:modified>
</cp:coreProperties>
</file>