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67" w:rsidRDefault="00401E67" w:rsidP="00401E67">
      <w:pPr>
        <w:spacing w:afterLines="1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附表：</w:t>
      </w:r>
    </w:p>
    <w:p w:rsidR="00401E67" w:rsidRDefault="00401E67" w:rsidP="00401E67">
      <w:pPr>
        <w:spacing w:afterLines="10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2013年度镇（街道）民防工作考核细则</w:t>
      </w:r>
    </w:p>
    <w:tbl>
      <w:tblPr>
        <w:tblW w:w="1414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792"/>
        <w:gridCol w:w="840"/>
        <w:gridCol w:w="10755"/>
        <w:gridCol w:w="665"/>
        <w:gridCol w:w="603"/>
      </w:tblGrid>
      <w:tr w:rsidR="00401E67" w:rsidTr="00401E67">
        <w:trPr>
          <w:trHeight w:val="5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类别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考核</w:t>
            </w:r>
          </w:p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ind w:firstLineChars="100" w:firstLine="24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考核内容及评分标准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自评分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考核分</w:t>
            </w:r>
          </w:p>
        </w:tc>
      </w:tr>
      <w:tr w:rsidR="00401E67" w:rsidTr="00401E67">
        <w:trPr>
          <w:trHeight w:val="56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基本工作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领导重视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1．领导重视，将民防工作纳入政府年度工作目标管理，定期进行研究和部署得5分。未落实不得分。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2．制定年度工作计划、按照计划落实各项工作得5分。未制定计划不得分，落实不到位扣3分。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人防工程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1．及时提供人防工程项目信息得 4分。未落实不得分。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2．依法对结建人防工程项目审核准确，审批把关严格得4分。审核、审批不严不得分。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3．配合做好已建人防工程维护管理、监督检查得6分。维护监督不到位，人防设施功能受损不得分。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4．配合上级民防对镇域结建人防工程项目审批、执法检查得6分。发现弄虚作假有一例扣3分。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指挥通信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1．人防指挥所有维护管理制度，有固定操作人员，定期与区指挥所互联互通得3分。未落实不得分。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2．完成警报设施日常维护管理及试鸣任务得3分。维护管理不到位扣2分；试鸣出故障扣1分。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3．完成年度人防专业队伍组训任务得5分。未落实不得分。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4．制定民防(人防)应急疏散方案并开展演练活动得5分。方案不到位扣2分；活动未落实扣3分。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5．民防志愿者人员、数量稳定，并不断招募充实以及开展相关活动得4分。人员减少扣2分，未开展活动扣2分。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社区民防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1．进一步完善社区民防工作站建设，新成立的社区工作站同步建设得5分。社区民防工作站建设不到位扣3分；新建社区民防工作站建设不到位扣2分。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2．推进社区民防工作站常态化运作，规范化管理，组织社区居民开展应急疏散演练及民防知识教育得10分。（以区民防局年终抽查考核为依据）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3．按标准创建“星级” 社区民防工作站得5分。未完成不得分。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4．每年对每个社区民防工作站的民防志愿者进行点验及培训得5分。未完成不得分。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宣传教育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1．积极宣传人防法规政策和民防知识，全年组织开展相关宣传教育活动(会议、授课、讲座等形式，需有相关现场照片)3次以上得2分。每少一次扣1分。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2．中学生民防知识教育落实到位得2分。教育未落实不得分。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3．全年组织参观民防科普教育馆不少于500人次得5分(以科普馆登记为准)。达不到不得分。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4．向区民防局报送信息每季度不少于 2条得5分。少一条扣1分。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5．固定的宣传设施完好板面醒目、内容丰富得1分。板面破损、褪色严重、内容更新不及时不得分。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内部管理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1．记录人防工作台帐，及时整理资料归档得4分。台帐记录不完整或档案整理不规范有一项扣2分。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2．建立并落实保密、安全等内部管理制度得3分。制度不健全或不落实不到位不得分。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3．落实各级党风廉政建设要求，无违纪违规行为得3分。发生违纪违规行为不得分。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基本工作考核得分小计</w:t>
            </w:r>
            <w:r>
              <w:rPr>
                <w:rFonts w:ascii="仿宋_GB2312" w:eastAsia="仿宋_GB2312" w:hAnsi="宋体" w:hint="eastAsia"/>
                <w:sz w:val="24"/>
              </w:rPr>
              <w:t>（以上考核内容扣分最高不超过该单项计分）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01E67" w:rsidRDefault="00401E67" w:rsidP="00401E67">
      <w:pPr>
        <w:widowControl/>
        <w:jc w:val="left"/>
        <w:rPr>
          <w:rFonts w:ascii="仿宋_GB2312" w:eastAsia="仿宋_GB2312"/>
          <w:sz w:val="24"/>
        </w:rPr>
        <w:sectPr w:rsidR="00401E67">
          <w:pgSz w:w="16840" w:h="23814"/>
          <w:pgMar w:top="1418" w:right="1134" w:bottom="1134" w:left="1418" w:header="851" w:footer="992" w:gutter="0"/>
          <w:pgNumType w:fmt="numberInDash"/>
          <w:cols w:space="720"/>
        </w:sectPr>
      </w:pPr>
    </w:p>
    <w:tbl>
      <w:tblPr>
        <w:tblW w:w="1414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12387"/>
        <w:gridCol w:w="665"/>
        <w:gridCol w:w="603"/>
      </w:tblGrid>
      <w:tr w:rsidR="00401E67" w:rsidTr="00401E67">
        <w:trPr>
          <w:trHeight w:val="56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创新工作</w:t>
            </w:r>
          </w:p>
        </w:tc>
        <w:tc>
          <w:tcPr>
            <w:tcW w:w="1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1.探索人防工程产权制度改革，主动推动并取得实效的经认定加3分。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2.当年创成星级社区民防工作站，“三星” 级一个加1分，“四星”级一个加2分，“五星” 级一个加 3分。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3.在市级以上（含市级）民防部门组织的知识竞赛、有奖征文等活动中获奖的每次加3分。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4.民防信息被录用，市级每录用一条加1分，省级加2分，国家级加4分 (同一信息按最高分计算一次)。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5.组织人员参观科普教育馆超过500人，每增加200人加1分（最多加5分）。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1E67" w:rsidTr="00401E67">
        <w:trPr>
          <w:trHeight w:val="56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创新工作考核得分小计</w:t>
            </w:r>
            <w:r>
              <w:rPr>
                <w:rFonts w:ascii="仿宋_GB2312" w:eastAsia="仿宋_GB2312" w:hAnsi="宋体" w:hint="eastAsia"/>
                <w:sz w:val="24"/>
              </w:rPr>
              <w:t>（以上创新工作考核加分总计不超过10分）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01E67" w:rsidRDefault="00401E67" w:rsidP="00401E67">
      <w:pPr>
        <w:widowControl/>
        <w:jc w:val="left"/>
        <w:rPr>
          <w:rFonts w:ascii="仿宋_GB2312" w:eastAsia="仿宋_GB2312"/>
          <w:sz w:val="24"/>
        </w:rPr>
        <w:sectPr w:rsidR="00401E67">
          <w:type w:val="continuous"/>
          <w:pgSz w:w="16840" w:h="23814"/>
          <w:pgMar w:top="1418" w:right="1134" w:bottom="1134" w:left="1418" w:header="851" w:footer="992" w:gutter="0"/>
          <w:pgNumType w:fmt="numberInDash"/>
          <w:cols w:space="720"/>
        </w:sectPr>
      </w:pPr>
    </w:p>
    <w:tbl>
      <w:tblPr>
        <w:tblW w:w="1414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7"/>
        <w:gridCol w:w="665"/>
        <w:gridCol w:w="603"/>
      </w:tblGrid>
      <w:tr w:rsidR="00401E67" w:rsidTr="00401E67">
        <w:trPr>
          <w:trHeight w:val="567"/>
        </w:trPr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7" w:rsidRDefault="00401E67">
            <w:pPr>
              <w:spacing w:line="300" w:lineRule="exact"/>
              <w:ind w:firstLineChars="2350" w:firstLine="566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得分总计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7" w:rsidRDefault="00401E6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01E67" w:rsidRDefault="00401E67" w:rsidP="00401E67">
      <w:pPr>
        <w:widowControl/>
        <w:jc w:val="left"/>
        <w:rPr>
          <w:rFonts w:ascii="仿宋_GB2312" w:eastAsia="仿宋_GB2312"/>
          <w:sz w:val="32"/>
          <w:szCs w:val="32"/>
        </w:rPr>
        <w:sectPr w:rsidR="00401E67">
          <w:type w:val="continuous"/>
          <w:pgSz w:w="16840" w:h="23814"/>
          <w:pgMar w:top="1418" w:right="1134" w:bottom="1134" w:left="1418" w:header="851" w:footer="992" w:gutter="0"/>
          <w:pgNumType w:fmt="numberInDash"/>
          <w:cols w:space="720"/>
        </w:sectPr>
      </w:pPr>
    </w:p>
    <w:p w:rsidR="00891D08" w:rsidRDefault="00891D08"/>
    <w:sectPr w:rsidR="0089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D08" w:rsidRDefault="00891D08" w:rsidP="00401E67">
      <w:r>
        <w:separator/>
      </w:r>
    </w:p>
  </w:endnote>
  <w:endnote w:type="continuationSeparator" w:id="1">
    <w:p w:rsidR="00891D08" w:rsidRDefault="00891D08" w:rsidP="0040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D08" w:rsidRDefault="00891D08" w:rsidP="00401E67">
      <w:r>
        <w:separator/>
      </w:r>
    </w:p>
  </w:footnote>
  <w:footnote w:type="continuationSeparator" w:id="1">
    <w:p w:rsidR="00891D08" w:rsidRDefault="00891D08" w:rsidP="0040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E67"/>
    <w:rsid w:val="00401E67"/>
    <w:rsid w:val="0089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E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E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>mfj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2013-12-31T07:01:00Z</dcterms:created>
  <dcterms:modified xsi:type="dcterms:W3CDTF">2013-12-31T07:01:00Z</dcterms:modified>
</cp:coreProperties>
</file>