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CAC2E">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涉企行政检查事项清单（2025年版）</w:t>
      </w:r>
    </w:p>
    <w:tbl>
      <w:tblPr>
        <w:tblStyle w:val="3"/>
        <w:tblW w:w="13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2520"/>
        <w:gridCol w:w="1485"/>
        <w:gridCol w:w="6300"/>
        <w:gridCol w:w="1305"/>
        <w:gridCol w:w="1305"/>
      </w:tblGrid>
      <w:tr w14:paraId="6074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9F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2F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事项名称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0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行政执法类型</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7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检查依据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18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实施层级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D7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备注</w:t>
            </w:r>
          </w:p>
        </w:tc>
      </w:tr>
      <w:tr w14:paraId="7531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AE5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0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对广告主广告违法行为的行政检查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18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3C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1、《中华人民共和国广告法》第二条第二款、第六条第二款、第四十九条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C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D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287D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FC5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0F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对广告经营者广告违法行为的行政检查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B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3A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1、《中华人民共和国广告法》第二条第三款、第六条第二款、第四十九条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7C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A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5A94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18C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A0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对广告发布者广告违法行为的行政检查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3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A8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1、《中华人民共和国广告法》第二条第四款、第六条第二款、第四十九条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E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6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0B84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89B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D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对广告代言人广告违法行为的行政检查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63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C9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1、《中华人民共和国广告法》第二条第五款、第六条第二款、第四十九条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66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40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0D4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C26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ED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对公共场所的管理者或者电信业务经营者、互联网信息服务提供者广告违法行为的行政检查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33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EF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1、《中华人民共和国广告法》第六条第二款、第四十五条、第四十九条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F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0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5C48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780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75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对其他广告参与者广告违法行为的行政检查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C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21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1、《江苏省广告条例》第二条、第四条、第四十二条、第四十五条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56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C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13D9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709" w:type="dxa"/>
            <w:tcBorders>
              <w:top w:val="single" w:color="000000" w:sz="4" w:space="0"/>
              <w:left w:val="single" w:color="000000" w:sz="4" w:space="0"/>
              <w:right w:val="single" w:color="000000" w:sz="4" w:space="0"/>
            </w:tcBorders>
            <w:shd w:val="clear" w:color="auto" w:fill="auto"/>
            <w:vAlign w:val="center"/>
          </w:tcPr>
          <w:p w14:paraId="22E03B8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right w:val="single" w:color="000000" w:sz="4" w:space="0"/>
            </w:tcBorders>
            <w:shd w:val="clear" w:color="auto" w:fill="auto"/>
            <w:vAlign w:val="center"/>
          </w:tcPr>
          <w:p w14:paraId="34E5F3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对食品生产者（不含特殊食品）的行政检查</w:t>
            </w:r>
          </w:p>
        </w:tc>
        <w:tc>
          <w:tcPr>
            <w:tcW w:w="1485" w:type="dxa"/>
            <w:tcBorders>
              <w:top w:val="single" w:color="000000" w:sz="4" w:space="0"/>
              <w:left w:val="single" w:color="000000" w:sz="4" w:space="0"/>
              <w:right w:val="single" w:color="000000" w:sz="4" w:space="0"/>
            </w:tcBorders>
            <w:shd w:val="clear" w:color="auto" w:fill="auto"/>
            <w:vAlign w:val="center"/>
          </w:tcPr>
          <w:p w14:paraId="66E57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7C3D31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3131E3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2、《食品生产经营监督检查管理办法》第八条、第九条、第十条、第二十二条、第二十五条</w:t>
            </w:r>
          </w:p>
          <w:p w14:paraId="287849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3、《江苏省食品安全条例》 第七条、第六十一条、第六十二条</w:t>
            </w:r>
          </w:p>
        </w:tc>
        <w:tc>
          <w:tcPr>
            <w:tcW w:w="1305" w:type="dxa"/>
            <w:tcBorders>
              <w:top w:val="single" w:color="000000" w:sz="4" w:space="0"/>
              <w:left w:val="single" w:color="000000" w:sz="4" w:space="0"/>
              <w:right w:val="single" w:color="000000" w:sz="4" w:space="0"/>
            </w:tcBorders>
            <w:shd w:val="clear" w:color="auto" w:fill="auto"/>
            <w:vAlign w:val="center"/>
          </w:tcPr>
          <w:p w14:paraId="724B5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right w:val="single" w:color="000000" w:sz="4" w:space="0"/>
            </w:tcBorders>
            <w:shd w:val="clear" w:color="auto" w:fill="auto"/>
            <w:vAlign w:val="center"/>
          </w:tcPr>
          <w:p w14:paraId="0361A6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5FF7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008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8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对食品小作坊生产活动的行政检查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B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8C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 第三十六条</w:t>
            </w:r>
          </w:p>
          <w:p w14:paraId="73F4CE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2、《江苏省食品小作坊和食品摊贩管理条例》第五条、第三十一条、第三十二条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A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right w:val="single" w:color="000000" w:sz="4" w:space="0"/>
            </w:tcBorders>
            <w:shd w:val="clear" w:color="auto" w:fill="auto"/>
            <w:vAlign w:val="center"/>
          </w:tcPr>
          <w:p w14:paraId="53BC6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2472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A2E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A1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对餐饮（含入网餐饮）服务、食品（不含保健食品）销售、集中用餐单位食堂的行政检查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FB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ED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51BAC3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2、《食品生产经营监督检查管理办法》第八条、第九条、第十条</w:t>
            </w:r>
          </w:p>
          <w:p w14:paraId="6713CB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3、《网络餐饮服务食品安全监督管理办法》第三条第二款、第二十三条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53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right w:val="single" w:color="000000" w:sz="4" w:space="0"/>
            </w:tcBorders>
            <w:shd w:val="clear" w:color="auto" w:fill="auto"/>
            <w:vAlign w:val="center"/>
          </w:tcPr>
          <w:p w14:paraId="64014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4E27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BFC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3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对食用农产品集中交易市场开办者、销售者及其委托的贮存服务提供者的行政检查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99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F8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1、《中华人民共和国农产品质量安全法》第六十条</w:t>
            </w:r>
          </w:p>
          <w:p w14:paraId="3647F3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2、《食用农产品市场销售质量安全监督管理办法》第三条、第二十九条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E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right w:val="single" w:color="000000" w:sz="4" w:space="0"/>
            </w:tcBorders>
            <w:shd w:val="clear" w:color="auto" w:fill="auto"/>
            <w:vAlign w:val="center"/>
          </w:tcPr>
          <w:p w14:paraId="2E2F7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5E17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64C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E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对小餐饮、小食杂店、食品摊贩的行政检查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1F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2A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0794FC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2、《江苏省食品安全条例》第二条、第二十二条、第二十三条</w:t>
            </w:r>
          </w:p>
          <w:p w14:paraId="34B037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3、《食品生产经营监督检查管理办法》第五十四条</w:t>
            </w:r>
          </w:p>
          <w:p w14:paraId="6F9DD8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4、《江苏省食品小作坊和食品摊贩管理条例》第五条、第三十一条、第三十二条</w:t>
            </w:r>
          </w:p>
          <w:p w14:paraId="23868B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5、《江苏省人民代表大会常务委员会关于加强小餐饮管理的决定》第三条、第十六条</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0842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D017D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43EC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D2A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A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对保健食品生产企业的行政检查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8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7733F8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1、《中华人民共和国食品安全法》第一百零九条、第一百一十条</w:t>
            </w:r>
          </w:p>
          <w:p w14:paraId="142BDA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2、《中华人民共和国食品安全法实施条例》第五十九条</w:t>
            </w:r>
          </w:p>
          <w:p w14:paraId="78D682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3、《食品生产经营监督检查管理办法》第八条、第九条、第十条、第二十一条、第二十二条、第二十五条、第二十六条、第二十七条、第二十八条、第二十九条、第三十条</w:t>
            </w:r>
          </w:p>
          <w:p w14:paraId="0BF311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4、《食品生产许可管理办法》第四十三条</w:t>
            </w:r>
          </w:p>
        </w:tc>
        <w:tc>
          <w:tcPr>
            <w:tcW w:w="1305" w:type="dxa"/>
            <w:tcBorders>
              <w:top w:val="single" w:color="auto" w:sz="4" w:space="0"/>
              <w:left w:val="single" w:color="000000" w:sz="4" w:space="0"/>
              <w:bottom w:val="single" w:color="000000" w:sz="4" w:space="0"/>
              <w:right w:val="single" w:color="000000" w:sz="4" w:space="0"/>
            </w:tcBorders>
            <w:shd w:val="clear" w:color="auto" w:fill="auto"/>
            <w:vAlign w:val="center"/>
          </w:tcPr>
          <w:p w14:paraId="7EBA3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auto" w:sz="4" w:space="0"/>
              <w:left w:val="single" w:color="000000" w:sz="4" w:space="0"/>
              <w:bottom w:val="single" w:color="000000" w:sz="4" w:space="0"/>
              <w:right w:val="single" w:color="000000" w:sz="4" w:space="0"/>
            </w:tcBorders>
            <w:shd w:val="clear" w:color="auto" w:fill="auto"/>
            <w:vAlign w:val="center"/>
          </w:tcPr>
          <w:p w14:paraId="6314B6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04A4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F50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A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对保健食品经营者的行政检查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91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608230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11F5E9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2、《中华人民共和国食品安全法实施条例》第五十九条</w:t>
            </w:r>
          </w:p>
          <w:p w14:paraId="01A0B1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3、《食品经营许可和备案管</w:t>
            </w:r>
            <w:bookmarkStart w:id="2" w:name="_GoBack"/>
            <w:bookmarkEnd w:id="2"/>
            <w:r>
              <w:rPr>
                <w:rFonts w:hint="eastAsia" w:ascii="方正仿宋_GBK" w:hAnsi="方正仿宋_GBK" w:eastAsia="方正仿宋_GBK" w:cs="方正仿宋_GBK"/>
                <w:i w:val="0"/>
                <w:iCs w:val="0"/>
                <w:color w:val="auto"/>
                <w:kern w:val="0"/>
                <w:sz w:val="21"/>
                <w:szCs w:val="21"/>
                <w:u w:val="none"/>
                <w:lang w:val="en-US" w:eastAsia="zh-CN" w:bidi="ar"/>
              </w:rPr>
              <w:t>理办法 》第四十六条、第五十一条</w:t>
            </w:r>
          </w:p>
          <w:p w14:paraId="1E90A5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4、《食品生产经营监督检查管理办法》第八条、第九条、第十条、第二十一条、第二十二条、第二十五条、第二十六条、第二十七条、第二十八条、第二十九条、第三十条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51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A1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0D5F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B3F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2B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对婴幼儿配方乳粉、特殊医学用途配方食品生产企业的行政检查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F9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3A4ABE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1、《中华人民共和国食品安全法》第一百零九条、第一百一十条</w:t>
            </w:r>
          </w:p>
          <w:p w14:paraId="78931B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2、《中华人民共和国食品安全法实施条例》第五十九条</w:t>
            </w:r>
          </w:p>
          <w:p w14:paraId="52EB3B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3、《食品生产经营监督检查管理办法》第八条、第九条、第十条、第二十一条、第二十二条、第二十五条、第二十六条、第二十七条、第二十八条、第二十九条、第三十条</w:t>
            </w:r>
          </w:p>
          <w:p w14:paraId="46B171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4、《食品生产许可管理办法》第四十三条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2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A0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58E4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60C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3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对婴幼儿配方乳粉、特殊医学用途配方食品经营者的行政检查</w:t>
            </w:r>
          </w:p>
        </w:tc>
        <w:tc>
          <w:tcPr>
            <w:tcW w:w="1485" w:type="dxa"/>
            <w:tcBorders>
              <w:top w:val="single" w:color="000000" w:sz="4" w:space="0"/>
              <w:left w:val="single" w:color="000000" w:sz="4" w:space="0"/>
              <w:bottom w:val="single" w:color="auto" w:sz="4" w:space="0"/>
              <w:right w:val="single" w:color="000000" w:sz="4" w:space="0"/>
            </w:tcBorders>
            <w:shd w:val="clear" w:color="auto" w:fill="auto"/>
            <w:vAlign w:val="center"/>
          </w:tcPr>
          <w:p w14:paraId="75E5C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53980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7AEC29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2、《中华人民共和国食品安全法实施条例》第五十九条</w:t>
            </w:r>
          </w:p>
          <w:p w14:paraId="268A75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3、《食品经营许可和备案管理办法 》第四十六条、第五十一条</w:t>
            </w:r>
          </w:p>
          <w:p w14:paraId="0356DA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4、《食品生产经营监督检查管理办法》第八条、第九条、第十条、第二十一条、第二十二条、第二十五条、第二十六条、第二十七条、第二十八条、第二十九条、第三十条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29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93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5E92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C1F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1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食品抽样检验</w:t>
            </w:r>
          </w:p>
        </w:tc>
        <w:tc>
          <w:tcPr>
            <w:tcW w:w="1485" w:type="dxa"/>
            <w:tcBorders>
              <w:top w:val="single" w:color="auto" w:sz="4" w:space="0"/>
              <w:left w:val="single" w:color="000000" w:sz="4" w:space="0"/>
              <w:bottom w:val="single" w:color="000000" w:sz="4" w:space="0"/>
              <w:right w:val="single" w:color="000000" w:sz="4" w:space="0"/>
            </w:tcBorders>
            <w:shd w:val="clear" w:color="auto" w:fill="auto"/>
            <w:vAlign w:val="center"/>
          </w:tcPr>
          <w:p w14:paraId="0D440F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auto" w:sz="4" w:space="0"/>
              <w:left w:val="single" w:color="000000" w:sz="4" w:space="0"/>
              <w:right w:val="single" w:color="000000" w:sz="4" w:space="0"/>
            </w:tcBorders>
            <w:shd w:val="clear" w:color="auto" w:fill="auto"/>
            <w:vAlign w:val="center"/>
          </w:tcPr>
          <w:p w14:paraId="173207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1、《中华人民共和国食品安全法》第八十七条</w:t>
            </w:r>
          </w:p>
          <w:p w14:paraId="735F6C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2、《中华人民共和国食品安全法实施条例》第四十条</w:t>
            </w:r>
          </w:p>
          <w:p w14:paraId="23866B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3、《食品安全抽样检验管理办法》第三条</w:t>
            </w:r>
          </w:p>
          <w:p w14:paraId="095EE3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4、《江苏省食品安全条例》第五十五条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BD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75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734A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E98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54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对生产列入目录产品且已经获得生产许可证的企业的行政检查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FD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40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1、《中华人民共和国工业产品生产许可证管理条例》第三十六条、第三十九条、第四十一条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1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18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5A6E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26A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6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对生产、流通领域产品的监督抽查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52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0A5E7D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1、《中华人民共和国产品质量法》第十五条</w:t>
            </w:r>
          </w:p>
          <w:p w14:paraId="2178F8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2、《产品质量监督抽查管理暂行办法》第十五条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B5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BE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906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207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76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对食品相关产品生产许可企业的行政检查</w:t>
            </w:r>
          </w:p>
        </w:tc>
        <w:tc>
          <w:tcPr>
            <w:tcW w:w="1485" w:type="dxa"/>
            <w:tcBorders>
              <w:top w:val="single" w:color="000000" w:sz="4" w:space="0"/>
              <w:left w:val="single" w:color="000000" w:sz="4" w:space="0"/>
              <w:bottom w:val="single" w:color="auto" w:sz="4" w:space="0"/>
              <w:right w:val="single" w:color="000000" w:sz="4" w:space="0"/>
            </w:tcBorders>
            <w:shd w:val="clear" w:color="auto" w:fill="auto"/>
            <w:vAlign w:val="center"/>
          </w:tcPr>
          <w:p w14:paraId="1B0FE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0633E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1、《中华人民共和国食品安全法》第四十一条</w:t>
            </w:r>
          </w:p>
          <w:p w14:paraId="4AC912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2、《中华人民共和国工业产品生产许可证管理条例》第三十六条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A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A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3DB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46D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auto" w:sz="4" w:space="0"/>
            </w:tcBorders>
            <w:shd w:val="clear" w:color="auto" w:fill="auto"/>
            <w:vAlign w:val="center"/>
          </w:tcPr>
          <w:p w14:paraId="1EF70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落实总局62、75、76号令规定对生产销售企业的行政检查</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E8D1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auto" w:sz="4" w:space="0"/>
              <w:left w:val="single" w:color="auto" w:sz="4" w:space="0"/>
              <w:bottom w:val="single" w:color="auto" w:sz="4" w:space="0"/>
              <w:right w:val="single" w:color="auto" w:sz="4" w:space="0"/>
            </w:tcBorders>
            <w:shd w:val="clear" w:color="auto" w:fill="auto"/>
            <w:vAlign w:val="center"/>
          </w:tcPr>
          <w:p w14:paraId="706A04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1、《食品相关产品质量安全监督管理暂行办法》第十九条、第二十条</w:t>
            </w:r>
          </w:p>
          <w:p w14:paraId="18A4F4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2、《工业产品生产单位落实质量安全主体责任监督管理规定》第七条、第八条、第十四条</w:t>
            </w:r>
          </w:p>
          <w:p w14:paraId="59D8E5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3、《工业产品销售单位落实质量安全主体责任监督管理规定》第七条、第八条、第十四条</w:t>
            </w:r>
          </w:p>
        </w:tc>
        <w:tc>
          <w:tcPr>
            <w:tcW w:w="1305" w:type="dxa"/>
            <w:tcBorders>
              <w:top w:val="single" w:color="000000" w:sz="4" w:space="0"/>
              <w:left w:val="single" w:color="auto" w:sz="4" w:space="0"/>
              <w:bottom w:val="single" w:color="000000" w:sz="4" w:space="0"/>
              <w:right w:val="single" w:color="000000" w:sz="4" w:space="0"/>
            </w:tcBorders>
            <w:shd w:val="clear" w:color="auto" w:fill="auto"/>
            <w:vAlign w:val="center"/>
          </w:tcPr>
          <w:p w14:paraId="509C27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D8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4EF9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709" w:type="dxa"/>
            <w:tcBorders>
              <w:top w:val="single" w:color="000000" w:sz="4" w:space="0"/>
              <w:left w:val="single" w:color="000000" w:sz="4" w:space="0"/>
              <w:bottom w:val="single" w:color="000000" w:sz="4" w:space="0"/>
              <w:right w:val="single" w:color="auto" w:sz="4" w:space="0"/>
            </w:tcBorders>
            <w:shd w:val="clear" w:color="auto" w:fill="auto"/>
            <w:vAlign w:val="center"/>
          </w:tcPr>
          <w:p w14:paraId="0C2E4FB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56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对定量包装商品生产企业的行政检查</w:t>
            </w:r>
          </w:p>
        </w:tc>
        <w:tc>
          <w:tcPr>
            <w:tcW w:w="1485" w:type="dxa"/>
            <w:tcBorders>
              <w:top w:val="single" w:color="auto" w:sz="4" w:space="0"/>
              <w:left w:val="single" w:color="000000" w:sz="4" w:space="0"/>
              <w:bottom w:val="single" w:color="000000" w:sz="4" w:space="0"/>
              <w:right w:val="single" w:color="000000" w:sz="4" w:space="0"/>
            </w:tcBorders>
            <w:shd w:val="clear" w:color="auto" w:fill="auto"/>
            <w:vAlign w:val="center"/>
          </w:tcPr>
          <w:p w14:paraId="05B24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747378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1、《定量包装商品计量监督管理办法》第十二条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0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D9C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CF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2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对型式批准计量器具制造企业的行政检查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0C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2F3787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1、《中华人民共和国计量法》第十三条</w:t>
            </w:r>
          </w:p>
          <w:p w14:paraId="168983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2、《中华人民共和国计量法实施细则》第十五条</w:t>
            </w:r>
          </w:p>
          <w:p w14:paraId="5955D7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3、《计量器具新产品管理办法》第十九条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BF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C2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2158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88B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D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对制造、修理、销售、进口和使用计量器具市场主体的行政检查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2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3B33A9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1、《中华人民共和国计量法》第十八条</w:t>
            </w:r>
          </w:p>
          <w:p w14:paraId="6B405E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2、《集贸市场计量监督管理办法》第十一条</w:t>
            </w:r>
          </w:p>
          <w:p w14:paraId="627308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3、《加油站计量监督管理办法》第六条</w:t>
            </w:r>
          </w:p>
          <w:p w14:paraId="3715A0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4、《眼镜制配计量监督管理办法》第四条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5D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5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7A0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A86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6E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对法定计量检定机构（专业计量站）的行政检查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C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31E4FF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1、《中华人民共和国计量法》第十八条</w:t>
            </w:r>
          </w:p>
          <w:p w14:paraId="57A6DF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2、《法定计量检定机构监督管理办法》第四条</w:t>
            </w:r>
          </w:p>
          <w:p w14:paraId="70434C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3、《专业计量站管理办法》第十七条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74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8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1E1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7B7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3C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对计量单位使用情况的行政检查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7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E6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1、《中华人民共和国计量法》第十八条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A3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1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7DE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2B1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21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对用能单位能源计量器具配备和使用情况的行政检查</w:t>
            </w:r>
          </w:p>
        </w:tc>
        <w:tc>
          <w:tcPr>
            <w:tcW w:w="1485" w:type="dxa"/>
            <w:tcBorders>
              <w:top w:val="single" w:color="000000" w:sz="4" w:space="0"/>
              <w:left w:val="single" w:color="000000" w:sz="4" w:space="0"/>
              <w:bottom w:val="single" w:color="auto" w:sz="4" w:space="0"/>
              <w:right w:val="single" w:color="000000" w:sz="4" w:space="0"/>
            </w:tcBorders>
            <w:shd w:val="clear" w:color="auto" w:fill="auto"/>
            <w:vAlign w:val="center"/>
          </w:tcPr>
          <w:p w14:paraId="0BA25E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51B3A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1、《中华人民共和国节约能源法》第二十七条、第七十四条</w:t>
            </w:r>
          </w:p>
          <w:p w14:paraId="69A6AF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2、《能源计量监督管理办法》第十七条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A2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B6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6437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47B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auto" w:sz="4" w:space="0"/>
            </w:tcBorders>
            <w:shd w:val="clear" w:color="auto" w:fill="auto"/>
            <w:vAlign w:val="center"/>
          </w:tcPr>
          <w:p w14:paraId="6F9C7D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对能效水效标识目录产品生产者和进口商能效标识使用合规性的行政检查</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E970C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auto" w:sz="4" w:space="0"/>
              <w:left w:val="single" w:color="auto" w:sz="4" w:space="0"/>
              <w:bottom w:val="single" w:color="auto" w:sz="4" w:space="0"/>
              <w:right w:val="single" w:color="auto" w:sz="4" w:space="0"/>
            </w:tcBorders>
            <w:shd w:val="clear" w:color="auto" w:fill="auto"/>
            <w:vAlign w:val="center"/>
          </w:tcPr>
          <w:p w14:paraId="0733A9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1、《中华人民共和国节约能源法》第七十三条</w:t>
            </w:r>
          </w:p>
          <w:p w14:paraId="5E2EF7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2、《能源效率标识管理办法》第十八条</w:t>
            </w:r>
          </w:p>
          <w:p w14:paraId="60C085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3、《水效标识管理办法》第十七条</w:t>
            </w:r>
          </w:p>
        </w:tc>
        <w:tc>
          <w:tcPr>
            <w:tcW w:w="1305" w:type="dxa"/>
            <w:tcBorders>
              <w:top w:val="single" w:color="000000" w:sz="4" w:space="0"/>
              <w:left w:val="single" w:color="auto" w:sz="4" w:space="0"/>
              <w:bottom w:val="single" w:color="000000" w:sz="4" w:space="0"/>
              <w:right w:val="single" w:color="000000" w:sz="4" w:space="0"/>
            </w:tcBorders>
            <w:shd w:val="clear" w:color="auto" w:fill="auto"/>
            <w:vAlign w:val="center"/>
          </w:tcPr>
          <w:p w14:paraId="48C73E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FC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B5B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09" w:type="dxa"/>
            <w:tcBorders>
              <w:top w:val="single" w:color="000000" w:sz="4" w:space="0"/>
              <w:left w:val="single" w:color="000000" w:sz="4" w:space="0"/>
              <w:bottom w:val="single" w:color="000000" w:sz="4" w:space="0"/>
              <w:right w:val="single" w:color="auto" w:sz="4" w:space="0"/>
            </w:tcBorders>
            <w:shd w:val="clear" w:color="auto" w:fill="auto"/>
            <w:vAlign w:val="center"/>
          </w:tcPr>
          <w:p w14:paraId="444DD82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CE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对自我声明公开企业标准的行政检查</w:t>
            </w:r>
          </w:p>
        </w:tc>
        <w:tc>
          <w:tcPr>
            <w:tcW w:w="1485" w:type="dxa"/>
            <w:tcBorders>
              <w:top w:val="single" w:color="auto" w:sz="4" w:space="0"/>
              <w:left w:val="single" w:color="000000" w:sz="4" w:space="0"/>
              <w:bottom w:val="single" w:color="000000" w:sz="4" w:space="0"/>
              <w:right w:val="single" w:color="000000" w:sz="4" w:space="0"/>
            </w:tcBorders>
            <w:shd w:val="clear" w:color="auto" w:fill="auto"/>
            <w:vAlign w:val="center"/>
          </w:tcPr>
          <w:p w14:paraId="38FE6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2DB390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1、《中华人民共和国标准化法》第二十七条、第三十八条、第三十九条、第四十二条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0E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58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632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6F0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B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对自我声明公开团体标准的行政检查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A6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13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1、《中华人民共和国标准化法》第三十九条、第四十二条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7B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11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4DDC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287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54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对特种设备生产、经营、使用单位和检验、检测机构的行政检查</w:t>
            </w:r>
          </w:p>
        </w:tc>
        <w:tc>
          <w:tcPr>
            <w:tcW w:w="1485" w:type="dxa"/>
            <w:tcBorders>
              <w:top w:val="single" w:color="000000" w:sz="4" w:space="0"/>
              <w:left w:val="single" w:color="000000" w:sz="4" w:space="0"/>
              <w:bottom w:val="single" w:color="auto" w:sz="4" w:space="0"/>
              <w:right w:val="single" w:color="000000" w:sz="4" w:space="0"/>
            </w:tcBorders>
            <w:shd w:val="clear" w:color="auto" w:fill="auto"/>
            <w:vAlign w:val="center"/>
          </w:tcPr>
          <w:p w14:paraId="2C14A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7ACE1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1、《中华人民共和国特种设备安全法》第五十七条、第六十一条、第六十二条、第六十三条、第六十六条</w:t>
            </w:r>
          </w:p>
          <w:p w14:paraId="6D1180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2、《特种设备安全监察条例》第四条、第五十条、第五十一条、第五十八条</w:t>
            </w:r>
          </w:p>
          <w:p w14:paraId="2F6C7F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3、《特种设备安全监督检查办法》第三条、第五条、第六条、第七条、第八条、第九条、第十条、第十一条、第十二条、第十三条、第十四条、第十五条、第十六条、第十七条、第十八条</w:t>
            </w:r>
          </w:p>
          <w:p w14:paraId="528B6E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4、《江苏省特种设备条例》第三十五条、第三十六条</w:t>
            </w:r>
          </w:p>
          <w:p w14:paraId="789EE8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特种设备生产单位落实质量安全主体责任监督管理规定》第十四条、第十五条、第二十九条、第三十条、第四十四条、第四十五条、第五十九条、第六十条、第七十五条、第七十六条、第九十条、第九十一条、第一百零六条、第一百零七条、第一百二十二条、第一百二十三条、第一百三十七条、第一百三十八条</w:t>
            </w:r>
          </w:p>
          <w:p w14:paraId="1D0FAE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特种设备使用单位落实使用安全主体责任监督管理规定》第十五条、第十六条、第三十一条、第三十二条、第四十七条、第四十八条、第六十三条、第六十四条、第八十条、第八十一条、第九十八条、第九十九条、第一百一十四条、第一百一十五条、第一百三十条、第一百三十一条、第一百四十六条、第一百四十七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A5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CE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p w14:paraId="3F49DF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7634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E2F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DB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对高耗能特种设备节能的行政检查</w:t>
            </w:r>
          </w:p>
        </w:tc>
        <w:tc>
          <w:tcPr>
            <w:tcW w:w="1485" w:type="dxa"/>
            <w:tcBorders>
              <w:top w:val="single" w:color="auto" w:sz="4" w:space="0"/>
              <w:left w:val="single" w:color="000000" w:sz="4" w:space="0"/>
              <w:bottom w:val="single" w:color="000000" w:sz="4" w:space="0"/>
              <w:right w:val="single" w:color="000000" w:sz="4" w:space="0"/>
            </w:tcBorders>
            <w:shd w:val="clear" w:color="auto" w:fill="auto"/>
            <w:vAlign w:val="center"/>
          </w:tcPr>
          <w:p w14:paraId="3BDFD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63B7A2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1、《高耗能特种设备节能监督管理办法》第四条、第六条、第二十八条、第二十九条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C0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EF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789A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653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7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对特种设备作业人员的行政检查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0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C3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1、《特种设备作业人员监督管理办法》第三条、第二十一条、第二十六条、第二十七条、第二十八条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E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F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179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69E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F1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对特种设备作业人员考试机构的行政检查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E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D5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1、《特种设备作业人员监督管理办法》第二十六条、第二十七条、第二十八条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CE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ED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6D8F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4D9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5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对认证活动、认证结果的行政检查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C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2C7099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1、《中华人民共和国认证认可条例》第五十四条第一款</w:t>
            </w:r>
          </w:p>
          <w:p w14:paraId="196243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2、《认证机构管理办法》第二十六条第二款</w:t>
            </w:r>
          </w:p>
        </w:tc>
        <w:tc>
          <w:tcPr>
            <w:tcW w:w="1305" w:type="dxa"/>
            <w:tcBorders>
              <w:top w:val="single" w:color="000000" w:sz="4" w:space="0"/>
              <w:left w:val="single" w:color="000000" w:sz="4" w:space="0"/>
              <w:right w:val="single" w:color="000000" w:sz="4" w:space="0"/>
            </w:tcBorders>
            <w:shd w:val="clear" w:color="auto" w:fill="auto"/>
            <w:vAlign w:val="center"/>
          </w:tcPr>
          <w:p w14:paraId="5EBC8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E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b/>
                <w:bCs/>
                <w:i w:val="0"/>
                <w:iCs w:val="0"/>
                <w:color w:val="auto"/>
                <w:kern w:val="0"/>
                <w:sz w:val="21"/>
                <w:szCs w:val="21"/>
                <w:highlight w:val="yellow"/>
                <w:u w:val="none"/>
                <w:lang w:val="en-US" w:eastAsia="zh-CN" w:bidi="ar"/>
              </w:rPr>
            </w:pPr>
          </w:p>
        </w:tc>
      </w:tr>
      <w:tr w14:paraId="16CD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A2D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69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对认证人员的职业行为的行政检查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21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58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1、《认证及认证培训、咨询人员管理办法》第五条第二款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F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E6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48FF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89E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DA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对认证证书和认证标志的行政检查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59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FD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1、《认证证书和认证标志管理办法》第二十一条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2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7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2666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6CC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A4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对认证机构、强制性产品认证指定认证机构和指定实验室的行政检查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1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7A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1、《中华人民共和国认证认可条例》第五十四条第一款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18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C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26FB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48A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0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对获得资质证书的检测检测机构的行政检查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F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44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1、《检验检测机构监督管理办法》第十八条、第十九条、第二十条、第二十一条、第二十五条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79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0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C7B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366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1A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对营业执照登记事项的行政检查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F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1AC392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1、《中华人民共和国公司法》第二百五十条、第二百五十二条、第二百五十三条、第二百六十条</w:t>
            </w:r>
          </w:p>
          <w:p w14:paraId="763E79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2、《中华人民共和国个人独资企业法》第三十三条、第三十四条、第三十五条、第三十七条第二款</w:t>
            </w:r>
          </w:p>
          <w:p w14:paraId="7DD89B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3、《中华人民共和国合伙企业法》第九十三条、第九十四条、第九十五条第二款</w:t>
            </w:r>
          </w:p>
          <w:p w14:paraId="553B65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4、《中华人民共和国农民专业合作社法》第七十条</w:t>
            </w:r>
          </w:p>
          <w:p w14:paraId="1B0367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5、《中华人民共和国电子商务法》第十五条、第七十六条</w:t>
            </w:r>
          </w:p>
          <w:p w14:paraId="3B7158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6、《中华人民共和国市场主体登记管理条例》第四十四条、第四十五条、第四十六条、第四十八条</w:t>
            </w:r>
          </w:p>
          <w:p w14:paraId="4CEB43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7、《外国企业常驻代表机构登记管理条例》第三十六条、第三十七条、第三十八条</w:t>
            </w:r>
          </w:p>
          <w:p w14:paraId="5CA16A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8、《中华人民共和国市场主体登记管理条例实施细则》第七十一条、第七十二条、第七十五条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D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56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676D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D7E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0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对备案事项的行政检查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F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307B4A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1、《中华人民共和国市场主体登记管理条例》第四十七条</w:t>
            </w:r>
          </w:p>
          <w:p w14:paraId="647BAE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2、《外国企业常驻代表机构登记管理条例》第三十八条</w:t>
            </w:r>
          </w:p>
          <w:p w14:paraId="4CA641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3、《中华人民共和国市场主体登记管理条例实施细则》第七十三条、第七十四条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7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46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24FF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2C6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24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对无照经营行为的行政检查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C4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CC410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1、《中华人民共和国公司法》第二百五十九条</w:t>
            </w:r>
          </w:p>
          <w:p w14:paraId="0453B1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2、《中华人民共和国个人独资企业法》第三十七条第一款</w:t>
            </w:r>
          </w:p>
          <w:p w14:paraId="1D694D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3、《中华人民共和国合伙企业法》第九十五条第一款</w:t>
            </w:r>
          </w:p>
          <w:p w14:paraId="4C336B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4、《外国企业常驻代表机构登记管理条例》第三十五条</w:t>
            </w:r>
          </w:p>
          <w:p w14:paraId="6FF364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5、《中华人民共和国市场主体登记管理条例》第四十三条</w:t>
            </w:r>
          </w:p>
          <w:p w14:paraId="46932F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6、《中华人民共和国市场主体登记管理条例实施细则》第六十八条</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D208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98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8AA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F8C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8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对年报及其他公示信息的行政检查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8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auto" w:sz="4" w:space="0"/>
              <w:left w:val="single" w:color="000000" w:sz="4" w:space="0"/>
              <w:right w:val="single" w:color="000000" w:sz="4" w:space="0"/>
            </w:tcBorders>
            <w:shd w:val="clear" w:color="auto" w:fill="auto"/>
            <w:vAlign w:val="center"/>
          </w:tcPr>
          <w:p w14:paraId="087121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1、《中华人民共和国公司法》第二百五十一条</w:t>
            </w:r>
          </w:p>
          <w:p w14:paraId="486875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2、《中华人民共和国市场主体登记管理条例实施细则》第七十条</w:t>
            </w:r>
          </w:p>
          <w:p w14:paraId="44D0DA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3、《企业信息公示暂行条例》第十八条</w:t>
            </w:r>
          </w:p>
          <w:p w14:paraId="1D80B4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4、《外国企业常驻代表机构登记管理条例》第三十六条第二款、第三十八条</w:t>
            </w:r>
          </w:p>
          <w:p w14:paraId="2820C4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5、《保障中小企业款项支付条例》第二十七条</w:t>
            </w:r>
          </w:p>
        </w:tc>
        <w:tc>
          <w:tcPr>
            <w:tcW w:w="1305" w:type="dxa"/>
            <w:tcBorders>
              <w:top w:val="single" w:color="auto" w:sz="4" w:space="0"/>
              <w:left w:val="single" w:color="000000" w:sz="4" w:space="0"/>
              <w:bottom w:val="single" w:color="000000" w:sz="4" w:space="0"/>
              <w:right w:val="single" w:color="000000" w:sz="4" w:space="0"/>
            </w:tcBorders>
            <w:shd w:val="clear" w:color="auto" w:fill="auto"/>
            <w:vAlign w:val="center"/>
          </w:tcPr>
          <w:p w14:paraId="49B844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46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D41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165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5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对不执行政府指导价、政府定价以及法定的价格干预措施、紧急措施的价格违法行为的行政检查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E9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60BCDE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1、《中华人民共和国价格法》第十二条、第三十三条、第三十四条 </w:t>
            </w:r>
          </w:p>
          <w:p w14:paraId="3D6F4E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2、《中华人民共和国价格管理条例》第二十条 </w:t>
            </w:r>
          </w:p>
          <w:p w14:paraId="02C855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3、《价格违法行为行政处罚规定》第二条、第九条、第十条</w:t>
            </w:r>
          </w:p>
          <w:p w14:paraId="2C375E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4、《江苏省价格条例》第五条第二款、第九条、第四十九条、第五十二条 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E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7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26C5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B1C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86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对不正当价格行为的行政检查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0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27F8B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1、《中华人民共和国价格法》第十四条、第三十三条、第三十四条 </w:t>
            </w:r>
          </w:p>
          <w:p w14:paraId="62B86D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2、《中华人民共和国价格管理条例》第二十条 </w:t>
            </w:r>
          </w:p>
          <w:p w14:paraId="3722E3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3、《价格违法行为行政处罚规定》第二条 </w:t>
            </w:r>
          </w:p>
          <w:p w14:paraId="4E6656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4、《制止牟取暴利的暂行规定》第九条 </w:t>
            </w:r>
          </w:p>
          <w:p w14:paraId="03DD73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5、《规范促销行为暂行规定》第二十条、第二十一条、第二十二条</w:t>
            </w:r>
          </w:p>
          <w:p w14:paraId="22AB97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6、《明码标价和禁止价格欺诈规定》第二条 </w:t>
            </w:r>
          </w:p>
          <w:p w14:paraId="129FAD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7、《关于制止低价倾销行为的规定》第十一条、第十五条、第十七条</w:t>
            </w:r>
          </w:p>
          <w:p w14:paraId="40193A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8、《江苏省价格条例》第五条第二款、第十四条、第十五条、第四十九条、第五十二条 </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6357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C4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708D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567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F0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对违反明码标价规定的价格违法行为的行政检查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C5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auto" w:sz="4" w:space="0"/>
              <w:left w:val="single" w:color="000000" w:sz="4" w:space="0"/>
              <w:right w:val="single" w:color="000000" w:sz="4" w:space="0"/>
            </w:tcBorders>
            <w:shd w:val="clear" w:color="auto" w:fill="auto"/>
            <w:vAlign w:val="center"/>
          </w:tcPr>
          <w:p w14:paraId="48E5CD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1、《中华人民共和国价格法》第十三条第一款、第三十三条、第三十四条</w:t>
            </w:r>
          </w:p>
          <w:p w14:paraId="5F8F72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2、《中华人民共和国价格管理条例》第二十条 </w:t>
            </w:r>
          </w:p>
          <w:p w14:paraId="0DE259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3、《价格违法行为行政处罚规定》第二条 </w:t>
            </w:r>
          </w:p>
          <w:p w14:paraId="4A7DDA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4、《明码标价和禁止价格欺诈规定》第二条 </w:t>
            </w:r>
          </w:p>
          <w:p w14:paraId="259FB9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5、《江苏省价格条例》第五条第二款、第十条第一款、第四十九条、第五十二条 </w:t>
            </w:r>
          </w:p>
        </w:tc>
        <w:tc>
          <w:tcPr>
            <w:tcW w:w="1305" w:type="dxa"/>
            <w:tcBorders>
              <w:top w:val="single" w:color="auto" w:sz="4" w:space="0"/>
              <w:left w:val="single" w:color="000000" w:sz="4" w:space="0"/>
              <w:bottom w:val="single" w:color="000000" w:sz="4" w:space="0"/>
              <w:right w:val="single" w:color="000000" w:sz="4" w:space="0"/>
            </w:tcBorders>
            <w:shd w:val="clear" w:color="auto" w:fill="auto"/>
            <w:vAlign w:val="center"/>
          </w:tcPr>
          <w:p w14:paraId="1DAD6A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68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299A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4E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67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对强制或者变相强制交易方接受交易价格的价格违法行为的行政检查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51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7A95EF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1、《中华人民共和国价格法》第三十三条、第三十四条 </w:t>
            </w:r>
          </w:p>
          <w:p w14:paraId="2692F8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w:t>
            </w:r>
          </w:p>
          <w:p w14:paraId="3DCC87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3、《价格违法行为行政处罚规定》第二条 </w:t>
            </w:r>
          </w:p>
          <w:p w14:paraId="227D7A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4、《江苏省价格条例》第五条第二款、第十三条、第四十九条、第五十二条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08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2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EEE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DCC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44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对直销活动的行政检查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A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6D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1、《直销管理条例》第三十五条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F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1F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40A9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38B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8F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对传销行为的行政检查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D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E4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1、《禁止传销条例》第四条、第十四条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2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60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4679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08A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A5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对混淆行为的行政检查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FB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7EE9CD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1、《中华人民共和国反不正当竞争法》第六条、第十三条</w:t>
            </w:r>
          </w:p>
          <w:p w14:paraId="1209D9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2、《网络交易监督管理办法》第十四条第三款</w:t>
            </w:r>
          </w:p>
          <w:p w14:paraId="4DFED9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3、《网络反不正当竞争暂行规定》第七条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D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C2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4754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AC5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5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对商业贿赂行为的行政检查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8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EC77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1、《中华人民共和国反不正当竞争法》第七条、第十三条</w:t>
            </w:r>
          </w:p>
          <w:p w14:paraId="6B03C5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2、《规范促销行为暂行规定》第九条</w:t>
            </w:r>
          </w:p>
          <w:p w14:paraId="379C07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3、《网络反不正当竞争暂行规定》第十条</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14:paraId="5D88B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9B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97E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884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EC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对虚假宣传行为的行政检查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D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auto" w:sz="4" w:space="0"/>
              <w:left w:val="single" w:color="000000" w:sz="4" w:space="0"/>
              <w:right w:val="single" w:color="000000" w:sz="4" w:space="0"/>
            </w:tcBorders>
            <w:shd w:val="clear" w:color="auto" w:fill="auto"/>
            <w:vAlign w:val="center"/>
          </w:tcPr>
          <w:p w14:paraId="016FA2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1、《中华人民共和国反不正当竞争法》第八条、第十三条</w:t>
            </w:r>
          </w:p>
          <w:p w14:paraId="7E1DCD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2、《规范促销行为暂行规定》第五条</w:t>
            </w:r>
          </w:p>
          <w:p w14:paraId="4D15C1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3、《网络交易监督管理办法》第十四条第二款</w:t>
            </w:r>
          </w:p>
          <w:p w14:paraId="284F70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4、《网络反不正当竞争暂行规定》第八条、第九条</w:t>
            </w:r>
          </w:p>
        </w:tc>
        <w:tc>
          <w:tcPr>
            <w:tcW w:w="1305" w:type="dxa"/>
            <w:tcBorders>
              <w:top w:val="single" w:color="auto" w:sz="4" w:space="0"/>
              <w:left w:val="single" w:color="000000" w:sz="4" w:space="0"/>
              <w:bottom w:val="single" w:color="000000" w:sz="4" w:space="0"/>
              <w:right w:val="single" w:color="000000" w:sz="4" w:space="0"/>
            </w:tcBorders>
            <w:shd w:val="clear" w:color="auto" w:fill="auto"/>
            <w:vAlign w:val="center"/>
          </w:tcPr>
          <w:p w14:paraId="11A1C5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0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25FE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807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66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对侵犯商业秘密行为的行政检查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18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E4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1、《中华人民共和国反不正当竞争法》第九条、第十三条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D6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4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7ADB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EE6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B6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对不正当有奖销售行为的行政检查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E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0AFCAA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1、《中华人民共和国反不正当竞争法》第十条、第十三条</w:t>
            </w:r>
          </w:p>
          <w:p w14:paraId="52B5BC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2、《规范促销行为暂行规定》第十三条、第十四条、第十五条、第十六条、第十七条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D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7E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4E37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C36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2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对商业诋毁行为的行政检查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F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2E2CDD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1、《中华人民共和国反不正当竞争法》第十一条、第十三条</w:t>
            </w:r>
          </w:p>
          <w:p w14:paraId="2FFF48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2、《网络交易监督管理办法》第十四条第四款</w:t>
            </w:r>
          </w:p>
          <w:p w14:paraId="27A4CF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3、《网络反不正当竞争暂行规定》第十一条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9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6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EDB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CFE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CC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对互联网不正当竞争行为的行政检查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A3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444408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1、《中华人民共和国反不正当竞争法》第十二条、第十三条</w:t>
            </w:r>
          </w:p>
          <w:p w14:paraId="341893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2、《网络反不正当竞争暂行规定》第十二条、第十三条、第十四条、第十五条、第十六条、第十七条、第十八条、第十九条、第二十条、第二十一条、第二十二条、第二十三条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C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4E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A58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382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5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对促销行为的行政检查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D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CA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1、《规范促销行为暂行规定》第六条、第七条、第八条、第十条、第十九条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A7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D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7D0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928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53B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对电子商务经营者的行政检查</w:t>
            </w:r>
          </w:p>
        </w:tc>
        <w:tc>
          <w:tcPr>
            <w:tcW w:w="1485" w:type="dxa"/>
            <w:tcBorders>
              <w:top w:val="single" w:color="000000" w:sz="4" w:space="0"/>
              <w:left w:val="single" w:color="000000" w:sz="4" w:space="0"/>
              <w:bottom w:val="single" w:color="auto" w:sz="4" w:space="0"/>
              <w:right w:val="single" w:color="000000" w:sz="4" w:space="0"/>
            </w:tcBorders>
            <w:shd w:val="clear" w:color="auto" w:fill="auto"/>
            <w:vAlign w:val="center"/>
          </w:tcPr>
          <w:p w14:paraId="7E3AB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23A9F0">
            <w:pPr>
              <w:widowControl/>
              <w:spacing w:line="300" w:lineRule="exact"/>
              <w:jc w:val="left"/>
              <w:textAlignment w:val="top"/>
              <w:rPr>
                <w:rFonts w:ascii="方正仿宋_GBK" w:hAnsi="方正仿宋_GBK" w:eastAsia="方正仿宋_GBK" w:cs="方正仿宋_GBK"/>
                <w:color w:val="auto"/>
                <w:kern w:val="0"/>
                <w:szCs w:val="21"/>
                <w:lang w:bidi="ar"/>
              </w:rPr>
            </w:pPr>
            <w:r>
              <w:rPr>
                <w:rFonts w:hint="eastAsia" w:ascii="方正仿宋_GBK" w:hAnsi="方正仿宋_GBK" w:eastAsia="方正仿宋_GBK" w:cs="方正仿宋_GBK"/>
                <w:color w:val="auto"/>
                <w:kern w:val="0"/>
                <w:szCs w:val="21"/>
                <w:lang w:bidi="ar"/>
              </w:rPr>
              <w:t>1、《中华人民共和国电子商务法》第十条、第十二条、第十三条、第十四条、第十五条、第十六条、第十七条、第十八条、第十九条、第二十一条、第二十二条、第二十三条、第二十四条、第二十七条、第二十八条、第二十九条、第三十一条、第三十二条、第三十三条、第三十四条、第三十五条、第三十六条、第三十七条、第三十九条、第四十条、第四十一条、第四十五条、第四十六条、第七十五条、第七十六条、第七十七条、第七十八条、第八十条、第八十一条、第八十二条、第八十三条、第八十四条、第八十五条</w:t>
            </w:r>
          </w:p>
          <w:p w14:paraId="0665F7FF">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2、《网络交易监督管理办法》第八条、第九条、第十条、第十一条、第十二条、第十三条、第十四条、第十五条、第十六条、第十七条、第十八条、第十九条、第二十条、第二十一条、第二十二条、第二十三条、第二十四条、第二十五条第二十六条、第二十七条、第二十八条、第二十九条、第三十条、第三十一条、第三十二条、第四十条、第四十一条、第四十二条、第四十三条、第四十四条、第四十五条、第四十六条、第四十七条、第四十八条、第四十九条、第五十条、第五十一条、第五十二条、第五十三条</w:t>
            </w:r>
          </w:p>
          <w:p w14:paraId="0DD44158">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3、《网络购买商品七日无理由退货暂行办法》第二十条、第二十一条、第二十二条、第二十三条、第二十四条、第二十五条、第三十条、第三十一条、第三十二条、第三十三条、第三十四条</w:t>
            </w:r>
          </w:p>
          <w:p w14:paraId="056644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kern w:val="0"/>
                <w:szCs w:val="21"/>
                <w:lang w:bidi="ar"/>
              </w:rPr>
              <w:t>4、《规范促销行为暂行规定》第七条、第二十五条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1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D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C4E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3" w:hRule="atLeast"/>
        </w:trPr>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14:paraId="4D016E2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auto" w:sz="4" w:space="0"/>
              <w:left w:val="single" w:color="000000" w:sz="4" w:space="0"/>
              <w:bottom w:val="single" w:color="000000" w:sz="4" w:space="0"/>
              <w:right w:val="single" w:color="000000" w:sz="4" w:space="0"/>
            </w:tcBorders>
            <w:shd w:val="clear" w:color="auto" w:fill="auto"/>
            <w:vAlign w:val="center"/>
          </w:tcPr>
          <w:p w14:paraId="02EA0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对国家和省重点保护的野生动物交易行为的行政检查</w:t>
            </w:r>
          </w:p>
        </w:tc>
        <w:tc>
          <w:tcPr>
            <w:tcW w:w="1485" w:type="dxa"/>
            <w:tcBorders>
              <w:top w:val="single" w:color="auto" w:sz="4" w:space="0"/>
              <w:left w:val="single" w:color="000000" w:sz="4" w:space="0"/>
              <w:bottom w:val="single" w:color="000000" w:sz="4" w:space="0"/>
              <w:right w:val="single" w:color="000000" w:sz="4" w:space="0"/>
            </w:tcBorders>
            <w:shd w:val="clear" w:color="auto" w:fill="auto"/>
            <w:vAlign w:val="center"/>
          </w:tcPr>
          <w:p w14:paraId="127E1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auto" w:sz="4" w:space="0"/>
              <w:left w:val="single" w:color="000000" w:sz="4" w:space="0"/>
              <w:bottom w:val="single" w:color="auto" w:sz="4" w:space="0"/>
              <w:right w:val="single" w:color="000000" w:sz="4" w:space="0"/>
            </w:tcBorders>
            <w:shd w:val="clear" w:color="auto" w:fill="auto"/>
            <w:vAlign w:val="center"/>
          </w:tcPr>
          <w:p w14:paraId="69F78C49">
            <w:pPr>
              <w:widowControl/>
              <w:spacing w:line="300" w:lineRule="exact"/>
              <w:jc w:val="left"/>
              <w:textAlignment w:val="top"/>
              <w:rPr>
                <w:rFonts w:ascii="方正仿宋_GBK" w:hAnsi="方正仿宋_GBK" w:eastAsia="方正仿宋_GBK" w:cs="方正仿宋_GBK"/>
                <w:color w:val="auto"/>
                <w:kern w:val="0"/>
                <w:szCs w:val="21"/>
                <w:lang w:bidi="ar"/>
              </w:rPr>
            </w:pPr>
            <w:r>
              <w:rPr>
                <w:rFonts w:hint="eastAsia" w:ascii="方正仿宋_GBK" w:hAnsi="方正仿宋_GBK" w:eastAsia="方正仿宋_GBK" w:cs="方正仿宋_GBK"/>
                <w:color w:val="auto"/>
                <w:kern w:val="0"/>
                <w:szCs w:val="21"/>
                <w:lang w:bidi="ar"/>
              </w:rPr>
              <w:t>1、《中华人民共和国野生动物保护法》第二十八条、第二十九条、第三十三条、第五十二条、第五十五条</w:t>
            </w:r>
          </w:p>
          <w:p w14:paraId="0ADE1007">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2、《中华人民共和国水生野生动物保护实施条例》第十九条、第二十八条</w:t>
            </w:r>
          </w:p>
          <w:p w14:paraId="585BC86A">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3、《中华人民共和国陆生野生动物保护实施条例》第二十四条、第二十五条、第二十六条、第二十七条、第三十六条、第三十七条</w:t>
            </w:r>
          </w:p>
          <w:p w14:paraId="7A5601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kern w:val="0"/>
                <w:szCs w:val="21"/>
                <w:lang w:bidi="ar"/>
              </w:rPr>
              <w:t>4、《江苏省野生动物保护条例》第二十八条、第二十九条、第三十三条、第三十九条、第四十一条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5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6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9F4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4" w:hRule="atLeast"/>
        </w:trPr>
        <w:tc>
          <w:tcPr>
            <w:tcW w:w="709" w:type="dxa"/>
            <w:tcBorders>
              <w:top w:val="single" w:color="auto" w:sz="4" w:space="0"/>
              <w:left w:val="single" w:color="000000" w:sz="4" w:space="0"/>
              <w:bottom w:val="single" w:color="000000" w:sz="4" w:space="0"/>
              <w:right w:val="single" w:color="000000" w:sz="4" w:space="0"/>
            </w:tcBorders>
            <w:shd w:val="clear" w:color="auto" w:fill="auto"/>
            <w:vAlign w:val="center"/>
          </w:tcPr>
          <w:p w14:paraId="61D113A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4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对出售、收购国家重点保护野生植物行为的行政检查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D3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1587A1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1、《中华人民共和国野生植物保护条例》第八条、第十八条、第二十四条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5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2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2B6A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62A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CA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对拍卖等重要领域市场规范管理的行政检查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A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right w:val="single" w:color="000000" w:sz="4" w:space="0"/>
            </w:tcBorders>
            <w:shd w:val="clear" w:color="auto" w:fill="auto"/>
            <w:vAlign w:val="center"/>
          </w:tcPr>
          <w:p w14:paraId="65D674BC">
            <w:pPr>
              <w:widowControl/>
              <w:spacing w:line="300" w:lineRule="exact"/>
              <w:jc w:val="left"/>
              <w:textAlignment w:val="center"/>
              <w:rPr>
                <w:rFonts w:ascii="方正仿宋_GBK" w:hAnsi="方正仿宋_GBK" w:eastAsia="方正仿宋_GBK" w:cs="方正仿宋_GBK"/>
                <w:color w:val="auto"/>
                <w:kern w:val="0"/>
                <w:szCs w:val="21"/>
                <w:lang w:bidi="ar"/>
              </w:rPr>
            </w:pPr>
            <w:r>
              <w:rPr>
                <w:rFonts w:hint="eastAsia" w:ascii="方正仿宋_GBK" w:hAnsi="方正仿宋_GBK" w:eastAsia="方正仿宋_GBK" w:cs="方正仿宋_GBK"/>
                <w:color w:val="auto"/>
                <w:kern w:val="0"/>
                <w:szCs w:val="21"/>
                <w:lang w:bidi="ar"/>
              </w:rPr>
              <w:t>1、《中华人民共和国拍卖法》第十一条、第六十条、第六十二条、第六十三条、第六十四条、第六十五条</w:t>
            </w:r>
          </w:p>
          <w:p w14:paraId="4D6FC1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kern w:val="0"/>
                <w:szCs w:val="21"/>
                <w:lang w:bidi="ar"/>
              </w:rPr>
              <w:t>2、《拍卖监督管理办法》第三条、第四条、第十一条、第十二条、第十三条、第十四条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DC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93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9FB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EC2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F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对合同格式条款的行政检查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9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A7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1、《合同行政监督管理办法》第五条、第七条、第八条、第十八条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81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1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4409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353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E1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对棉花经营者的行政检查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89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FA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1、《棉花质量监督管理条例》第四条第二款、第十九条、第二十条、第二十一条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79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87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96F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DA0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2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对茧丝经营者的行政检查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9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BE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1、《棉花质量监督管理条例》第三十八条</w:t>
            </w:r>
          </w:p>
          <w:p w14:paraId="3C9F47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2、《茧丝质量监督管理办法》第二条、第三条第二款、第五条、第六条、第七条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83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E4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15CD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2CF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AB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对毛绒纤维经营者的行政检查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C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F3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1、《棉花质量监督管理条例》第三十八条</w:t>
            </w:r>
          </w:p>
          <w:p w14:paraId="0AC1FA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2、《毛绒纤维质量监督管理办法》第二条、第三条第二款、第五条、第八条、第九条、第十条、第十一条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53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DD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4257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FA9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3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对麻类纤维经营者的行政检查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A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37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1、《棉花质量监督管理条例》第三十八条</w:t>
            </w:r>
          </w:p>
          <w:p w14:paraId="59CC02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2、《麻类纤维质量监督管理办法》第二条、第三条第二款、第五条、第八条、第九条、第十一条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41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CB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17EB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B2D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bookmarkStart w:id="0" w:name="OLE_LINK99"/>
            <w:bookmarkStart w:id="1" w:name="OLE_LINK98"/>
          </w:p>
          <w:bookmarkEnd w:id="0"/>
          <w:bookmarkEnd w:id="1"/>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C9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对纤维制品的生产者、销售者及在经营性服务或者公益活动中的使用者的行政检查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E6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87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1、《纤维制品质量监督管理办法》第二条、第三条第二款、第四条、第二十一条、第二十二条、第二十五条、第二十六条、第二十九条</w:t>
            </w:r>
          </w:p>
          <w:p w14:paraId="539603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39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7D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4D44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96F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3710">
            <w:pPr>
              <w:pStyle w:val="10"/>
              <w:widowControl w:val="0"/>
              <w:kinsoku/>
              <w:overflowPunct w:val="0"/>
              <w:spacing w:line="320" w:lineRule="exact"/>
              <w:ind w:left="57" w:leftChars="0" w:right="57" w:rightChars="0"/>
              <w:jc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spacing w:val="6"/>
                <w:sz w:val="21"/>
                <w:szCs w:val="21"/>
                <w:lang w:eastAsia="zh-CN"/>
              </w:rPr>
              <w:t>对专利证书、专利文件或专利申请文件真实性的行政检查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A5F6">
            <w:pPr>
              <w:widowControl/>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B617">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《中华人民共和国专利法》 第六十八条</w:t>
            </w:r>
          </w:p>
          <w:p w14:paraId="2F878765">
            <w:pPr>
              <w:jc w:val="left"/>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《中华人民共和国专利法实施细则》 第八十四条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C60C">
            <w:pPr>
              <w:widowControl/>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77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562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6320">
            <w:pPr>
              <w:widowControl/>
              <w:numPr>
                <w:ilvl w:val="0"/>
                <w:numId w:val="1"/>
              </w:numPr>
              <w:spacing w:line="300" w:lineRule="exact"/>
              <w:ind w:left="425" w:leftChars="0" w:hanging="425" w:firstLineChars="0"/>
              <w:jc w:val="center"/>
              <w:textAlignment w:val="center"/>
              <w:rPr>
                <w:rFonts w:hint="eastAsia" w:ascii="方正仿宋_GBK" w:hAnsi="方正仿宋_GBK" w:eastAsia="方正仿宋_GBK" w:cs="方正仿宋_GBK"/>
                <w:kern w:val="0"/>
                <w:szCs w:val="21"/>
                <w:lang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6C23">
            <w:pPr>
              <w:overflowPunct w:val="0"/>
              <w:autoSpaceDE w:val="0"/>
              <w:autoSpaceDN w:val="0"/>
              <w:adjustRightInd w:val="0"/>
              <w:snapToGrid w:val="0"/>
              <w:spacing w:line="320" w:lineRule="exact"/>
              <w:ind w:left="57" w:leftChars="0" w:right="57" w:rightChars="0"/>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对产品专利宣传真实性的行政检查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083F">
            <w:pPr>
              <w:widowControl/>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3F78">
            <w:pPr>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《中华人民共和国专利法》 第六十八条</w:t>
            </w:r>
          </w:p>
          <w:p w14:paraId="04860364">
            <w:pPr>
              <w:jc w:val="left"/>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《中华人民共和国专利法实施细则》 第八十四条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599F">
            <w:pPr>
              <w:widowControl/>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19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39E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ED25">
            <w:pPr>
              <w:pStyle w:val="10"/>
              <w:widowControl w:val="0"/>
              <w:numPr>
                <w:ilvl w:val="0"/>
                <w:numId w:val="1"/>
              </w:numPr>
              <w:kinsoku/>
              <w:overflowPunct w:val="0"/>
              <w:spacing w:line="320" w:lineRule="exact"/>
              <w:ind w:left="425" w:leftChars="0" w:right="57" w:rightChars="0" w:hanging="425" w:firstLineChars="0"/>
              <w:jc w:val="center"/>
              <w:rPr>
                <w:rFonts w:hint="eastAsia" w:ascii="方正仿宋_GBK" w:hAnsi="方正仿宋_GBK" w:eastAsia="方正仿宋_GBK" w:cs="方正仿宋_GBK"/>
                <w:spacing w:val="6"/>
                <w:sz w:val="21"/>
                <w:szCs w:val="21"/>
                <w:lang w:eastAsia="zh-CN"/>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64DE">
            <w:pPr>
              <w:widowControl/>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对商标使用行为的行政检查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694F">
            <w:pPr>
              <w:widowControl/>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A884">
            <w:pPr>
              <w:widowControl/>
              <w:spacing w:line="300" w:lineRule="exact"/>
              <w:jc w:val="left"/>
              <w:textAlignment w:val="top"/>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《中华人民共和国商标法》第六条、第十条、第十四条第五款、第四十三条第二款、第四十九条第一款、第五十一条、第五十二条、第五十三条</w:t>
            </w:r>
          </w:p>
          <w:p w14:paraId="7197CED9">
            <w:pPr>
              <w:widowControl/>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《商标法实施条例》第七十一条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6330">
            <w:pPr>
              <w:widowControl/>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BE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47A9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5557">
            <w:pPr>
              <w:numPr>
                <w:ilvl w:val="0"/>
                <w:numId w:val="1"/>
              </w:numPr>
              <w:overflowPunct w:val="0"/>
              <w:autoSpaceDE w:val="0"/>
              <w:autoSpaceDN w:val="0"/>
              <w:adjustRightInd w:val="0"/>
              <w:snapToGrid w:val="0"/>
              <w:spacing w:line="320" w:lineRule="exact"/>
              <w:ind w:left="425" w:leftChars="0" w:right="57" w:rightChars="0" w:hanging="425" w:firstLineChars="0"/>
              <w:jc w:val="center"/>
              <w:rPr>
                <w:rFonts w:hint="eastAsia" w:ascii="方正仿宋_GBK" w:hAnsi="方正仿宋_GBK" w:eastAsia="方正仿宋_GBK" w:cs="方正仿宋_GBK"/>
                <w:kern w:val="0"/>
                <w:szCs w:val="21"/>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5B90">
            <w:pPr>
              <w:widowControl/>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对集体商标、证明商标（含地理标志）使用行为的行政检查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4ED3">
            <w:pPr>
              <w:widowControl/>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9246">
            <w:pPr>
              <w:widowControl/>
              <w:numPr>
                <w:ilvl w:val="0"/>
                <w:numId w:val="2"/>
              </w:numPr>
              <w:spacing w:line="300" w:lineRule="exact"/>
              <w:jc w:val="left"/>
              <w:textAlignment w:val="top"/>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《中华人民共和国商标法》 </w:t>
            </w:r>
          </w:p>
          <w:p w14:paraId="47C9B89F">
            <w:pPr>
              <w:widowControl/>
              <w:numPr>
                <w:ilvl w:val="0"/>
                <w:numId w:val="2"/>
              </w:numPr>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szCs w:val="21"/>
              </w:rPr>
              <w:t xml:space="preserve">《中华人民共和国产品质量法》 </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lang w:val="en-US" w:eastAsia="zh-CN"/>
              </w:rPr>
              <w:t>3、</w:t>
            </w:r>
            <w:r>
              <w:rPr>
                <w:rFonts w:hint="eastAsia" w:ascii="方正仿宋_GBK" w:hAnsi="方正仿宋_GBK" w:eastAsia="方正仿宋_GBK" w:cs="方正仿宋_GBK"/>
                <w:szCs w:val="21"/>
              </w:rPr>
              <w:t>《地理标志产品保护办法》</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lang w:val="en-US" w:eastAsia="zh-CN"/>
              </w:rPr>
              <w:t>4、</w:t>
            </w:r>
            <w:r>
              <w:rPr>
                <w:rFonts w:hint="eastAsia" w:ascii="方正仿宋_GBK" w:hAnsi="方正仿宋_GBK" w:eastAsia="方正仿宋_GBK" w:cs="方正仿宋_GBK"/>
                <w:szCs w:val="21"/>
              </w:rPr>
              <w:t xml:space="preserve">《地理标志专用标志使用管理办法(试行)》 </w:t>
            </w:r>
          </w:p>
          <w:p w14:paraId="6A0F8BDC">
            <w:pPr>
              <w:widowControl/>
              <w:numPr>
                <w:ilvl w:val="0"/>
                <w:numId w:val="0"/>
              </w:numPr>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szCs w:val="21"/>
                <w:lang w:val="en-US" w:eastAsia="zh-CN"/>
              </w:rPr>
              <w:t>5、</w:t>
            </w:r>
            <w:r>
              <w:rPr>
                <w:rFonts w:hint="eastAsia" w:ascii="方正仿宋_GBK" w:hAnsi="方正仿宋_GBK" w:eastAsia="方正仿宋_GBK" w:cs="方正仿宋_GBK"/>
                <w:szCs w:val="21"/>
              </w:rPr>
              <w:t>《江苏省地理标志专用标志使用管理办法(试行)》</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482A">
            <w:pPr>
              <w:widowControl/>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EB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53E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DF74">
            <w:pPr>
              <w:widowControl/>
              <w:numPr>
                <w:ilvl w:val="0"/>
                <w:numId w:val="1"/>
              </w:numPr>
              <w:spacing w:line="300" w:lineRule="exact"/>
              <w:ind w:left="425" w:leftChars="0" w:hanging="425" w:firstLineChars="0"/>
              <w:jc w:val="center"/>
              <w:textAlignment w:val="center"/>
              <w:rPr>
                <w:rFonts w:hint="eastAsia" w:ascii="方正仿宋_GBK" w:hAnsi="方正仿宋_GBK" w:eastAsia="方正仿宋_GBK" w:cs="方正仿宋_GBK"/>
                <w:kern w:val="0"/>
                <w:szCs w:val="21"/>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DBB0">
            <w:pPr>
              <w:widowControl/>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对商标印制行为的行政检查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8722">
            <w:pPr>
              <w:widowControl/>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A84E">
            <w:pPr>
              <w:widowControl/>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《商标印制管理办法》第三条、第四条、第五条、第六条、第七条、第八条、第九条、第十条、第十一条、第十二条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98C3">
            <w:pPr>
              <w:widowControl/>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49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F9EC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0FCE">
            <w:pPr>
              <w:widowControl/>
              <w:numPr>
                <w:ilvl w:val="0"/>
                <w:numId w:val="1"/>
              </w:numPr>
              <w:spacing w:line="300" w:lineRule="exact"/>
              <w:ind w:left="425" w:leftChars="0" w:hanging="425" w:firstLineChars="0"/>
              <w:jc w:val="center"/>
              <w:textAlignment w:val="center"/>
              <w:rPr>
                <w:rFonts w:hint="eastAsia" w:ascii="方正仿宋_GBK" w:hAnsi="方正仿宋_GBK" w:eastAsia="方正仿宋_GBK" w:cs="方正仿宋_GBK"/>
                <w:kern w:val="0"/>
                <w:szCs w:val="21"/>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4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本行政区域疫苗配送企业、境外疫苗持有人指定的境内销售其疫苗的药品批发企业、同级疾病预防控制机构监督检查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4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718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color w:val="000000"/>
                <w:kern w:val="0"/>
                <w:sz w:val="24"/>
                <w:szCs w:val="24"/>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w:t>
            </w:r>
            <w:r>
              <w:rPr>
                <w:rFonts w:hint="default" w:ascii="方正仿宋_GBK" w:hAnsi="方正仿宋_GBK" w:eastAsia="方正仿宋_GBK" w:cs="方正仿宋_GBK"/>
                <w:i w:val="0"/>
                <w:iCs w:val="0"/>
                <w:color w:val="auto"/>
                <w:kern w:val="0"/>
                <w:sz w:val="21"/>
                <w:szCs w:val="21"/>
                <w:u w:val="none"/>
                <w:lang w:val="en-US" w:eastAsia="zh-CN" w:bidi="ar"/>
              </w:rPr>
              <w:t>中华人民共和国疫苗管理法》</w:t>
            </w:r>
            <w:r>
              <w:rPr>
                <w:rFonts w:hint="eastAsia" w:ascii="方正仿宋_GBK" w:hAnsi="方正仿宋_GBK" w:eastAsia="方正仿宋_GBK" w:cs="方正仿宋_GBK"/>
                <w:i w:val="0"/>
                <w:iCs w:val="0"/>
                <w:color w:val="auto"/>
                <w:kern w:val="0"/>
                <w:sz w:val="21"/>
                <w:szCs w:val="21"/>
                <w:u w:val="none"/>
                <w:lang w:val="en-US" w:eastAsia="zh-CN" w:bidi="ar"/>
              </w:rPr>
              <w:t>第七十条</w:t>
            </w:r>
          </w:p>
          <w:p w14:paraId="70BF69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C5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省、市、县</w:t>
            </w:r>
          </w:p>
          <w:p w14:paraId="689FC8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BE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9E9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391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87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i w:val="0"/>
                <w:iCs w:val="0"/>
                <w:color w:val="auto"/>
                <w:kern w:val="0"/>
                <w:sz w:val="21"/>
                <w:szCs w:val="21"/>
                <w:u w:val="none"/>
                <w:lang w:val="en-US" w:eastAsia="zh-CN" w:bidi="ar"/>
              </w:rPr>
              <w:t>对医疗器械生产企业（第一类）的监督检查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26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64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1、《医疗器械监督管理条例》第四条、第六十九条、第七十条</w:t>
            </w:r>
          </w:p>
          <w:p w14:paraId="38A822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i w:val="0"/>
                <w:iCs w:val="0"/>
                <w:color w:val="auto"/>
                <w:kern w:val="0"/>
                <w:sz w:val="21"/>
                <w:szCs w:val="21"/>
                <w:u w:val="none"/>
                <w:lang w:val="en-US" w:eastAsia="zh-CN" w:bidi="ar"/>
              </w:rPr>
              <w:t>2、《医疗器械生产监督管理办法》第五条、第四十六条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6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i w:val="0"/>
                <w:iCs w:val="0"/>
                <w:color w:val="auto"/>
                <w:kern w:val="0"/>
                <w:sz w:val="21"/>
                <w:szCs w:val="21"/>
                <w:u w:val="none"/>
                <w:lang w:val="en-US" w:eastAsia="zh-CN" w:bidi="ar"/>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D3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105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6BD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61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对药品零售企业的监督检查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3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E2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1、《中华人民共和国药品管理法》第九十九条、第一百零三条</w:t>
            </w:r>
          </w:p>
          <w:p w14:paraId="71194A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2、《药品经营和使用质量监督管理办法》第六条、第五十九条</w:t>
            </w:r>
          </w:p>
          <w:p w14:paraId="6AE716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3、《药品网络销售监督管理办法》第三条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29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22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125D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B99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3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 xml:space="preserve">对医疗器械经营企 </w:t>
            </w:r>
          </w:p>
          <w:p w14:paraId="0771B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业监督检查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7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CA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1、《医疗器械监督管理条例》第六十九条、第七十条</w:t>
            </w:r>
          </w:p>
          <w:p w14:paraId="428132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2、《医疗器械经营监督管理办法》第四十六、第五十条、第五十一条</w:t>
            </w:r>
          </w:p>
          <w:p w14:paraId="05EED7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3、《医疗器械网络销售监督管理办法》第二十五条、第二十六条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98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66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90B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02B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5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对化妆品经营者的监督检查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D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5B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《化妆品监督管理条例》第五条、第四十六条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0A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2D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A88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817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24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对药品、医疗器械使用单位的监督检查</w:t>
            </w:r>
          </w:p>
          <w:p w14:paraId="7F22E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70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C0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1、《中华人民共和国药品管理法》第九十九条</w:t>
            </w:r>
          </w:p>
          <w:p w14:paraId="1F6617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2、《医疗器械监督管理条例》第四条、第六十九条、第七十条</w:t>
            </w:r>
          </w:p>
          <w:p w14:paraId="763C31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3、《药品经营和使用质量监督管理办法》第六条</w:t>
            </w:r>
          </w:p>
          <w:p w14:paraId="25D87A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4、《医疗器械使用质量监督管理办法》第二十三条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D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07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095A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1B6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A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对涉嫌违反《常州市网络餐饮服务食品安全管理若干规定》违法行为的行政检查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F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7C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default" w:ascii="方正仿宋_GBK" w:hAnsi="方正仿宋_GBK" w:eastAsia="方正仿宋_GBK" w:cs="方正仿宋_GBK"/>
                <w:i w:val="0"/>
                <w:iCs w:val="0"/>
                <w:color w:val="auto"/>
                <w:kern w:val="0"/>
                <w:sz w:val="21"/>
                <w:szCs w:val="21"/>
                <w:u w:val="none"/>
                <w:lang w:val="en-US" w:eastAsia="zh-CN" w:bidi="ar"/>
              </w:rPr>
              <w:t xml:space="preserve">《常州市网络餐饮服务食品安全管理若干规定》第十条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5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84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4133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FB2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14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对电梯生产、使用、维护保养单位和检验检测机构实施的行政检查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E7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5D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default" w:ascii="方正仿宋_GBK" w:hAnsi="方正仿宋_GBK" w:eastAsia="方正仿宋_GBK" w:cs="方正仿宋_GBK"/>
                <w:i w:val="0"/>
                <w:iCs w:val="0"/>
                <w:color w:val="auto"/>
                <w:kern w:val="0"/>
                <w:sz w:val="21"/>
                <w:szCs w:val="21"/>
                <w:u w:val="none"/>
                <w:lang w:val="en-US" w:eastAsia="zh-CN" w:bidi="ar"/>
              </w:rPr>
              <w:t>《常州市电梯安全管理条例》第三十八条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B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CD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4D54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BC9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47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对起重机械生产、使用单位和检验、检测机构实施的行政检查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1C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51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default" w:ascii="方正仿宋_GBK" w:hAnsi="方正仿宋_GBK" w:eastAsia="方正仿宋_GBK" w:cs="方正仿宋_GBK"/>
                <w:i w:val="0"/>
                <w:iCs w:val="0"/>
                <w:color w:val="auto"/>
                <w:kern w:val="0"/>
                <w:sz w:val="21"/>
                <w:szCs w:val="21"/>
                <w:u w:val="none"/>
                <w:lang w:val="en-US" w:eastAsia="zh-CN" w:bidi="ar"/>
              </w:rPr>
              <w:t>《常州市起重机械安全管理办法》第二十九条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9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E9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1A72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8F9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425" w:firstLineChars="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5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对餐饮服务提供者违反《常州市人民代表大会常务委员会关于推行使用公筷公勺的决定》未提供公筷公勺的违法行为的行政检查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8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行政检查</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3F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default" w:ascii="方正仿宋_GBK" w:hAnsi="方正仿宋_GBK" w:eastAsia="方正仿宋_GBK" w:cs="方正仿宋_GBK"/>
                <w:i w:val="0"/>
                <w:iCs w:val="0"/>
                <w:color w:val="auto"/>
                <w:kern w:val="0"/>
                <w:sz w:val="21"/>
                <w:szCs w:val="21"/>
                <w:u w:val="none"/>
                <w:lang w:val="en-US" w:eastAsia="zh-CN" w:bidi="ar"/>
              </w:rPr>
              <w:t>《常州市人民代表大会常务委员会关于推行使用公筷公勺的决定》</w:t>
            </w:r>
            <w:r>
              <w:rPr>
                <w:rFonts w:hint="eastAsia" w:ascii="方正仿宋_GBK" w:hAnsi="方正仿宋_GBK" w:eastAsia="方正仿宋_GBK" w:cs="方正仿宋_GBK"/>
                <w:i w:val="0"/>
                <w:iCs w:val="0"/>
                <w:color w:val="auto"/>
                <w:kern w:val="0"/>
                <w:sz w:val="21"/>
                <w:szCs w:val="21"/>
                <w:u w:val="none"/>
                <w:lang w:val="en-US" w:eastAsia="zh-CN" w:bidi="ar"/>
              </w:rPr>
              <w:t>第</w:t>
            </w:r>
            <w:r>
              <w:rPr>
                <w:rFonts w:hint="default" w:ascii="方正仿宋_GBK" w:hAnsi="方正仿宋_GBK" w:eastAsia="方正仿宋_GBK" w:cs="方正仿宋_GBK"/>
                <w:i w:val="0"/>
                <w:iCs w:val="0"/>
                <w:color w:val="auto"/>
                <w:kern w:val="0"/>
                <w:sz w:val="21"/>
                <w:szCs w:val="21"/>
                <w:u w:val="none"/>
                <w:lang w:val="en-US" w:eastAsia="zh-CN" w:bidi="ar"/>
              </w:rPr>
              <w:t>六</w:t>
            </w:r>
            <w:r>
              <w:rPr>
                <w:rFonts w:hint="eastAsia" w:ascii="方正仿宋_GBK" w:hAnsi="方正仿宋_GBK" w:eastAsia="方正仿宋_GBK" w:cs="方正仿宋_GBK"/>
                <w:i w:val="0"/>
                <w:iCs w:val="0"/>
                <w:color w:val="auto"/>
                <w:kern w:val="0"/>
                <w:sz w:val="21"/>
                <w:szCs w:val="21"/>
                <w:u w:val="none"/>
                <w:lang w:val="en-US" w:eastAsia="zh-CN" w:bidi="ar"/>
              </w:rPr>
              <w:t>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C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kern w:val="0"/>
                <w:szCs w:val="21"/>
              </w:rPr>
              <w:t>市、县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72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bl>
    <w:p w14:paraId="4378226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7BECB743-CDFE-4F76-A267-B73D384BED4D}"/>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2010600010101010101"/>
    <w:charset w:val="86"/>
    <w:family w:val="auto"/>
    <w:pitch w:val="default"/>
    <w:sig w:usb0="00000001" w:usb1="080E0000" w:usb2="00000000" w:usb3="00000000" w:csb0="00040000" w:csb1="00000000"/>
    <w:embedRegular r:id="rId2" w:fontKey="{DA6DB71B-939F-47E9-9261-625CE5B8B08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A1661"/>
    <w:multiLevelType w:val="singleLevel"/>
    <w:tmpl w:val="90EA1661"/>
    <w:lvl w:ilvl="0" w:tentative="0">
      <w:start w:val="1"/>
      <w:numFmt w:val="decimal"/>
      <w:suff w:val="nothing"/>
      <w:lvlText w:val="%1、"/>
      <w:lvlJc w:val="left"/>
    </w:lvl>
  </w:abstractNum>
  <w:abstractNum w:abstractNumId="1">
    <w:nsid w:val="2E1BC71D"/>
    <w:multiLevelType w:val="singleLevel"/>
    <w:tmpl w:val="2E1BC71D"/>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4ODc3MmZlYzFkYjA5MmYwMTY4MDJmMjliM2VjMDYifQ=="/>
  </w:docVars>
  <w:rsids>
    <w:rsidRoot w:val="57AA2869"/>
    <w:rsid w:val="01F4607E"/>
    <w:rsid w:val="02825D8F"/>
    <w:rsid w:val="07382716"/>
    <w:rsid w:val="08C72E70"/>
    <w:rsid w:val="0C1338A6"/>
    <w:rsid w:val="0CA07E3F"/>
    <w:rsid w:val="0D4E0249"/>
    <w:rsid w:val="10357211"/>
    <w:rsid w:val="114A29CE"/>
    <w:rsid w:val="1C995BC8"/>
    <w:rsid w:val="1CCE039E"/>
    <w:rsid w:val="1F824712"/>
    <w:rsid w:val="1FDA037A"/>
    <w:rsid w:val="20547060"/>
    <w:rsid w:val="216160A2"/>
    <w:rsid w:val="22624840"/>
    <w:rsid w:val="25C10A50"/>
    <w:rsid w:val="27612FDD"/>
    <w:rsid w:val="28AD027D"/>
    <w:rsid w:val="29216A8F"/>
    <w:rsid w:val="2AC24A4E"/>
    <w:rsid w:val="2BD91DDD"/>
    <w:rsid w:val="2DC5628C"/>
    <w:rsid w:val="2E6D4943"/>
    <w:rsid w:val="315F5A8C"/>
    <w:rsid w:val="32546350"/>
    <w:rsid w:val="32AC094E"/>
    <w:rsid w:val="34B938E2"/>
    <w:rsid w:val="362353CB"/>
    <w:rsid w:val="3A4F15E0"/>
    <w:rsid w:val="3BBF09DC"/>
    <w:rsid w:val="3ECD4F6B"/>
    <w:rsid w:val="40324B88"/>
    <w:rsid w:val="40A145C9"/>
    <w:rsid w:val="41115446"/>
    <w:rsid w:val="415505FB"/>
    <w:rsid w:val="46063663"/>
    <w:rsid w:val="4F0C0C9A"/>
    <w:rsid w:val="54391E15"/>
    <w:rsid w:val="55B55733"/>
    <w:rsid w:val="57AA2869"/>
    <w:rsid w:val="5C2F53E7"/>
    <w:rsid w:val="5DA80011"/>
    <w:rsid w:val="5F3F6522"/>
    <w:rsid w:val="5F4857C5"/>
    <w:rsid w:val="61932CB6"/>
    <w:rsid w:val="65365E57"/>
    <w:rsid w:val="682E15EA"/>
    <w:rsid w:val="6E054D9C"/>
    <w:rsid w:val="70CB7F4B"/>
    <w:rsid w:val="70D301A2"/>
    <w:rsid w:val="739F7664"/>
    <w:rsid w:val="73E32C81"/>
    <w:rsid w:val="76446934"/>
    <w:rsid w:val="78217E30"/>
    <w:rsid w:val="78A44204"/>
    <w:rsid w:val="79FE24AE"/>
    <w:rsid w:val="7A5C2227"/>
    <w:rsid w:val="7B2B4440"/>
    <w:rsid w:val="7B3F1703"/>
    <w:rsid w:val="7D8D23F0"/>
    <w:rsid w:val="7F3C5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autoRedefine/>
    <w:qFormat/>
    <w:uiPriority w:val="0"/>
    <w:rPr>
      <w:rFonts w:ascii="Calibri" w:hAnsi="Calibri" w:cs="Calibri"/>
      <w:color w:val="000000"/>
      <w:sz w:val="21"/>
      <w:szCs w:val="21"/>
      <w:u w:val="none"/>
    </w:rPr>
  </w:style>
  <w:style w:type="character" w:customStyle="1" w:styleId="7">
    <w:name w:val="font11"/>
    <w:basedOn w:val="5"/>
    <w:autoRedefine/>
    <w:qFormat/>
    <w:uiPriority w:val="0"/>
    <w:rPr>
      <w:rFonts w:hint="eastAsia" w:ascii="宋体" w:hAnsi="宋体" w:eastAsia="宋体" w:cs="宋体"/>
      <w:color w:val="000000"/>
      <w:sz w:val="21"/>
      <w:szCs w:val="21"/>
      <w:u w:val="none"/>
    </w:rPr>
  </w:style>
  <w:style w:type="character" w:customStyle="1" w:styleId="8">
    <w:name w:val="font31"/>
    <w:basedOn w:val="5"/>
    <w:autoRedefine/>
    <w:qFormat/>
    <w:uiPriority w:val="0"/>
    <w:rPr>
      <w:rFonts w:hint="eastAsia" w:ascii="方正仿宋_GBK" w:hAnsi="方正仿宋_GBK" w:eastAsia="方正仿宋_GBK" w:cs="方正仿宋_GBK"/>
      <w:color w:val="000000"/>
      <w:sz w:val="21"/>
      <w:szCs w:val="21"/>
      <w:u w:val="none"/>
    </w:rPr>
  </w:style>
  <w:style w:type="paragraph" w:styleId="9">
    <w:name w:val="List Paragraph"/>
    <w:basedOn w:val="1"/>
    <w:autoRedefine/>
    <w:unhideWhenUsed/>
    <w:qFormat/>
    <w:uiPriority w:val="99"/>
    <w:pPr>
      <w:ind w:firstLine="420" w:firstLineChars="200"/>
    </w:pPr>
  </w:style>
  <w:style w:type="paragraph" w:customStyle="1" w:styleId="10">
    <w:name w:val="Table Text"/>
    <w:basedOn w:val="1"/>
    <w:autoRedefine/>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8724</Words>
  <Characters>8730</Characters>
  <Lines>0</Lines>
  <Paragraphs>0</Paragraphs>
  <TotalTime>1</TotalTime>
  <ScaleCrop>false</ScaleCrop>
  <LinksUpToDate>false</LinksUpToDate>
  <CharactersWithSpaces>8743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2025-04-21T08:31:00Z</dcterms:created>
  <dc:creator>年华何处去寻</dc:creator>
  <cp:lastModifiedBy>基里连科兔</cp:lastModifiedBy>
  <dcterms:modified xsi:type="dcterms:W3CDTF">2026-01-28T01:32:59Z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A706D3167C774629A94877E849C656E4_13</vt:lpwstr>
  </property>
  <property fmtid="{D5CDD505-2E9C-101B-9397-08002B2CF9AE}" pid="4" name="KSOTemplateDocerSaveRecord">
    <vt:lpwstr>eyJoZGlkIjoiYjVmNzQ1YzA0YjE0ZThmNjkwOTljMDNiYjU2MGQ0Y2YiLCJ1c2VySWQiOiI0MDI3OTg1OTIifQ==</vt:lpwstr>
  </property>
</Properties>
</file>