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F6CF8">
      <w:pPr>
        <w:jc w:val="both"/>
        <w:rPr>
          <w:rFonts w:hint="default" w:ascii="新宋体" w:hAnsi="新宋体" w:eastAsia="新宋体" w:cs="新宋体"/>
          <w:b w:val="0"/>
          <w:bCs/>
          <w:sz w:val="32"/>
          <w:szCs w:val="32"/>
          <w:lang w:val="en-US" w:eastAsia="zh-CN"/>
        </w:rPr>
      </w:pPr>
      <w:bookmarkStart w:id="0" w:name="OLE_LINK14"/>
      <w:bookmarkStart w:id="1" w:name="OLE_LINK13"/>
      <w:bookmarkStart w:id="2" w:name="OLE_LINK8"/>
      <w:bookmarkStart w:id="3" w:name="OLE_LINK9"/>
      <w:bookmarkStart w:id="4" w:name="OLE_LINK7"/>
      <w:bookmarkStart w:id="5" w:name="OLE_LINK10"/>
      <w:r>
        <w:rPr>
          <w:rFonts w:hint="eastAsia" w:ascii="新宋体" w:hAnsi="新宋体" w:eastAsia="新宋体" w:cs="新宋体"/>
          <w:b w:val="0"/>
          <w:bCs/>
          <w:sz w:val="32"/>
          <w:szCs w:val="32"/>
          <w:lang w:eastAsia="zh-CN"/>
        </w:rPr>
        <w:t>附件</w:t>
      </w:r>
      <w:r>
        <w:rPr>
          <w:rFonts w:hint="eastAsia" w:ascii="新宋体" w:hAnsi="新宋体" w:eastAsia="新宋体" w:cs="新宋体"/>
          <w:b w:val="0"/>
          <w:bCs/>
          <w:sz w:val="32"/>
          <w:szCs w:val="32"/>
          <w:lang w:val="en-US" w:eastAsia="zh-CN"/>
        </w:rPr>
        <w:t>1：</w:t>
      </w:r>
    </w:p>
    <w:p w14:paraId="16CE2DA0">
      <w:pPr>
        <w:jc w:val="center"/>
        <w:rPr>
          <w:rFonts w:hint="eastAsia" w:ascii="新宋体" w:hAnsi="新宋体" w:eastAsia="新宋体" w:cs="新宋体"/>
          <w:b/>
          <w:sz w:val="36"/>
          <w:szCs w:val="36"/>
        </w:rPr>
      </w:pPr>
      <w:r>
        <w:rPr>
          <w:rFonts w:hint="eastAsia" w:ascii="新宋体" w:hAnsi="新宋体" w:eastAsia="新宋体" w:cs="新宋体"/>
          <w:b/>
          <w:sz w:val="36"/>
          <w:szCs w:val="36"/>
        </w:rPr>
        <w:t>武进区中小学科学教育三年行动实施方案</w:t>
      </w:r>
    </w:p>
    <w:p w14:paraId="22767A97">
      <w:pPr>
        <w:jc w:val="center"/>
        <w:rPr>
          <w:rFonts w:hint="eastAsia" w:ascii="新宋体" w:hAnsi="新宋体" w:eastAsia="新宋体" w:cs="新宋体"/>
          <w:b/>
          <w:sz w:val="36"/>
          <w:szCs w:val="36"/>
        </w:rPr>
      </w:pPr>
      <w:r>
        <w:rPr>
          <w:rFonts w:hint="eastAsia" w:ascii="新宋体" w:hAnsi="新宋体" w:eastAsia="新宋体" w:cs="新宋体"/>
          <w:b/>
          <w:sz w:val="36"/>
          <w:szCs w:val="36"/>
        </w:rPr>
        <w:t>（2025-2027年）</w:t>
      </w:r>
    </w:p>
    <w:bookmarkEnd w:id="0"/>
    <w:bookmarkEnd w:id="1"/>
    <w:p w14:paraId="01FC9A2B">
      <w:pPr>
        <w:jc w:val="center"/>
        <w:rPr>
          <w:rFonts w:ascii="Arial Unicode MS" w:eastAsia="Arial Unicode MS"/>
          <w:b/>
          <w:sz w:val="36"/>
          <w:szCs w:val="36"/>
        </w:rPr>
      </w:pPr>
    </w:p>
    <w:p w14:paraId="4043F0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color w:val="000000" w:themeColor="text1"/>
          <w:sz w:val="32"/>
          <w:szCs w:val="32"/>
        </w:rPr>
        <w:t>贯彻落实党的二十大提出的教育、科技、人才三位一体战略部署，根据教育部等十八部门《</w:t>
      </w:r>
      <w:bookmarkStart w:id="6" w:name="OLE_LINK1"/>
      <w:bookmarkStart w:id="7" w:name="OLE_LINK2"/>
      <w:r>
        <w:rPr>
          <w:rFonts w:hint="eastAsia" w:ascii="仿宋_GB2312" w:hAnsi="仿宋_GB2312" w:eastAsia="仿宋_GB2312" w:cs="仿宋_GB2312"/>
          <w:color w:val="000000" w:themeColor="text1"/>
          <w:sz w:val="32"/>
          <w:szCs w:val="32"/>
        </w:rPr>
        <w:t>关于加强新时代中小学科学教育工作的意见</w:t>
      </w:r>
      <w:bookmarkEnd w:id="6"/>
      <w:bookmarkEnd w:id="7"/>
      <w:r>
        <w:rPr>
          <w:rFonts w:hint="eastAsia" w:ascii="仿宋_GB2312" w:hAnsi="仿宋_GB2312" w:eastAsia="仿宋_GB2312" w:cs="仿宋_GB2312"/>
          <w:color w:val="000000" w:themeColor="text1"/>
          <w:sz w:val="32"/>
          <w:szCs w:val="32"/>
        </w:rPr>
        <w:t>》（教监管〔2023〕2号）、教育部办公厅《中小学科学教育工作指南》（教监管厅〔2025〕1号）《关于加强中小学人工智能教育的通知》（教基厅函〔2024〕32号）和江苏省教育厅《关于印发人工智能赋能教育高质量发展行动方案（2025—2027年）》（苏教高〔2025〕1号）等文件精神，着力在教育“双减”中做好科学教育加法，深化武进区中小学科学教育工作体系，着力推进人工智能教育，制定本实施方案。</w:t>
      </w:r>
    </w:p>
    <w:p w14:paraId="7829549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b/>
          <w:color w:val="000000" w:themeColor="text1"/>
          <w:sz w:val="32"/>
          <w:szCs w:val="32"/>
        </w:rPr>
        <w:t>一、指导思想</w:t>
      </w:r>
    </w:p>
    <w:p w14:paraId="427ACB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以习近平新时代中国特色社会主义思想为指导，落实立德树人根本任务，以学校科学教育为主阵地，整合校内外资源，构建协同推进的科学教育机制</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深化中小学科学教育改革，提高学生科学素质，培育具备科学家潜质、投身科学研究事业的青少年群体，将人工智能教育融入科学教育体系，为建设教育强国、科技强国、人才强国赋能，为武进社会经济发展贡献教育力量。</w:t>
      </w:r>
    </w:p>
    <w:p w14:paraId="15ACA21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b/>
          <w:color w:val="000000" w:themeColor="text1"/>
          <w:sz w:val="32"/>
          <w:szCs w:val="32"/>
        </w:rPr>
        <w:t>二、行动目标</w:t>
      </w:r>
    </w:p>
    <w:p w14:paraId="6F90FF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jc w:val="left"/>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实施“科学魔方”计划，构建起“5+N”中小学科学教育体系，</w:t>
      </w:r>
      <w:r>
        <w:rPr>
          <w:rFonts w:hint="eastAsia" w:ascii="仿宋_GB2312" w:hAnsi="仿宋_GB2312" w:eastAsia="仿宋_GB2312" w:cs="仿宋_GB2312"/>
          <w:b w:val="0"/>
          <w:bCs w:val="0"/>
          <w:color w:val="000000"/>
          <w:sz w:val="32"/>
          <w:szCs w:val="32"/>
        </w:rPr>
        <w:t>使科学教育成为武进区中小学教育的特色与亮点，</w:t>
      </w:r>
      <w:r>
        <w:rPr>
          <w:rFonts w:hint="eastAsia" w:ascii="仿宋_GB2312" w:hAnsi="仿宋_GB2312" w:eastAsia="仿宋_GB2312" w:cs="仿宋_GB2312"/>
          <w:b w:val="0"/>
          <w:bCs w:val="0"/>
          <w:color w:val="000000"/>
          <w:sz w:val="32"/>
          <w:szCs w:val="32"/>
          <w:lang w:val="en-US" w:eastAsia="zh-CN"/>
        </w:rPr>
        <w:t>显著提升学生科学学习的兴趣，提高科学素养，</w:t>
      </w:r>
      <w:r>
        <w:rPr>
          <w:rFonts w:hint="eastAsia" w:ascii="仿宋_GB2312" w:hAnsi="仿宋_GB2312" w:eastAsia="仿宋_GB2312" w:cs="仿宋_GB2312"/>
          <w:b w:val="0"/>
          <w:bCs w:val="0"/>
          <w:color w:val="000000"/>
          <w:sz w:val="32"/>
          <w:szCs w:val="32"/>
        </w:rPr>
        <w:t>培养创新精神和实践能力，为科技强国建设奠定人才基础。具体实现以下目标：</w:t>
      </w:r>
    </w:p>
    <w:p w14:paraId="3E0D78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rPr>
        <w:t>课程实施：确保科学类课程开齐开足开好，全面落实</w:t>
      </w:r>
      <w:r>
        <w:rPr>
          <w:rFonts w:hint="eastAsia" w:ascii="仿宋_GB2312" w:hAnsi="仿宋_GB2312" w:eastAsia="仿宋_GB2312" w:cs="仿宋_GB2312"/>
          <w:b w:val="0"/>
          <w:bCs w:val="0"/>
          <w:color w:val="000000"/>
          <w:sz w:val="32"/>
          <w:szCs w:val="32"/>
          <w:lang w:val="en-US" w:eastAsia="zh-CN"/>
        </w:rPr>
        <w:t>课程标准</w:t>
      </w:r>
      <w:r>
        <w:rPr>
          <w:rFonts w:hint="eastAsia" w:ascii="仿宋_GB2312" w:hAnsi="仿宋_GB2312" w:eastAsia="仿宋_GB2312" w:cs="仿宋_GB2312"/>
          <w:b w:val="0"/>
          <w:bCs w:val="0"/>
          <w:color w:val="000000"/>
          <w:sz w:val="32"/>
          <w:szCs w:val="32"/>
        </w:rPr>
        <w:t>，地方课程和校本课程有效补充，</w:t>
      </w:r>
      <w:r>
        <w:rPr>
          <w:rFonts w:hint="eastAsia" w:ascii="仿宋_GB2312" w:hAnsi="仿宋_GB2312" w:eastAsia="仿宋_GB2312" w:cs="仿宋_GB2312"/>
          <w:b w:val="0"/>
          <w:bCs w:val="0"/>
          <w:color w:val="000000"/>
          <w:sz w:val="32"/>
          <w:szCs w:val="32"/>
          <w:lang w:val="en-US" w:eastAsia="zh-CN"/>
        </w:rPr>
        <w:t>试点人工智</w:t>
      </w:r>
      <w:r>
        <w:rPr>
          <w:rFonts w:hint="eastAsia" w:ascii="仿宋_GB2312" w:hAnsi="仿宋_GB2312" w:eastAsia="仿宋_GB2312" w:cs="仿宋_GB2312"/>
          <w:b w:val="0"/>
          <w:bCs w:val="0"/>
          <w:sz w:val="32"/>
          <w:szCs w:val="32"/>
          <w:lang w:val="en-US" w:eastAsia="zh-CN"/>
        </w:rPr>
        <w:t>能通识教育课程，</w:t>
      </w:r>
      <w:r>
        <w:rPr>
          <w:rFonts w:hint="eastAsia" w:ascii="仿宋_GB2312" w:hAnsi="仿宋_GB2312" w:eastAsia="仿宋_GB2312" w:cs="仿宋_GB2312"/>
          <w:b w:val="0"/>
          <w:bCs w:val="0"/>
          <w:sz w:val="32"/>
          <w:szCs w:val="32"/>
        </w:rPr>
        <w:t>形成具有武进特色的科学课程体系。</w:t>
      </w:r>
    </w:p>
    <w:p w14:paraId="6A95D0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2.实验教学：</w:t>
      </w:r>
      <w:r>
        <w:rPr>
          <w:rFonts w:hint="eastAsia" w:ascii="仿宋_GB2312" w:hAnsi="仿宋_GB2312" w:eastAsia="仿宋_GB2312" w:cs="仿宋_GB2312"/>
          <w:color w:val="000000"/>
          <w:sz w:val="32"/>
          <w:szCs w:val="32"/>
        </w:rPr>
        <w:t>深入推进基于素养导向的区域实验教学创新实践</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生均实验室使用面积不断提高，</w:t>
      </w:r>
      <w:r>
        <w:rPr>
          <w:rFonts w:hint="eastAsia" w:ascii="仿宋_GB2312" w:hAnsi="仿宋_GB2312" w:eastAsia="仿宋_GB2312" w:cs="仿宋_GB2312"/>
          <w:color w:val="000000"/>
          <w:sz w:val="32"/>
          <w:szCs w:val="32"/>
        </w:rPr>
        <w:t>中小学实验仪器配备率达100%，基础性实验开出率达100%，创建成为</w:t>
      </w:r>
      <w:r>
        <w:rPr>
          <w:rFonts w:hint="eastAsia" w:ascii="仿宋_GB2312" w:hAnsi="仿宋_GB2312" w:eastAsia="仿宋_GB2312" w:cs="仿宋_GB2312"/>
          <w:bCs/>
          <w:color w:val="000000"/>
          <w:sz w:val="32"/>
          <w:szCs w:val="32"/>
        </w:rPr>
        <w:t>江苏省实验教学</w:t>
      </w:r>
      <w:r>
        <w:rPr>
          <w:rFonts w:hint="eastAsia" w:ascii="仿宋_GB2312" w:hAnsi="仿宋_GB2312" w:eastAsia="仿宋_GB2312" w:cs="仿宋_GB2312"/>
          <w:bCs/>
          <w:color w:val="000000"/>
          <w:sz w:val="32"/>
          <w:szCs w:val="32"/>
          <w:lang w:val="en-US" w:eastAsia="zh-CN"/>
        </w:rPr>
        <w:t>实验</w:t>
      </w:r>
      <w:r>
        <w:rPr>
          <w:rFonts w:hint="eastAsia" w:ascii="仿宋_GB2312" w:hAnsi="仿宋_GB2312" w:eastAsia="仿宋_GB2312" w:cs="仿宋_GB2312"/>
          <w:bCs/>
          <w:color w:val="000000"/>
          <w:sz w:val="32"/>
          <w:szCs w:val="32"/>
        </w:rPr>
        <w:t>区</w:t>
      </w:r>
      <w:r>
        <w:rPr>
          <w:rFonts w:hint="eastAsia" w:ascii="仿宋_GB2312" w:hAnsi="仿宋_GB2312" w:eastAsia="仿宋_GB2312" w:cs="仿宋_GB2312"/>
          <w:color w:val="000000"/>
          <w:sz w:val="32"/>
          <w:szCs w:val="32"/>
        </w:rPr>
        <w:t>。</w:t>
      </w:r>
    </w:p>
    <w:p w14:paraId="0B16D2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3.数字赋能：利用智能装备为科学教学创设沉浸式学习环境，利用数据分析技术提升教学评价的精准化水平，建设智慧教室，助力课堂革新。</w:t>
      </w:r>
    </w:p>
    <w:p w14:paraId="3B8E83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师资队伍：科学</w:t>
      </w:r>
      <w:r>
        <w:rPr>
          <w:rFonts w:hint="eastAsia" w:ascii="仿宋_GB2312" w:hAnsi="仿宋_GB2312" w:eastAsia="仿宋_GB2312" w:cs="仿宋_GB2312"/>
          <w:b w:val="0"/>
          <w:bCs w:val="0"/>
          <w:sz w:val="32"/>
          <w:szCs w:val="32"/>
          <w:lang w:val="en-US" w:eastAsia="zh-CN"/>
        </w:rPr>
        <w:t>类学科</w:t>
      </w:r>
      <w:r>
        <w:rPr>
          <w:rFonts w:hint="eastAsia" w:ascii="仿宋_GB2312" w:hAnsi="仿宋_GB2312" w:eastAsia="仿宋_GB2312" w:cs="仿宋_GB2312"/>
          <w:b w:val="0"/>
          <w:bCs w:val="0"/>
          <w:sz w:val="32"/>
          <w:szCs w:val="32"/>
        </w:rPr>
        <w:t>教师数量充足、结构合理、素质优良，具备扎实的专业知识和教学技能。</w:t>
      </w:r>
      <w:r>
        <w:rPr>
          <w:rFonts w:hint="eastAsia" w:ascii="仿宋_GB2312" w:hAnsi="仿宋_GB2312" w:eastAsia="仿宋_GB2312" w:cs="仿宋_GB2312"/>
          <w:b w:val="0"/>
          <w:bCs w:val="0"/>
          <w:sz w:val="32"/>
          <w:szCs w:val="32"/>
          <w:lang w:val="en-US" w:eastAsia="zh-CN"/>
        </w:rPr>
        <w:t>中小学校100%配备科学副校长和科技辅导员</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逐步实现每所小学至少1名具有理工类硕士学位的科学教师。</w:t>
      </w:r>
    </w:p>
    <w:p w14:paraId="07138E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val="0"/>
          <w:bCs w:val="0"/>
          <w:sz w:val="32"/>
          <w:szCs w:val="32"/>
          <w:lang w:val="en-US" w:eastAsia="zh-CN"/>
        </w:rPr>
        <w:t>5.科普资源</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开展校园科技节、魔幻秀、数苗计划等丰富的科普活动，打造一套武进科普资讯地图，</w:t>
      </w:r>
      <w:r>
        <w:rPr>
          <w:rFonts w:hint="eastAsia" w:ascii="仿宋_GB2312" w:hAnsi="仿宋_GB2312" w:eastAsia="仿宋_GB2312" w:cs="仿宋_GB2312"/>
          <w:b w:val="0"/>
          <w:bCs w:val="0"/>
          <w:sz w:val="32"/>
          <w:szCs w:val="32"/>
        </w:rPr>
        <w:t>实现校内外科学教育资源的深度融合与共享。</w:t>
      </w:r>
    </w:p>
    <w:p w14:paraId="0A60C09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b/>
          <w:color w:val="000000" w:themeColor="text1"/>
          <w:sz w:val="32"/>
          <w:szCs w:val="32"/>
        </w:rPr>
        <w:t>三、任务举措</w:t>
      </w:r>
    </w:p>
    <w:p w14:paraId="1FD264F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color w:val="000000" w:themeColor="text1"/>
          <w:sz w:val="32"/>
          <w:szCs w:val="32"/>
        </w:rPr>
        <w:t>（一）</w:t>
      </w:r>
      <w:r>
        <w:rPr>
          <w:rFonts w:hint="eastAsia" w:ascii="仿宋_GB2312" w:hAnsi="仿宋_GB2312" w:eastAsia="仿宋_GB2312" w:cs="仿宋_GB2312"/>
          <w:b/>
          <w:bCs/>
          <w:sz w:val="32"/>
          <w:szCs w:val="32"/>
          <w:lang w:val="en-US" w:eastAsia="zh-CN"/>
        </w:rPr>
        <w:t>实施“1+1+X”课程计划。</w:t>
      </w:r>
      <w:r>
        <w:rPr>
          <w:rFonts w:hint="eastAsia" w:ascii="仿宋_GB2312" w:hAnsi="仿宋_GB2312" w:eastAsia="仿宋_GB2312" w:cs="仿宋_GB2312"/>
          <w:b w:val="0"/>
          <w:bCs w:val="0"/>
          <w:sz w:val="32"/>
          <w:szCs w:val="32"/>
          <w:lang w:val="en-US" w:eastAsia="zh-CN"/>
        </w:rPr>
        <w:t>构建武进区“1+1+X”科学课程群，由区教育局牵头，选拔区内信息技术、科学等学科骨干教师，邀请高校人工智能专家、企业技术人员共同组成课程开发小组，开发课程群。第一个“1”是落实好普及性、面向全体学生的必修课程（国家课程）；第二个“1”是试点推行人工智能通识教育课程；“X”是学校通过自建、引进和合作等方式，形成校本化科学教育特色课程。</w:t>
      </w:r>
    </w:p>
    <w:p w14:paraId="24B7B0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1.加强</w:t>
      </w:r>
      <w:r>
        <w:rPr>
          <w:rFonts w:hint="eastAsia" w:ascii="仿宋_GB2312" w:hAnsi="仿宋_GB2312" w:eastAsia="仿宋_GB2312" w:cs="仿宋_GB2312"/>
          <w:b w:val="0"/>
          <w:bCs w:val="0"/>
          <w:sz w:val="32"/>
          <w:szCs w:val="32"/>
          <w:lang w:val="en-US" w:eastAsia="zh-CN"/>
        </w:rPr>
        <w:t>基础</w:t>
      </w:r>
      <w:r>
        <w:rPr>
          <w:rFonts w:hint="eastAsia" w:ascii="仿宋_GB2312" w:hAnsi="仿宋_GB2312" w:eastAsia="仿宋_GB2312" w:cs="仿宋_GB2312"/>
          <w:b w:val="0"/>
          <w:bCs w:val="0"/>
          <w:sz w:val="32"/>
          <w:szCs w:val="32"/>
        </w:rPr>
        <w:t>课程管理：各中小学要按照国家课程方案和课程标准，确保科学类课程的课时安排，建立健全科学类课程教学管理制度，明确教学目标、教学内容、教学方法和教学评价要求。学校定期开展课程实施情况的自查自纠，教育行政部门和教研部门要加强对学校课程实施的监督检查和指导，确保科学类课程教学质量。</w:t>
      </w:r>
    </w:p>
    <w:p w14:paraId="7350E8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试点人工智能课程。根据不同学段学生的认知特点，试点一体化螺旋式上升的中小学人工智能通识教育课程体系。试点校每学年不少于8课时开展人工智能通识教育，小学以体验式课程为主，初中以认知类课程为主，高中以综合性和实践性课程为主。</w:t>
      </w:r>
    </w:p>
    <w:p w14:paraId="72B566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highlight w:val="red"/>
          <w:lang w:val="en-US" w:eastAsia="zh-CN"/>
        </w:rPr>
      </w:pPr>
      <w:r>
        <w:rPr>
          <w:rFonts w:hint="eastAsia" w:ascii="仿宋_GB2312" w:hAnsi="仿宋_GB2312" w:eastAsia="仿宋_GB2312" w:cs="仿宋_GB2312"/>
          <w:b w:val="0"/>
          <w:bCs w:val="0"/>
          <w:sz w:val="32"/>
          <w:szCs w:val="32"/>
        </w:rPr>
        <w:t>3.推进</w:t>
      </w:r>
      <w:r>
        <w:rPr>
          <w:rFonts w:hint="eastAsia" w:ascii="仿宋_GB2312" w:hAnsi="仿宋_GB2312" w:eastAsia="仿宋_GB2312" w:cs="仿宋_GB2312"/>
          <w:b w:val="0"/>
          <w:bCs w:val="0"/>
          <w:sz w:val="32"/>
          <w:szCs w:val="32"/>
          <w:lang w:val="en-US" w:eastAsia="zh-CN"/>
        </w:rPr>
        <w:t>校本</w:t>
      </w:r>
      <w:r>
        <w:rPr>
          <w:rFonts w:hint="eastAsia" w:ascii="仿宋_GB2312" w:hAnsi="仿宋_GB2312" w:eastAsia="仿宋_GB2312" w:cs="仿宋_GB2312"/>
          <w:b w:val="0"/>
          <w:bCs w:val="0"/>
          <w:sz w:val="32"/>
          <w:szCs w:val="32"/>
        </w:rPr>
        <w:t>课程拓展：</w:t>
      </w:r>
      <w:r>
        <w:rPr>
          <w:rFonts w:hint="eastAsia" w:ascii="仿宋_GB2312" w:hAnsi="仿宋_GB2312" w:eastAsia="仿宋_GB2312" w:cs="仿宋_GB2312"/>
          <w:b w:val="0"/>
          <w:bCs w:val="0"/>
          <w:sz w:val="32"/>
          <w:szCs w:val="32"/>
          <w:lang w:val="en-US" w:eastAsia="zh-CN"/>
        </w:rPr>
        <w:t>区域编写《中小学人工智能数字读本》，帮助学生感知、理解、思辨人工智能的知识。</w:t>
      </w:r>
      <w:r>
        <w:rPr>
          <w:rFonts w:hint="eastAsia" w:ascii="仿宋_GB2312" w:hAnsi="仿宋_GB2312" w:eastAsia="仿宋_GB2312" w:cs="仿宋_GB2312"/>
          <w:b w:val="0"/>
          <w:bCs w:val="0"/>
          <w:sz w:val="32"/>
          <w:szCs w:val="32"/>
        </w:rPr>
        <w:t>鼓励学校结合本地实际和学生兴趣，整合科学、物理、化学、生物、地理等学科内容，开展跨学科主题教学</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积极开发具有地方特色和学校特色的科学教育校本课程，丰富科学教育课程资源。</w:t>
      </w:r>
      <w:r>
        <w:rPr>
          <w:rFonts w:hint="eastAsia" w:ascii="仿宋_GB2312" w:hAnsi="仿宋_GB2312" w:eastAsia="仿宋_GB2312" w:cs="仿宋_GB2312"/>
          <w:b w:val="0"/>
          <w:bCs w:val="0"/>
          <w:sz w:val="32"/>
          <w:szCs w:val="32"/>
          <w:lang w:val="en-US" w:eastAsia="zh-CN"/>
        </w:rPr>
        <w:t>同时，</w:t>
      </w:r>
      <w:r>
        <w:rPr>
          <w:rFonts w:hint="eastAsia" w:ascii="仿宋_GB2312" w:hAnsi="仿宋_GB2312" w:eastAsia="仿宋_GB2312" w:cs="仿宋_GB2312"/>
          <w:b w:val="0"/>
          <w:bCs w:val="0"/>
          <w:sz w:val="32"/>
          <w:szCs w:val="32"/>
        </w:rPr>
        <w:t>各中小学要在课后服务中开设科普讲座、科学实验、科技制作</w:t>
      </w:r>
      <w:r>
        <w:rPr>
          <w:rFonts w:hint="eastAsia" w:ascii="仿宋_GB2312" w:hAnsi="仿宋_GB2312" w:eastAsia="仿宋_GB2312" w:cs="仿宋_GB2312"/>
          <w:b w:val="0"/>
          <w:bCs w:val="0"/>
          <w:sz w:val="32"/>
          <w:szCs w:val="32"/>
          <w:highlight w:val="none"/>
        </w:rPr>
        <w:t>、科技创新等课程和活动项目，满足学生不同的兴趣需求</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每周至少安排</w:t>
      </w:r>
      <w:r>
        <w:rPr>
          <w:rFonts w:hint="eastAsia" w:ascii="仿宋_GB2312" w:hAnsi="仿宋_GB2312" w:eastAsia="仿宋_GB2312" w:cs="仿宋_GB2312"/>
          <w:b w:val="0"/>
          <w:bCs w:val="0"/>
          <w:sz w:val="32"/>
          <w:szCs w:val="32"/>
          <w:highlight w:val="none"/>
          <w:lang w:val="en-US" w:eastAsia="zh-CN"/>
        </w:rPr>
        <w:t>1</w:t>
      </w:r>
      <w:r>
        <w:rPr>
          <w:rFonts w:hint="eastAsia" w:ascii="仿宋_GB2312" w:hAnsi="仿宋_GB2312" w:eastAsia="仿宋_GB2312" w:cs="仿宋_GB2312"/>
          <w:b w:val="0"/>
          <w:bCs w:val="0"/>
          <w:sz w:val="32"/>
          <w:szCs w:val="32"/>
          <w:highlight w:val="none"/>
        </w:rPr>
        <w:t>次科学教育相关的课后服务活动。</w:t>
      </w:r>
    </w:p>
    <w:p w14:paraId="1E6819D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（二）实施“实验室”计划。</w:t>
      </w:r>
      <w:r>
        <w:rPr>
          <w:rFonts w:hint="eastAsia" w:ascii="仿宋_GB2312" w:hAnsi="仿宋_GB2312" w:eastAsia="仿宋_GB2312" w:cs="仿宋_GB2312"/>
          <w:b w:val="0"/>
          <w:bCs w:val="0"/>
          <w:color w:val="000000"/>
          <w:sz w:val="32"/>
          <w:szCs w:val="32"/>
          <w:lang w:val="en-US" w:eastAsia="zh-CN"/>
        </w:rPr>
        <w:t>依托省基础教育内涵建设项目，深入推进基于素养导向的区域实验教学创新实践。成立武进区实验教学学科中心组，建成20个区级科学实验室，建设实验教学信息管理平台，遴选20所中小学实验教学特色学校、百节精品实验课、百个创新活动案例，全区中小学生均实验室面积达标率100%，基础性实验开出率100%，实验仪器配备率100%，创建成为江苏省实验教学实验区。</w:t>
      </w:r>
    </w:p>
    <w:p w14:paraId="4E8FEB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1.强化多元投入，助力实验装备提档升级。设立实验室建设和装备专项经费，优先保障薄弱学校、农村学校的实验室新建、改扩建和仪器设备更新。</w:t>
      </w:r>
      <w:r>
        <w:rPr>
          <w:rFonts w:hint="eastAsia" w:ascii="仿宋_GB2312" w:hAnsi="仿宋_GB2312" w:eastAsia="仿宋_GB2312" w:cs="仿宋_GB2312"/>
          <w:b w:val="0"/>
          <w:bCs w:val="0"/>
          <w:color w:val="000000"/>
          <w:sz w:val="32"/>
          <w:szCs w:val="32"/>
        </w:rPr>
        <w:t>同时，鼓励学校通过社会捐赠、校企合作等方式，多渠道筹集实验室建设资金。</w:t>
      </w:r>
      <w:r>
        <w:rPr>
          <w:rFonts w:hint="eastAsia" w:ascii="仿宋_GB2312" w:hAnsi="仿宋_GB2312" w:eastAsia="仿宋_GB2312" w:cs="仿宋_GB2312"/>
          <w:b w:val="0"/>
          <w:bCs w:val="0"/>
          <w:color w:val="000000"/>
          <w:sz w:val="32"/>
          <w:szCs w:val="32"/>
          <w:lang w:val="en-US" w:eastAsia="zh-CN"/>
        </w:rPr>
        <w:t>根据《江苏省中小学标准化实验建设标准》要求，通过全面排查、建立清单、补充更新、流程管控等办法，努力实现实验室使用面积、实验仪器配置率和实验课开出率达三个100%，建成20个区级科学实验室。</w:t>
      </w:r>
    </w:p>
    <w:p w14:paraId="1E416F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推进平台建设，可视化管理实验教学。为提升武进区中小学实验教学的数字化管理，确保科学教育仪器配备齐全，实验教学全面开展，全区已基本接入《常州市中小学实验室管理与实验教学服务平台》，并将全面启用，旨在实现统一的管理标准，为武进区创建成为江苏省实验教学实验区提供信息化支持。平台包含教育部最新教育装备分类标准、中小学学科仪器配备标准、实验（专用）室配备标准及新课标下的实验目录，支持导入地方标准。努力构建市、区、校三级管理，助力全面系统推进区域实验室、实验仪器的配备、管理与使用情况和实验教学开展情况。</w:t>
      </w:r>
    </w:p>
    <w:p w14:paraId="48089B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深化教学创新，激活实验育人效能。结合新课标要求和学生认知规律，开发基础性、拓展性、探究性分层实验项目，开展实验及实验教学的创新设计，创新实验课程教学方式，倡导启发式、探究式、项目式学习，提升学生动手实践能力、创造性思维能力和合作能力等。注重加强实验教学与多学科教育的有机融合，开发实验校本课程，创建具有学校特色的实验教学课程资源库与资源体系。将实验和探究实践教学纳入教学基本规范，制作实验教学操作手册，强化实验教学要求，规范实验安全管理。在全市中小学创新实验大赛、中小学生实验能力大赛和教师实验教学技能大赛、优秀自制教具展评等实验教学系列竞赛活动中取得较好成绩。</w:t>
      </w:r>
    </w:p>
    <w:p w14:paraId="4082C5DB">
      <w:pPr>
        <w:spacing w:line="560" w:lineRule="exact"/>
        <w:ind w:firstLine="643"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（三）实施“</w:t>
      </w:r>
      <w:r>
        <w:rPr>
          <w:rFonts w:hint="eastAsia" w:ascii="仿宋_GB2312" w:hAnsi="仿宋_GB2312" w:eastAsia="仿宋_GB2312" w:cs="仿宋_GB2312"/>
          <w:b/>
          <w:color w:val="000000" w:themeColor="text1"/>
          <w:sz w:val="32"/>
          <w:szCs w:val="32"/>
        </w:rPr>
        <w:t>数字赋能</w:t>
      </w:r>
      <w:r>
        <w:rPr>
          <w:rFonts w:hint="eastAsia" w:ascii="仿宋_GB2312" w:hAnsi="仿宋_GB2312" w:eastAsia="仿宋_GB2312" w:cs="仿宋_GB2312"/>
          <w:b/>
          <w:bCs/>
          <w:color w:val="000000" w:themeColor="text1"/>
          <w:sz w:val="32"/>
          <w:szCs w:val="32"/>
        </w:rPr>
        <w:t>”计划</w:t>
      </w:r>
      <w:r>
        <w:rPr>
          <w:rFonts w:hint="eastAsia" w:ascii="仿宋_GB2312" w:hAnsi="仿宋_GB2312" w:eastAsia="仿宋_GB2312" w:cs="仿宋_GB2312"/>
          <w:b/>
          <w:color w:val="000000" w:themeColor="text1"/>
          <w:sz w:val="32"/>
          <w:szCs w:val="32"/>
        </w:rPr>
        <w:t>。</w:t>
      </w:r>
      <w:r>
        <w:rPr>
          <w:rFonts w:hint="eastAsia" w:ascii="仿宋_GB2312" w:hAnsi="仿宋_GB2312" w:eastAsia="仿宋_GB2312" w:cs="仿宋_GB2312"/>
          <w:color w:val="000000" w:themeColor="text1"/>
          <w:sz w:val="32"/>
          <w:szCs w:val="32"/>
        </w:rPr>
        <w:t>指导学校创新应用国家智慧教育公共服务平台开展科学教学，加强科学教学优质数字资源的共建共享和有效供给，组织教师利用平台“名师名校长工作室”等资源开展课前备课、课中教学和课后教研，探索基于平台的点播教学、直播教学、自主学习等方式。利用智能装备为科学教学创设沉浸式学习环境，探索虚拟仿真和计算机建模等科学教学新模式，开拓生成式人工智能大模型在科学教学中应用的新场景，利用数据分析技术提升教学评价的精准化水平，建成10个具备AI课堂分析反馈功能的智慧教室，助力课堂革新。</w:t>
      </w:r>
    </w:p>
    <w:p w14:paraId="08CBA659">
      <w:pPr>
        <w:spacing w:line="560" w:lineRule="exact"/>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数字赋能教学。搭建智能化教学资源平台，整合优质数字课程、教学课件、案例库等资源，为学科教学提供丰富素材，实现资源的精准推送与个性化匹配。利用人工智能技术，开发智能助教工具，辅助教师进行学情分析、作业批改、答疑辅导等工作，根据学生学习数据，为教师提供教学策略建议，实现精准教学，提升教学效率与质量。同时，推广线上线下融合的混合式教学模式，通过在线学习平台开展预习、复习、拓展学习等活动，课堂上则聚焦深度探究与互动，充分发挥数字技术优势，促进学生主动学习与深度学习。</w:t>
      </w:r>
    </w:p>
    <w:p w14:paraId="1AE656C9">
      <w:pPr>
        <w:spacing w:line="560" w:lineRule="exact"/>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数字赋能教研。建设一体化教研平台，打破时空限制，实现区域内教师线上集体备课、观课评课、主题研讨等智慧云教研活动的常态化开展。借助大数据分析技术，对教师教学、学生学习等数据进行深度挖掘与分析，为教研活动提供数据支撑，精准定位教学问题，开展针对性研究与改进。引入人工智能辅助教研工具，帮助教师快速获取前沿教研信息，把握教育教学研究方向，提升教研的科学性与创新性。</w:t>
      </w:r>
    </w:p>
    <w:p w14:paraId="6B7CE9F9">
      <w:pPr>
        <w:spacing w:line="560" w:lineRule="exact"/>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数字赋能学生成长。以提升学生科学素养为核心导向，依托区域人工智能实践基地与学校社团活动，构建“体验+实践+创新”培养路径。指导学生借助智能学伴开展个性化学习，从依赖人工智能获取答案转向理解其思维逻辑，发展批判性与创新思维；结合编程、机器人控制、科技竞赛等活动，深化对人工智能技术的应用与探究。引导学生辩证认识人工智能的价值与风险，树立责任意识，助力学生实现“知识理解、应用创新、社会责任”的全面成长。</w:t>
      </w:r>
    </w:p>
    <w:p w14:paraId="1030AD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color w:val="000000" w:themeColor="text1"/>
          <w:sz w:val="32"/>
          <w:szCs w:val="32"/>
          <w:lang w:val="en-US" w:eastAsia="zh-CN"/>
        </w:rPr>
      </w:pPr>
      <w:r>
        <w:rPr>
          <w:rFonts w:hint="eastAsia" w:ascii="仿宋_GB2312" w:hAnsi="仿宋_GB2312" w:eastAsia="仿宋_GB2312" w:cs="仿宋_GB2312"/>
          <w:b/>
          <w:bCs/>
          <w:color w:val="000000" w:themeColor="text1"/>
          <w:sz w:val="32"/>
          <w:szCs w:val="32"/>
          <w:lang w:val="en-US" w:eastAsia="zh-CN"/>
        </w:rPr>
        <w:t>（四）实施“科学强师”计划。</w:t>
      </w:r>
      <w:r>
        <w:rPr>
          <w:rFonts w:hint="eastAsia" w:ascii="仿宋_GB2312" w:hAnsi="仿宋_GB2312" w:eastAsia="仿宋_GB2312" w:cs="仿宋_GB2312"/>
          <w:b w:val="0"/>
          <w:bCs w:val="0"/>
          <w:color w:val="000000" w:themeColor="text1"/>
          <w:sz w:val="32"/>
          <w:szCs w:val="32"/>
          <w:lang w:val="en-US" w:eastAsia="zh-CN"/>
        </w:rPr>
        <w:t>稳定科学类学科教师队伍，开展专兼职分层培训，强化专业素养。充分发挥特级教师、骨干教师、名师工作室领衔作用，明晰职责、有序推进、聚焦质量，培育一批科学教育带头人，落实中小学科学副校长和科技辅导员100%全覆盖。</w:t>
      </w:r>
    </w:p>
    <w:p w14:paraId="1A722D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lang w:val="en-US" w:eastAsia="zh-CN"/>
        </w:rPr>
        <w:t>1.强化科学教师队伍。逐年招聘专职科学教师，聘用优秀兼职教师，稳定科学类教师队伍；鼓励在职科学教师攻读理工科类硕士学位，逐步实现</w:t>
      </w:r>
      <w:r>
        <w:rPr>
          <w:rFonts w:hint="eastAsia" w:ascii="仿宋_GB2312" w:hAnsi="仿宋_GB2312" w:eastAsia="仿宋_GB2312" w:cs="仿宋_GB2312"/>
          <w:b w:val="0"/>
          <w:bCs w:val="0"/>
          <w:color w:val="000000" w:themeColor="text1"/>
          <w:sz w:val="32"/>
          <w:szCs w:val="32"/>
        </w:rPr>
        <w:t>每所小学至少1名理工类硕士学位的科学老师</w:t>
      </w:r>
      <w:r>
        <w:rPr>
          <w:rFonts w:hint="eastAsia" w:ascii="仿宋_GB2312" w:hAnsi="仿宋_GB2312" w:eastAsia="仿宋_GB2312" w:cs="仿宋_GB2312"/>
          <w:b w:val="0"/>
          <w:bCs w:val="0"/>
          <w:color w:val="000000" w:themeColor="text1"/>
          <w:sz w:val="32"/>
          <w:szCs w:val="32"/>
          <w:lang w:val="en-US" w:eastAsia="zh-CN"/>
        </w:rPr>
        <w:t>。学校积极选聘校外科学副校长，</w:t>
      </w:r>
      <w:r>
        <w:rPr>
          <w:rFonts w:hint="eastAsia" w:ascii="仿宋_GB2312" w:hAnsi="仿宋_GB2312" w:eastAsia="仿宋_GB2312" w:cs="仿宋_GB2312"/>
          <w:b w:val="0"/>
          <w:bCs w:val="0"/>
          <w:color w:val="000000" w:themeColor="text1"/>
          <w:sz w:val="32"/>
          <w:szCs w:val="32"/>
        </w:rPr>
        <w:t>指导学校开展科学教育教学改革，</w:t>
      </w:r>
      <w:r>
        <w:rPr>
          <w:rFonts w:hint="eastAsia" w:ascii="仿宋_GB2312" w:hAnsi="仿宋_GB2312" w:eastAsia="仿宋_GB2312" w:cs="仿宋_GB2312"/>
          <w:b w:val="0"/>
          <w:bCs w:val="0"/>
          <w:color w:val="000000" w:themeColor="text1"/>
          <w:sz w:val="32"/>
          <w:szCs w:val="32"/>
          <w:lang w:val="en-US" w:eastAsia="zh-CN"/>
        </w:rPr>
        <w:t>参与科学类课程设计</w:t>
      </w:r>
      <w:r>
        <w:rPr>
          <w:rFonts w:hint="eastAsia" w:ascii="仿宋_GB2312" w:hAnsi="仿宋_GB2312" w:eastAsia="仿宋_GB2312" w:cs="仿宋_GB2312"/>
          <w:b w:val="0"/>
          <w:bCs w:val="0"/>
          <w:color w:val="000000" w:themeColor="text1"/>
          <w:sz w:val="32"/>
          <w:szCs w:val="32"/>
        </w:rPr>
        <w:t>，</w:t>
      </w:r>
      <w:r>
        <w:rPr>
          <w:rFonts w:hint="eastAsia" w:ascii="仿宋_GB2312" w:hAnsi="仿宋_GB2312" w:eastAsia="仿宋_GB2312" w:cs="仿宋_GB2312"/>
          <w:b w:val="0"/>
          <w:bCs w:val="0"/>
          <w:color w:val="000000" w:themeColor="text1"/>
          <w:sz w:val="32"/>
          <w:szCs w:val="32"/>
          <w:lang w:val="en-US" w:eastAsia="zh-CN"/>
        </w:rPr>
        <w:t>对接高校实验室、科技企业等资源，建立校外实践基地，引入优质科普讲座等项目，指导科学教师申报教研课题和提升科研能力，指导学校打造特色科技社团；任命校内科技辅导员，发挥好与科学副校长的协作机制，</w:t>
      </w:r>
      <w:r>
        <w:rPr>
          <w:rFonts w:hint="eastAsia" w:ascii="仿宋_GB2312" w:hAnsi="仿宋_GB2312" w:eastAsia="仿宋_GB2312" w:cs="仿宋_GB2312"/>
          <w:b w:val="0"/>
          <w:bCs w:val="0"/>
          <w:color w:val="000000" w:themeColor="text1"/>
          <w:sz w:val="32"/>
          <w:szCs w:val="32"/>
        </w:rPr>
        <w:t>组织开展</w:t>
      </w:r>
      <w:r>
        <w:rPr>
          <w:rFonts w:hint="eastAsia" w:ascii="仿宋_GB2312" w:hAnsi="仿宋_GB2312" w:eastAsia="仿宋_GB2312" w:cs="仿宋_GB2312"/>
          <w:b w:val="0"/>
          <w:bCs w:val="0"/>
          <w:color w:val="000000" w:themeColor="text1"/>
          <w:sz w:val="32"/>
          <w:szCs w:val="32"/>
          <w:lang w:eastAsia="zh-CN"/>
        </w:rPr>
        <w:t>好</w:t>
      </w:r>
      <w:r>
        <w:rPr>
          <w:rFonts w:hint="eastAsia" w:ascii="仿宋_GB2312" w:hAnsi="仿宋_GB2312" w:eastAsia="仿宋_GB2312" w:cs="仿宋_GB2312"/>
          <w:b w:val="0"/>
          <w:bCs w:val="0"/>
          <w:color w:val="000000" w:themeColor="text1"/>
          <w:sz w:val="32"/>
          <w:szCs w:val="32"/>
          <w:lang w:val="en-US" w:eastAsia="zh-CN"/>
        </w:rPr>
        <w:t>校园科技节</w:t>
      </w:r>
      <w:r>
        <w:rPr>
          <w:rFonts w:hint="eastAsia" w:ascii="仿宋_GB2312" w:hAnsi="仿宋_GB2312" w:eastAsia="仿宋_GB2312" w:cs="仿宋_GB2312"/>
          <w:b w:val="0"/>
          <w:bCs w:val="0"/>
          <w:color w:val="000000" w:themeColor="text1"/>
          <w:sz w:val="32"/>
          <w:szCs w:val="32"/>
          <w:lang w:eastAsia="zh-CN"/>
        </w:rPr>
        <w:t>、</w:t>
      </w:r>
      <w:r>
        <w:rPr>
          <w:rFonts w:hint="eastAsia" w:ascii="仿宋_GB2312" w:hAnsi="仿宋_GB2312" w:eastAsia="仿宋_GB2312" w:cs="仿宋_GB2312"/>
          <w:b w:val="0"/>
          <w:bCs w:val="0"/>
          <w:color w:val="000000" w:themeColor="text1"/>
          <w:sz w:val="32"/>
          <w:szCs w:val="32"/>
        </w:rPr>
        <w:t>科技社团、科技竞赛、科普宣传等工作，指导学生进行科技创新项目研究，培养学生的科技创新意识和能力。</w:t>
      </w:r>
    </w:p>
    <w:p w14:paraId="3B090B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提升科学教师素养。进行武进区在职科学教师培训，实施专兼职、分层次、全覆盖培养方案。依托名师工作室充分发挥科学骨干教师领衔作用，明晰教师发展方向、有序推进教研活动，聚焦科学学科质量，培育一批骨干科学类教师。</w:t>
      </w:r>
    </w:p>
    <w:p w14:paraId="7EBBB2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3.建立健全激励机制。在职称评审、岗位竞聘、评优评先中向表现突出的科学教师、科技辅导员倾斜，激发工作积极性和主动性，提升职业认同感。</w:t>
      </w:r>
    </w:p>
    <w:p w14:paraId="03039ED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bCs/>
          <w:color w:val="000000"/>
          <w:sz w:val="32"/>
          <w:szCs w:val="32"/>
          <w:lang w:val="en-US" w:eastAsia="zh-CN"/>
        </w:rPr>
        <w:t>五</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bCs/>
          <w:color w:val="000000"/>
          <w:sz w:val="32"/>
          <w:szCs w:val="32"/>
          <w:lang w:val="en-US" w:eastAsia="zh-CN"/>
        </w:rPr>
        <w:t>实施“去远方”计划。</w:t>
      </w:r>
      <w:r>
        <w:rPr>
          <w:rFonts w:hint="eastAsia" w:ascii="仿宋_GB2312" w:hAnsi="仿宋_GB2312" w:eastAsia="仿宋_GB2312" w:cs="仿宋_GB2312"/>
          <w:b w:val="0"/>
          <w:bCs w:val="0"/>
          <w:color w:val="000000"/>
          <w:sz w:val="32"/>
          <w:szCs w:val="32"/>
          <w:lang w:val="en-US" w:eastAsia="zh-CN"/>
        </w:rPr>
        <w:t>开展校园科技节、科普魔幻秀等科普活动，整合科研院所、科普基地、企业高校等多方资源，为区内中小学量身打造一套高质量的科普数字资源包和可一站式获取科普资讯的武进科普地图，利用场馆资源开设系列科学教育课程，让科普地图“活”起来，搭建“科学家+科技教师+科普志愿者”协同育人平台，构建全社会共同参与的科学教育生态网络。</w:t>
      </w:r>
    </w:p>
    <w:p w14:paraId="634970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sz w:val="32"/>
          <w:szCs w:val="32"/>
          <w:lang w:val="en-US" w:eastAsia="zh-CN"/>
        </w:rPr>
        <w:t>1.开展形式丰富的</w:t>
      </w:r>
      <w:r>
        <w:rPr>
          <w:rFonts w:hint="eastAsia" w:ascii="仿宋_GB2312" w:hAnsi="仿宋_GB2312" w:eastAsia="仿宋_GB2312" w:cs="仿宋_GB2312"/>
          <w:b w:val="0"/>
          <w:bCs/>
          <w:color w:val="000000"/>
          <w:sz w:val="32"/>
          <w:szCs w:val="32"/>
        </w:rPr>
        <w:t>科普活动。</w:t>
      </w:r>
      <w:r>
        <w:rPr>
          <w:rFonts w:hint="eastAsia" w:ascii="仿宋_GB2312" w:hAnsi="仿宋_GB2312" w:eastAsia="仿宋_GB2312" w:cs="仿宋_GB2312"/>
          <w:bCs/>
          <w:color w:val="000000"/>
          <w:sz w:val="32"/>
          <w:szCs w:val="32"/>
        </w:rPr>
        <w:t>与</w:t>
      </w:r>
      <w:r>
        <w:rPr>
          <w:rFonts w:hint="eastAsia" w:ascii="仿宋_GB2312" w:hAnsi="仿宋_GB2312" w:eastAsia="仿宋_GB2312" w:cs="仿宋_GB2312"/>
          <w:color w:val="000000"/>
          <w:sz w:val="32"/>
          <w:szCs w:val="32"/>
        </w:rPr>
        <w:t>区科协联合，每年举行15场科普魔幻秀进校园巡演，以现场科学实验表演激发学生的科学兴趣，了解学习科学原理，启发科学思维。</w:t>
      </w:r>
      <w:r>
        <w:rPr>
          <w:rFonts w:hint="eastAsia" w:ascii="仿宋_GB2312" w:hAnsi="仿宋_GB2312" w:eastAsia="仿宋_GB2312" w:cs="仿宋_GB2312"/>
          <w:b w:val="0"/>
          <w:bCs w:val="0"/>
          <w:color w:val="000000"/>
          <w:sz w:val="32"/>
          <w:szCs w:val="32"/>
        </w:rPr>
        <w:t>结</w:t>
      </w:r>
      <w:r>
        <w:rPr>
          <w:rFonts w:hint="eastAsia" w:ascii="仿宋_GB2312" w:hAnsi="仿宋_GB2312" w:eastAsia="仿宋_GB2312" w:cs="仿宋_GB2312"/>
          <w:bCs/>
          <w:color w:val="000000"/>
          <w:sz w:val="32"/>
          <w:szCs w:val="32"/>
        </w:rPr>
        <w:t>合全国科普宣传日，</w:t>
      </w:r>
      <w:r>
        <w:rPr>
          <w:rFonts w:hint="eastAsia" w:ascii="仿宋_GB2312" w:hAnsi="仿宋_GB2312" w:eastAsia="仿宋_GB2312" w:cs="仿宋_GB2312"/>
          <w:color w:val="000000"/>
          <w:sz w:val="32"/>
          <w:szCs w:val="32"/>
        </w:rPr>
        <w:t>每年举办形式丰富的</w:t>
      </w:r>
      <w:r>
        <w:rPr>
          <w:rFonts w:hint="eastAsia" w:ascii="仿宋_GB2312" w:hAnsi="仿宋_GB2312" w:eastAsia="仿宋_GB2312" w:cs="仿宋_GB2312"/>
          <w:color w:val="000000"/>
          <w:sz w:val="32"/>
          <w:szCs w:val="32"/>
          <w:lang w:val="en-US" w:eastAsia="zh-CN"/>
        </w:rPr>
        <w:t>校园</w:t>
      </w:r>
      <w:r>
        <w:rPr>
          <w:rFonts w:hint="eastAsia" w:ascii="仿宋_GB2312" w:hAnsi="仿宋_GB2312" w:eastAsia="仿宋_GB2312" w:cs="仿宋_GB2312"/>
          <w:color w:val="000000"/>
          <w:sz w:val="32"/>
          <w:szCs w:val="32"/>
        </w:rPr>
        <w:t>科技节活动，</w:t>
      </w:r>
      <w:r>
        <w:rPr>
          <w:rFonts w:hint="eastAsia" w:ascii="仿宋_GB2312" w:hAnsi="仿宋_GB2312" w:eastAsia="仿宋_GB2312" w:cs="仿宋_GB2312"/>
          <w:color w:val="000000"/>
          <w:sz w:val="32"/>
          <w:szCs w:val="32"/>
          <w:lang w:val="en-US" w:eastAsia="zh-CN"/>
        </w:rPr>
        <w:t>开展白名单科普竞赛活动，</w:t>
      </w:r>
      <w:r>
        <w:rPr>
          <w:rFonts w:hint="eastAsia" w:ascii="仿宋_GB2312" w:hAnsi="仿宋_GB2312" w:eastAsia="仿宋_GB2312" w:cs="仿宋_GB2312"/>
          <w:color w:val="000000"/>
          <w:sz w:val="32"/>
          <w:szCs w:val="32"/>
        </w:rPr>
        <w:t>培养青少年对科学的兴趣和热爱。</w:t>
      </w:r>
    </w:p>
    <w:p w14:paraId="156DC7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实施科普阵地的激活工程。整合科研院所、科普基地、企业高校等多方资源，为区内中小学量身打造一套高质量的科普数字资源包和可一站式获取科普资讯的武进科普地图，利用场馆资源开设系列科学教育课程，让科普地图“活”起来，搭建“科学家+科技教师+科普志愿者”协同育人平台，构建全社会共同参与的科学教育生态网络。</w:t>
      </w:r>
    </w:p>
    <w:p w14:paraId="00D1CE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探索创新人才</w:t>
      </w:r>
      <w:r>
        <w:rPr>
          <w:rFonts w:hint="eastAsia" w:ascii="仿宋_GB2312" w:hAnsi="仿宋_GB2312" w:eastAsia="仿宋_GB2312" w:cs="仿宋_GB2312"/>
          <w:color w:val="000000"/>
          <w:sz w:val="32"/>
          <w:szCs w:val="32"/>
          <w:lang w:val="en-US" w:eastAsia="zh-CN"/>
        </w:rPr>
        <w:t>的</w:t>
      </w:r>
      <w:r>
        <w:rPr>
          <w:rFonts w:hint="eastAsia" w:ascii="仿宋_GB2312" w:hAnsi="仿宋_GB2312" w:eastAsia="仿宋_GB2312" w:cs="仿宋_GB2312"/>
          <w:color w:val="000000"/>
          <w:sz w:val="32"/>
          <w:szCs w:val="32"/>
        </w:rPr>
        <w:t>培养机制。</w:t>
      </w:r>
      <w:r>
        <w:rPr>
          <w:rFonts w:hint="eastAsia" w:ascii="仿宋_GB2312" w:hAnsi="仿宋_GB2312" w:eastAsia="仿宋_GB2312" w:cs="仿宋_GB2312"/>
          <w:color w:val="000000"/>
          <w:sz w:val="32"/>
          <w:szCs w:val="32"/>
          <w:lang w:val="en-US" w:eastAsia="zh-CN"/>
        </w:rPr>
        <w:t>谋划</w:t>
      </w:r>
      <w:r>
        <w:rPr>
          <w:rFonts w:hint="eastAsia" w:ascii="仿宋_GB2312" w:hAnsi="仿宋_GB2312" w:eastAsia="仿宋_GB2312" w:cs="仿宋_GB2312"/>
          <w:color w:val="000000"/>
          <w:sz w:val="32"/>
          <w:szCs w:val="32"/>
        </w:rPr>
        <w:t>武进区拔尖创新人才培养方案，建立健全潜质学生的发现、选拔、培养机制。开展“我们爱科学夏令营”和冬令营</w:t>
      </w:r>
      <w:r>
        <w:rPr>
          <w:rFonts w:hint="eastAsia" w:ascii="仿宋_GB2312" w:hAnsi="仿宋_GB2312" w:eastAsia="仿宋_GB2312" w:cs="仿宋_GB2312"/>
          <w:color w:val="000000"/>
          <w:sz w:val="32"/>
          <w:szCs w:val="32"/>
          <w:lang w:val="en-US" w:eastAsia="zh-CN"/>
        </w:rPr>
        <w:t>活动</w:t>
      </w:r>
      <w:r>
        <w:rPr>
          <w:rFonts w:hint="eastAsia" w:ascii="仿宋_GB2312" w:hAnsi="仿宋_GB2312" w:eastAsia="仿宋_GB2312" w:cs="仿宋_GB2312"/>
          <w:color w:val="000000"/>
          <w:sz w:val="32"/>
          <w:szCs w:val="32"/>
        </w:rPr>
        <w:t>；实施“强基计划”；开展“小</w:t>
      </w:r>
      <w:r>
        <w:rPr>
          <w:rFonts w:hint="eastAsia" w:ascii="仿宋_GB2312" w:hAnsi="仿宋_GB2312" w:eastAsia="仿宋_GB2312" w:cs="仿宋_GB2312"/>
          <w:color w:val="000000"/>
          <w:sz w:val="32"/>
          <w:szCs w:val="32"/>
          <w:lang w:val="en-US" w:eastAsia="zh-CN"/>
        </w:rPr>
        <w:t>数</w:t>
      </w:r>
      <w:r>
        <w:rPr>
          <w:rFonts w:hint="eastAsia" w:ascii="仿宋_GB2312" w:hAnsi="仿宋_GB2312" w:eastAsia="仿宋_GB2312" w:cs="仿宋_GB2312"/>
          <w:color w:val="000000"/>
          <w:sz w:val="32"/>
          <w:szCs w:val="32"/>
        </w:rPr>
        <w:t>苗”数字科技素养与人工智能体验营活动；加大对高品质高中和高品质特色高中建设工作的支持力度，支持高中</w:t>
      </w:r>
      <w:r>
        <w:rPr>
          <w:rFonts w:hint="eastAsia" w:ascii="仿宋_GB2312" w:hAnsi="仿宋_GB2312" w:eastAsia="仿宋_GB2312" w:cs="仿宋_GB2312"/>
          <w:color w:val="000000"/>
          <w:sz w:val="32"/>
          <w:szCs w:val="32"/>
          <w:lang w:val="en-US" w:eastAsia="zh-CN"/>
        </w:rPr>
        <w:t>学校探索</w:t>
      </w:r>
      <w:r>
        <w:rPr>
          <w:rFonts w:hint="eastAsia" w:ascii="仿宋_GB2312" w:hAnsi="仿宋_GB2312" w:eastAsia="仿宋_GB2312" w:cs="仿宋_GB2312"/>
          <w:color w:val="000000"/>
          <w:sz w:val="32"/>
          <w:szCs w:val="32"/>
        </w:rPr>
        <w:t>建立双高协同创新人才共育基地，</w:t>
      </w:r>
      <w:r>
        <w:rPr>
          <w:rFonts w:hint="eastAsia" w:ascii="仿宋_GB2312" w:hAnsi="仿宋_GB2312" w:eastAsia="仿宋_GB2312" w:cs="仿宋_GB2312"/>
          <w:color w:val="000000"/>
          <w:sz w:val="32"/>
          <w:szCs w:val="32"/>
          <w:lang w:val="en-US" w:eastAsia="zh-CN"/>
        </w:rPr>
        <w:t>与相关</w:t>
      </w:r>
      <w:r>
        <w:rPr>
          <w:rFonts w:hint="eastAsia" w:ascii="仿宋_GB2312" w:hAnsi="仿宋_GB2312" w:eastAsia="仿宋_GB2312" w:cs="仿宋_GB2312"/>
          <w:color w:val="000000"/>
          <w:sz w:val="32"/>
          <w:szCs w:val="32"/>
        </w:rPr>
        <w:t>高校在人才早期识别、拔尖课程设计等方面形成全方位合作。</w:t>
      </w:r>
    </w:p>
    <w:p w14:paraId="0D50B29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000000" w:themeColor="text1"/>
          <w:sz w:val="32"/>
          <w:szCs w:val="32"/>
        </w:rPr>
      </w:pPr>
      <w:bookmarkStart w:id="8" w:name="OLE_LINK12"/>
      <w:bookmarkStart w:id="9" w:name="OLE_LINK11"/>
      <w:r>
        <w:rPr>
          <w:rFonts w:hint="eastAsia" w:ascii="仿宋_GB2312" w:hAnsi="仿宋_GB2312" w:eastAsia="仿宋_GB2312" w:cs="仿宋_GB2312"/>
          <w:b/>
          <w:color w:val="000000" w:themeColor="text1"/>
          <w:sz w:val="32"/>
          <w:szCs w:val="32"/>
        </w:rPr>
        <w:t>四、组织保障</w:t>
      </w:r>
    </w:p>
    <w:p w14:paraId="3387E4F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（一）加强组织领导。</w:t>
      </w:r>
      <w:r>
        <w:rPr>
          <w:rFonts w:hint="eastAsia" w:ascii="仿宋_GB2312" w:hAnsi="仿宋_GB2312" w:eastAsia="仿宋_GB2312" w:cs="仿宋_GB2312"/>
          <w:color w:val="000000" w:themeColor="text1"/>
          <w:sz w:val="32"/>
          <w:szCs w:val="32"/>
        </w:rPr>
        <w:t>成立由区教育局牵头，科技、财政、人社等部门</w:t>
      </w:r>
      <w:r>
        <w:rPr>
          <w:rFonts w:hint="eastAsia" w:ascii="仿宋_GB2312" w:hAnsi="仿宋_GB2312" w:eastAsia="仿宋_GB2312" w:cs="仿宋_GB2312"/>
          <w:color w:val="000000" w:themeColor="text1"/>
          <w:sz w:val="32"/>
          <w:szCs w:val="32"/>
          <w:lang w:val="en-US" w:eastAsia="zh-CN"/>
        </w:rPr>
        <w:t>参与的联合协调工作机制</w:t>
      </w:r>
      <w:r>
        <w:rPr>
          <w:rFonts w:hint="eastAsia" w:ascii="仿宋_GB2312" w:hAnsi="仿宋_GB2312" w:eastAsia="仿宋_GB2312" w:cs="仿宋_GB2312"/>
          <w:color w:val="000000" w:themeColor="text1"/>
          <w:sz w:val="32"/>
          <w:szCs w:val="32"/>
        </w:rPr>
        <w:t>，统筹全区中小学科学教育工作。各学校成立相应工作机制，明确职责分工，确保科学教育工作顺利推进。</w:t>
      </w:r>
    </w:p>
    <w:p w14:paraId="38131D2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（二）加强投入保障。</w:t>
      </w:r>
      <w:r>
        <w:rPr>
          <w:rFonts w:hint="eastAsia" w:ascii="仿宋_GB2312" w:hAnsi="仿宋_GB2312" w:eastAsia="仿宋_GB2312" w:cs="仿宋_GB2312"/>
          <w:color w:val="000000" w:themeColor="text1"/>
          <w:sz w:val="32"/>
          <w:szCs w:val="32"/>
        </w:rPr>
        <w:t>加大对中小学科学教育的经费投入，保障科学课程建设、教学资源开发、师资培训、实践活动开展、场馆建设等方面的资金需求；加强中小学校科学实验室建设，实现全区中小学校实验室规范达标；加大对薄弱学校科学教育支持力度。</w:t>
      </w:r>
    </w:p>
    <w:p w14:paraId="175AF0F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w:t>
      </w:r>
      <w:r>
        <w:rPr>
          <w:rFonts w:hint="eastAsia" w:ascii="仿宋_GB2312" w:hAnsi="仿宋_GB2312" w:eastAsia="仿宋_GB2312" w:cs="仿宋_GB2312"/>
          <w:b/>
          <w:color w:val="000000" w:themeColor="text1"/>
          <w:sz w:val="32"/>
          <w:szCs w:val="32"/>
          <w:lang w:val="en-US" w:eastAsia="zh-CN"/>
        </w:rPr>
        <w:t>三</w:t>
      </w:r>
      <w:r>
        <w:rPr>
          <w:rFonts w:hint="eastAsia" w:ascii="仿宋_GB2312" w:hAnsi="仿宋_GB2312" w:eastAsia="仿宋_GB2312" w:cs="仿宋_GB2312"/>
          <w:b/>
          <w:color w:val="000000" w:themeColor="text1"/>
          <w:sz w:val="32"/>
          <w:szCs w:val="32"/>
        </w:rPr>
        <w:t>）加强宣传引领。</w:t>
      </w:r>
      <w:r>
        <w:rPr>
          <w:rFonts w:hint="eastAsia" w:ascii="仿宋_GB2312" w:hAnsi="仿宋_GB2312" w:eastAsia="仿宋_GB2312" w:cs="仿宋_GB2312"/>
          <w:color w:val="000000" w:themeColor="text1"/>
          <w:sz w:val="32"/>
          <w:szCs w:val="32"/>
        </w:rPr>
        <w:t>充分利用各类媒体，广泛宣传科学教育的重要意义和工作成效，推广先进经验和典型做法，营造全社会关心支持中小学科学教育的良好氛围。</w:t>
      </w:r>
      <w:bookmarkEnd w:id="2"/>
      <w:bookmarkEnd w:id="3"/>
      <w:bookmarkEnd w:id="4"/>
      <w:bookmarkEnd w:id="5"/>
      <w:bookmarkEnd w:id="8"/>
      <w:bookmarkEnd w:id="9"/>
    </w:p>
    <w:p w14:paraId="0809D6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p>
    <w:p w14:paraId="69D0D8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rPr>
      </w:pPr>
      <w:bookmarkStart w:id="10" w:name="_GoBack"/>
      <w:bookmarkEnd w:id="10"/>
    </w:p>
    <w:sectPr>
      <w:pgSz w:w="11906" w:h="16838"/>
      <w:pgMar w:top="850" w:right="1474" w:bottom="85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FAECF922-3B3B-4E40-8005-EEAAC95F90E3}"/>
  </w:font>
  <w:font w:name="新宋体">
    <w:panose1 w:val="02010609030101010101"/>
    <w:charset w:val="86"/>
    <w:family w:val="auto"/>
    <w:pitch w:val="default"/>
    <w:sig w:usb0="00000203" w:usb1="288F0000" w:usb2="00000006" w:usb3="00000000" w:csb0="00040001" w:csb1="00000000"/>
    <w:embedRegular r:id="rId2" w:fontKey="{BBDDE579-BFBA-4E5D-B417-687D33CE1BBA}"/>
  </w:font>
  <w:font w:name="Arial Unicode MS">
    <w:altName w:val="宋体"/>
    <w:panose1 w:val="020B0604020202020204"/>
    <w:charset w:val="86"/>
    <w:family w:val="swiss"/>
    <w:pitch w:val="default"/>
    <w:sig w:usb0="00000000" w:usb1="00000000" w:usb2="0000003F" w:usb3="00000000" w:csb0="603F01FF" w:csb1="FFFF0000"/>
    <w:embedRegular r:id="rId3" w:fontKey="{A98CCF83-C975-419D-AAFB-4E4261232FBC}"/>
  </w:font>
  <w:font w:name="DejaVu Sans">
    <w:altName w:val="Segoe Print"/>
    <w:panose1 w:val="020B0603030804020204"/>
    <w:charset w:val="00"/>
    <w:family w:val="auto"/>
    <w:pitch w:val="default"/>
    <w:sig w:usb0="00000000" w:usb1="00000000" w:usb2="0A246029" w:usb3="0400200C" w:csb0="600001FF" w:csb1="DFFF0000"/>
  </w:font>
  <w:font w:name="仿宋_GB2312">
    <w:panose1 w:val="02010609030101010101"/>
    <w:charset w:val="86"/>
    <w:family w:val="auto"/>
    <w:pitch w:val="default"/>
    <w:sig w:usb0="00000001" w:usb1="080E0000" w:usb2="00000000" w:usb3="00000000" w:csb0="00040000" w:csb1="00000000"/>
    <w:embedRegular r:id="rId4" w:fontKey="{8A41FBE5-FDE1-4D40-B939-6C12D754C12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88314B8"/>
    <w:rsid w:val="0000477E"/>
    <w:rsid w:val="000120D5"/>
    <w:rsid w:val="000126D0"/>
    <w:rsid w:val="0001791E"/>
    <w:rsid w:val="00033D90"/>
    <w:rsid w:val="00053BA9"/>
    <w:rsid w:val="00064DB8"/>
    <w:rsid w:val="0006644F"/>
    <w:rsid w:val="00070B7F"/>
    <w:rsid w:val="000729B2"/>
    <w:rsid w:val="0007709C"/>
    <w:rsid w:val="00083713"/>
    <w:rsid w:val="00090388"/>
    <w:rsid w:val="000904C0"/>
    <w:rsid w:val="00091CE7"/>
    <w:rsid w:val="000A3274"/>
    <w:rsid w:val="000A5CCF"/>
    <w:rsid w:val="000A7117"/>
    <w:rsid w:val="000E2C7A"/>
    <w:rsid w:val="000E497D"/>
    <w:rsid w:val="001002D6"/>
    <w:rsid w:val="00105D59"/>
    <w:rsid w:val="001118E7"/>
    <w:rsid w:val="00116DAC"/>
    <w:rsid w:val="00121E38"/>
    <w:rsid w:val="00137476"/>
    <w:rsid w:val="0015243A"/>
    <w:rsid w:val="00157B2A"/>
    <w:rsid w:val="001746F6"/>
    <w:rsid w:val="00175D58"/>
    <w:rsid w:val="001825BE"/>
    <w:rsid w:val="0019736E"/>
    <w:rsid w:val="00197546"/>
    <w:rsid w:val="001A029B"/>
    <w:rsid w:val="001A4362"/>
    <w:rsid w:val="001B338B"/>
    <w:rsid w:val="001B59B4"/>
    <w:rsid w:val="001B6CC4"/>
    <w:rsid w:val="001B7366"/>
    <w:rsid w:val="001C14A3"/>
    <w:rsid w:val="001E2A3C"/>
    <w:rsid w:val="001E3C5D"/>
    <w:rsid w:val="001F0E14"/>
    <w:rsid w:val="001F265A"/>
    <w:rsid w:val="001F76E3"/>
    <w:rsid w:val="0020492F"/>
    <w:rsid w:val="002050BB"/>
    <w:rsid w:val="00205B72"/>
    <w:rsid w:val="0021164E"/>
    <w:rsid w:val="00222635"/>
    <w:rsid w:val="00226BED"/>
    <w:rsid w:val="002360DF"/>
    <w:rsid w:val="00236694"/>
    <w:rsid w:val="00241699"/>
    <w:rsid w:val="0024543F"/>
    <w:rsid w:val="00256F5D"/>
    <w:rsid w:val="00262B39"/>
    <w:rsid w:val="00266A0A"/>
    <w:rsid w:val="002706E3"/>
    <w:rsid w:val="0028415E"/>
    <w:rsid w:val="002961F5"/>
    <w:rsid w:val="00297101"/>
    <w:rsid w:val="002A7FDC"/>
    <w:rsid w:val="002B0593"/>
    <w:rsid w:val="002B6B99"/>
    <w:rsid w:val="002C4026"/>
    <w:rsid w:val="002C53B9"/>
    <w:rsid w:val="002C5596"/>
    <w:rsid w:val="002D04AF"/>
    <w:rsid w:val="002D2D98"/>
    <w:rsid w:val="002D4756"/>
    <w:rsid w:val="002E0315"/>
    <w:rsid w:val="002F3AD0"/>
    <w:rsid w:val="002F45F8"/>
    <w:rsid w:val="002F6FFB"/>
    <w:rsid w:val="003066EB"/>
    <w:rsid w:val="00325F91"/>
    <w:rsid w:val="0033494C"/>
    <w:rsid w:val="00334E39"/>
    <w:rsid w:val="00340A86"/>
    <w:rsid w:val="00345F3C"/>
    <w:rsid w:val="00354B29"/>
    <w:rsid w:val="003632F9"/>
    <w:rsid w:val="0037623C"/>
    <w:rsid w:val="00383A7D"/>
    <w:rsid w:val="00383DA2"/>
    <w:rsid w:val="00387BFE"/>
    <w:rsid w:val="00396F52"/>
    <w:rsid w:val="003B0116"/>
    <w:rsid w:val="003E0714"/>
    <w:rsid w:val="003F56C4"/>
    <w:rsid w:val="003F6291"/>
    <w:rsid w:val="003F7CF7"/>
    <w:rsid w:val="0040450C"/>
    <w:rsid w:val="00405F3A"/>
    <w:rsid w:val="00407AA5"/>
    <w:rsid w:val="004106A4"/>
    <w:rsid w:val="00417618"/>
    <w:rsid w:val="00417708"/>
    <w:rsid w:val="00427679"/>
    <w:rsid w:val="00433475"/>
    <w:rsid w:val="00433EDD"/>
    <w:rsid w:val="0043618E"/>
    <w:rsid w:val="004424ED"/>
    <w:rsid w:val="00444563"/>
    <w:rsid w:val="0044549B"/>
    <w:rsid w:val="00467CD3"/>
    <w:rsid w:val="00467E10"/>
    <w:rsid w:val="004716D6"/>
    <w:rsid w:val="004745E2"/>
    <w:rsid w:val="00486EBF"/>
    <w:rsid w:val="00494665"/>
    <w:rsid w:val="004A1375"/>
    <w:rsid w:val="004A3263"/>
    <w:rsid w:val="004A3946"/>
    <w:rsid w:val="004B174F"/>
    <w:rsid w:val="004B2639"/>
    <w:rsid w:val="004B5709"/>
    <w:rsid w:val="004B6A49"/>
    <w:rsid w:val="004C343D"/>
    <w:rsid w:val="004C6399"/>
    <w:rsid w:val="004D2865"/>
    <w:rsid w:val="004D6102"/>
    <w:rsid w:val="005062A2"/>
    <w:rsid w:val="00513A78"/>
    <w:rsid w:val="005156B4"/>
    <w:rsid w:val="00515C13"/>
    <w:rsid w:val="00527DF5"/>
    <w:rsid w:val="0053277F"/>
    <w:rsid w:val="0054095F"/>
    <w:rsid w:val="00540D1D"/>
    <w:rsid w:val="00542287"/>
    <w:rsid w:val="00543F8E"/>
    <w:rsid w:val="00545109"/>
    <w:rsid w:val="005611CF"/>
    <w:rsid w:val="00573E37"/>
    <w:rsid w:val="005763A7"/>
    <w:rsid w:val="00585308"/>
    <w:rsid w:val="0059232F"/>
    <w:rsid w:val="005A0608"/>
    <w:rsid w:val="005C6B06"/>
    <w:rsid w:val="005D3838"/>
    <w:rsid w:val="005D5A93"/>
    <w:rsid w:val="005D6254"/>
    <w:rsid w:val="005F216C"/>
    <w:rsid w:val="005F3CE4"/>
    <w:rsid w:val="006119C7"/>
    <w:rsid w:val="006156B0"/>
    <w:rsid w:val="00620977"/>
    <w:rsid w:val="00621E75"/>
    <w:rsid w:val="00627032"/>
    <w:rsid w:val="00633867"/>
    <w:rsid w:val="006445F3"/>
    <w:rsid w:val="00644FC5"/>
    <w:rsid w:val="006503D9"/>
    <w:rsid w:val="00662A36"/>
    <w:rsid w:val="00677591"/>
    <w:rsid w:val="006800E8"/>
    <w:rsid w:val="006909B0"/>
    <w:rsid w:val="00691AAA"/>
    <w:rsid w:val="006A0A91"/>
    <w:rsid w:val="006A6B34"/>
    <w:rsid w:val="006C2700"/>
    <w:rsid w:val="006C4473"/>
    <w:rsid w:val="006C5494"/>
    <w:rsid w:val="006D5D2D"/>
    <w:rsid w:val="006E3A4E"/>
    <w:rsid w:val="00702D77"/>
    <w:rsid w:val="00716492"/>
    <w:rsid w:val="00722A09"/>
    <w:rsid w:val="00750BA7"/>
    <w:rsid w:val="007602DD"/>
    <w:rsid w:val="00760666"/>
    <w:rsid w:val="007627D2"/>
    <w:rsid w:val="00776CCA"/>
    <w:rsid w:val="0077719A"/>
    <w:rsid w:val="00787628"/>
    <w:rsid w:val="00790B7A"/>
    <w:rsid w:val="007A3F68"/>
    <w:rsid w:val="007B47E4"/>
    <w:rsid w:val="007C3504"/>
    <w:rsid w:val="007D299E"/>
    <w:rsid w:val="007D4529"/>
    <w:rsid w:val="007D49B6"/>
    <w:rsid w:val="007D7E42"/>
    <w:rsid w:val="007E2D25"/>
    <w:rsid w:val="00800341"/>
    <w:rsid w:val="008123B6"/>
    <w:rsid w:val="00813118"/>
    <w:rsid w:val="008367DD"/>
    <w:rsid w:val="00845423"/>
    <w:rsid w:val="008455E2"/>
    <w:rsid w:val="00846132"/>
    <w:rsid w:val="00854848"/>
    <w:rsid w:val="00856E9B"/>
    <w:rsid w:val="00860136"/>
    <w:rsid w:val="0086245C"/>
    <w:rsid w:val="0086357E"/>
    <w:rsid w:val="008725C7"/>
    <w:rsid w:val="008824D3"/>
    <w:rsid w:val="008956E2"/>
    <w:rsid w:val="008A6D96"/>
    <w:rsid w:val="008B2A22"/>
    <w:rsid w:val="008B30E5"/>
    <w:rsid w:val="008B4444"/>
    <w:rsid w:val="008B480B"/>
    <w:rsid w:val="008B74CC"/>
    <w:rsid w:val="008B7D07"/>
    <w:rsid w:val="008C3A77"/>
    <w:rsid w:val="008C72DF"/>
    <w:rsid w:val="008D340B"/>
    <w:rsid w:val="008D388F"/>
    <w:rsid w:val="008E34AB"/>
    <w:rsid w:val="008F3C47"/>
    <w:rsid w:val="008F4D89"/>
    <w:rsid w:val="008F5662"/>
    <w:rsid w:val="00906113"/>
    <w:rsid w:val="00914E6A"/>
    <w:rsid w:val="0091548D"/>
    <w:rsid w:val="00925486"/>
    <w:rsid w:val="00936852"/>
    <w:rsid w:val="00936D0E"/>
    <w:rsid w:val="00937882"/>
    <w:rsid w:val="009433ED"/>
    <w:rsid w:val="00947BED"/>
    <w:rsid w:val="009514FB"/>
    <w:rsid w:val="00956236"/>
    <w:rsid w:val="00965526"/>
    <w:rsid w:val="00965BC4"/>
    <w:rsid w:val="0096750D"/>
    <w:rsid w:val="009721EE"/>
    <w:rsid w:val="0097337A"/>
    <w:rsid w:val="009735AE"/>
    <w:rsid w:val="009741E2"/>
    <w:rsid w:val="00975A0B"/>
    <w:rsid w:val="009A7D40"/>
    <w:rsid w:val="009B0293"/>
    <w:rsid w:val="009C7CB5"/>
    <w:rsid w:val="009D1D3C"/>
    <w:rsid w:val="009D3691"/>
    <w:rsid w:val="009D3A47"/>
    <w:rsid w:val="009D3AA2"/>
    <w:rsid w:val="009F78B7"/>
    <w:rsid w:val="00A00FE1"/>
    <w:rsid w:val="00A024EA"/>
    <w:rsid w:val="00A06C59"/>
    <w:rsid w:val="00A147DF"/>
    <w:rsid w:val="00A23C85"/>
    <w:rsid w:val="00A370F2"/>
    <w:rsid w:val="00A64241"/>
    <w:rsid w:val="00A65CF4"/>
    <w:rsid w:val="00A702D2"/>
    <w:rsid w:val="00A76F60"/>
    <w:rsid w:val="00A86201"/>
    <w:rsid w:val="00A90789"/>
    <w:rsid w:val="00AA0408"/>
    <w:rsid w:val="00AD2B6E"/>
    <w:rsid w:val="00AE1455"/>
    <w:rsid w:val="00AE7B9C"/>
    <w:rsid w:val="00AF715B"/>
    <w:rsid w:val="00B07F80"/>
    <w:rsid w:val="00B07FB6"/>
    <w:rsid w:val="00B10601"/>
    <w:rsid w:val="00B12D37"/>
    <w:rsid w:val="00B13284"/>
    <w:rsid w:val="00B15586"/>
    <w:rsid w:val="00B27C49"/>
    <w:rsid w:val="00B376B6"/>
    <w:rsid w:val="00B41443"/>
    <w:rsid w:val="00B46C55"/>
    <w:rsid w:val="00B53961"/>
    <w:rsid w:val="00B6238A"/>
    <w:rsid w:val="00B62A9E"/>
    <w:rsid w:val="00B640E9"/>
    <w:rsid w:val="00B754F6"/>
    <w:rsid w:val="00B75B57"/>
    <w:rsid w:val="00B85BFC"/>
    <w:rsid w:val="00B871A5"/>
    <w:rsid w:val="00B905CC"/>
    <w:rsid w:val="00B9240B"/>
    <w:rsid w:val="00BA7216"/>
    <w:rsid w:val="00BB178F"/>
    <w:rsid w:val="00BD169A"/>
    <w:rsid w:val="00BD3422"/>
    <w:rsid w:val="00BD5882"/>
    <w:rsid w:val="00BD5D95"/>
    <w:rsid w:val="00BE2A19"/>
    <w:rsid w:val="00BE6EE4"/>
    <w:rsid w:val="00BE73EA"/>
    <w:rsid w:val="00BF25EE"/>
    <w:rsid w:val="00BF777A"/>
    <w:rsid w:val="00C03410"/>
    <w:rsid w:val="00C15C6D"/>
    <w:rsid w:val="00C2137A"/>
    <w:rsid w:val="00C22C59"/>
    <w:rsid w:val="00C23A58"/>
    <w:rsid w:val="00C32AAC"/>
    <w:rsid w:val="00C367A5"/>
    <w:rsid w:val="00C53937"/>
    <w:rsid w:val="00C567C4"/>
    <w:rsid w:val="00C65EE1"/>
    <w:rsid w:val="00C72C9F"/>
    <w:rsid w:val="00C77271"/>
    <w:rsid w:val="00C84D5D"/>
    <w:rsid w:val="00C85B4B"/>
    <w:rsid w:val="00C95767"/>
    <w:rsid w:val="00CA1EFE"/>
    <w:rsid w:val="00CA20E6"/>
    <w:rsid w:val="00CA2A56"/>
    <w:rsid w:val="00CA73DC"/>
    <w:rsid w:val="00CB25B2"/>
    <w:rsid w:val="00CB6804"/>
    <w:rsid w:val="00CD3222"/>
    <w:rsid w:val="00CE64F3"/>
    <w:rsid w:val="00CF7E1C"/>
    <w:rsid w:val="00D04183"/>
    <w:rsid w:val="00D041C8"/>
    <w:rsid w:val="00D149E0"/>
    <w:rsid w:val="00D20724"/>
    <w:rsid w:val="00D2553E"/>
    <w:rsid w:val="00D26844"/>
    <w:rsid w:val="00D30DB3"/>
    <w:rsid w:val="00D31B1E"/>
    <w:rsid w:val="00D3297C"/>
    <w:rsid w:val="00D33545"/>
    <w:rsid w:val="00D53DB7"/>
    <w:rsid w:val="00D96FA8"/>
    <w:rsid w:val="00D9748C"/>
    <w:rsid w:val="00DA2272"/>
    <w:rsid w:val="00DA4D4D"/>
    <w:rsid w:val="00DB2823"/>
    <w:rsid w:val="00DC2DBB"/>
    <w:rsid w:val="00DC7A8C"/>
    <w:rsid w:val="00DD3F71"/>
    <w:rsid w:val="00DE05A9"/>
    <w:rsid w:val="00DE43B6"/>
    <w:rsid w:val="00DE45C1"/>
    <w:rsid w:val="00E00192"/>
    <w:rsid w:val="00E0326F"/>
    <w:rsid w:val="00E036D8"/>
    <w:rsid w:val="00E13D3F"/>
    <w:rsid w:val="00E2026A"/>
    <w:rsid w:val="00E20D0D"/>
    <w:rsid w:val="00E24B73"/>
    <w:rsid w:val="00E254EA"/>
    <w:rsid w:val="00E36D03"/>
    <w:rsid w:val="00E46B11"/>
    <w:rsid w:val="00E47350"/>
    <w:rsid w:val="00E57BC8"/>
    <w:rsid w:val="00E64CA0"/>
    <w:rsid w:val="00E671B8"/>
    <w:rsid w:val="00E845F9"/>
    <w:rsid w:val="00E85544"/>
    <w:rsid w:val="00E903D6"/>
    <w:rsid w:val="00EA3747"/>
    <w:rsid w:val="00EA3EFA"/>
    <w:rsid w:val="00EA7956"/>
    <w:rsid w:val="00EB6D37"/>
    <w:rsid w:val="00EC463E"/>
    <w:rsid w:val="00ED56A7"/>
    <w:rsid w:val="00ED6F7D"/>
    <w:rsid w:val="00EF5B0E"/>
    <w:rsid w:val="00F029A3"/>
    <w:rsid w:val="00F13E18"/>
    <w:rsid w:val="00F15297"/>
    <w:rsid w:val="00F330D5"/>
    <w:rsid w:val="00F346AF"/>
    <w:rsid w:val="00F35DD9"/>
    <w:rsid w:val="00F52739"/>
    <w:rsid w:val="00F54879"/>
    <w:rsid w:val="00F60E90"/>
    <w:rsid w:val="00F61589"/>
    <w:rsid w:val="00F63583"/>
    <w:rsid w:val="00F713A8"/>
    <w:rsid w:val="00F80353"/>
    <w:rsid w:val="00F81858"/>
    <w:rsid w:val="00F835E8"/>
    <w:rsid w:val="00F963F4"/>
    <w:rsid w:val="00FB0B8C"/>
    <w:rsid w:val="00FB325D"/>
    <w:rsid w:val="00FB7344"/>
    <w:rsid w:val="00FD143B"/>
    <w:rsid w:val="00FD6F16"/>
    <w:rsid w:val="00FE4810"/>
    <w:rsid w:val="00FF44D5"/>
    <w:rsid w:val="018C7B99"/>
    <w:rsid w:val="03E007B4"/>
    <w:rsid w:val="04293179"/>
    <w:rsid w:val="04AE367F"/>
    <w:rsid w:val="0619721E"/>
    <w:rsid w:val="07A0147A"/>
    <w:rsid w:val="08986B20"/>
    <w:rsid w:val="09862E1C"/>
    <w:rsid w:val="0BD7656C"/>
    <w:rsid w:val="0C992E66"/>
    <w:rsid w:val="14083304"/>
    <w:rsid w:val="18053C44"/>
    <w:rsid w:val="18B878CC"/>
    <w:rsid w:val="19BB1C0D"/>
    <w:rsid w:val="1AE41750"/>
    <w:rsid w:val="1C80194D"/>
    <w:rsid w:val="1D9236E6"/>
    <w:rsid w:val="20300A2B"/>
    <w:rsid w:val="21584C46"/>
    <w:rsid w:val="2205092A"/>
    <w:rsid w:val="22342FBD"/>
    <w:rsid w:val="22D343B4"/>
    <w:rsid w:val="250242B2"/>
    <w:rsid w:val="27036692"/>
    <w:rsid w:val="27BA1BA3"/>
    <w:rsid w:val="28EC63F6"/>
    <w:rsid w:val="2AB834ED"/>
    <w:rsid w:val="2ABF0C32"/>
    <w:rsid w:val="30B71989"/>
    <w:rsid w:val="32DE7BE5"/>
    <w:rsid w:val="35B478E8"/>
    <w:rsid w:val="373866D4"/>
    <w:rsid w:val="375A6BCB"/>
    <w:rsid w:val="3875749F"/>
    <w:rsid w:val="387D7B8B"/>
    <w:rsid w:val="3B2319C9"/>
    <w:rsid w:val="3B9A612F"/>
    <w:rsid w:val="3D2757A1"/>
    <w:rsid w:val="3D934BE4"/>
    <w:rsid w:val="3DB644B6"/>
    <w:rsid w:val="3EDE4585"/>
    <w:rsid w:val="3FFEF129"/>
    <w:rsid w:val="4033495A"/>
    <w:rsid w:val="415D577B"/>
    <w:rsid w:val="430D73BE"/>
    <w:rsid w:val="46CD198D"/>
    <w:rsid w:val="48E629B4"/>
    <w:rsid w:val="4B7047B7"/>
    <w:rsid w:val="51965F7A"/>
    <w:rsid w:val="51BA678C"/>
    <w:rsid w:val="51FA302C"/>
    <w:rsid w:val="521C29A0"/>
    <w:rsid w:val="540928DB"/>
    <w:rsid w:val="54E8529F"/>
    <w:rsid w:val="57764C0C"/>
    <w:rsid w:val="59254E33"/>
    <w:rsid w:val="59525F99"/>
    <w:rsid w:val="595369EB"/>
    <w:rsid w:val="65842CF3"/>
    <w:rsid w:val="66F65287"/>
    <w:rsid w:val="670A0468"/>
    <w:rsid w:val="682664D1"/>
    <w:rsid w:val="684B418A"/>
    <w:rsid w:val="68F95994"/>
    <w:rsid w:val="694110E9"/>
    <w:rsid w:val="69A71894"/>
    <w:rsid w:val="6A42336B"/>
    <w:rsid w:val="6BD10E4A"/>
    <w:rsid w:val="6D172E93"/>
    <w:rsid w:val="6D71032F"/>
    <w:rsid w:val="7192535C"/>
    <w:rsid w:val="72691DDC"/>
    <w:rsid w:val="732857F3"/>
    <w:rsid w:val="77104B35"/>
    <w:rsid w:val="788314B8"/>
    <w:rsid w:val="79554E68"/>
    <w:rsid w:val="7A3525A4"/>
    <w:rsid w:val="7AA159BD"/>
    <w:rsid w:val="7B917CAE"/>
    <w:rsid w:val="7BD844EE"/>
    <w:rsid w:val="7E527BC8"/>
    <w:rsid w:val="7EAE4E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F6C78-9F30-4FA5-B422-88056B592ED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4932</Words>
  <Characters>5019</Characters>
  <Lines>30</Lines>
  <Paragraphs>8</Paragraphs>
  <TotalTime>2</TotalTime>
  <ScaleCrop>false</ScaleCrop>
  <LinksUpToDate>false</LinksUpToDate>
  <CharactersWithSpaces>5019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2025-02-06T13:49:00Z</dcterms:created>
  <dc:creator>嘟嘟的妈妈</dc:creator>
  <cp:lastModifiedBy>吴英</cp:lastModifiedBy>
  <cp:lastPrinted>2025-08-14T15:11:00Z</cp:lastPrinted>
  <dcterms:modified xsi:type="dcterms:W3CDTF">2025-12-09T08:04:25Z</dcterms:modified>
  <cp:revision>396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2DBEA738B78E47F58EF2B011036812ED_13</vt:lpwstr>
  </property>
  <property fmtid="{D5CDD505-2E9C-101B-9397-08002B2CF9AE}" pid="4" name="KSOTemplateDocerSaveRecord">
    <vt:lpwstr>eyJoZGlkIjoiN2VmMzg5ZTM3NDc1ZjM0OWZhNjIwM2NmMDU1ZWM4ODkiLCJ1c2VySWQiOiIyMzg0NzIxNjkifQ==</vt:lpwstr>
  </property>
</Properties>
</file>