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99DF38">
      <w:pPr>
        <w:jc w:val="center"/>
        <w:rPr>
          <w:rFonts w:hint="eastAsia" w:ascii="方正小标宋简体" w:hAnsi="方正小标宋简体" w:eastAsia="方正小标宋简体" w:cs="方正小标宋简体"/>
          <w:spacing w:val="57"/>
          <w:sz w:val="56"/>
          <w:szCs w:val="36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spacing w:val="57"/>
          <w:sz w:val="56"/>
          <w:szCs w:val="36"/>
          <w:lang w:val="en-US" w:eastAsia="zh-CN"/>
        </w:rPr>
        <w:t>常州市武进区</w:t>
      </w:r>
      <w:r>
        <w:rPr>
          <w:rFonts w:hint="eastAsia" w:ascii="方正小标宋简体" w:hAnsi="方正小标宋简体" w:eastAsia="方正小标宋简体" w:cs="方正小标宋简体"/>
          <w:spacing w:val="57"/>
          <w:sz w:val="56"/>
          <w:szCs w:val="36"/>
        </w:rPr>
        <w:t>人民政</w:t>
      </w:r>
      <w:r>
        <w:rPr>
          <w:rFonts w:hint="eastAsia" w:ascii="方正小标宋简体" w:hAnsi="方正小标宋简体" w:eastAsia="方正小标宋简体" w:cs="方正小标宋简体"/>
          <w:spacing w:val="57"/>
          <w:sz w:val="56"/>
          <w:szCs w:val="36"/>
          <w:highlight w:val="none"/>
        </w:rPr>
        <w:t>府转用土地预公告</w:t>
      </w:r>
    </w:p>
    <w:p w14:paraId="22232EE2">
      <w:pPr>
        <w:jc w:val="center"/>
        <w:rPr>
          <w:rFonts w:ascii="Times New Roman" w:hAnsi="Times New Roman" w:eastAsia="方正小标宋简体"/>
          <w:sz w:val="52"/>
          <w:szCs w:val="52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21"/>
          <w:highlight w:val="none"/>
          <w:lang w:val="en-US" w:eastAsia="zh-CN"/>
        </w:rPr>
        <w:t>武预转</w:t>
      </w:r>
      <w:r>
        <w:rPr>
          <w:rFonts w:hint="eastAsia" w:ascii="方正小标宋简体" w:hAnsi="方正小标宋简体" w:eastAsia="方正小标宋简体" w:cs="方正小标宋简体"/>
          <w:sz w:val="36"/>
          <w:szCs w:val="21"/>
          <w:highlight w:val="none"/>
        </w:rPr>
        <w:t>告〔20</w:t>
      </w:r>
      <w:r>
        <w:rPr>
          <w:rFonts w:hint="eastAsia" w:ascii="方正小标宋简体" w:hAnsi="方正小标宋简体" w:eastAsia="方正小标宋简体" w:cs="方正小标宋简体"/>
          <w:sz w:val="36"/>
          <w:szCs w:val="21"/>
          <w:highlight w:val="none"/>
          <w:lang w:val="en-US" w:eastAsia="zh-CN"/>
        </w:rPr>
        <w:t>25</w:t>
      </w:r>
      <w:r>
        <w:rPr>
          <w:rFonts w:hint="eastAsia" w:ascii="方正小标宋简体" w:hAnsi="方正小标宋简体" w:eastAsia="方正小标宋简体" w:cs="方正小标宋简体"/>
          <w:sz w:val="36"/>
          <w:szCs w:val="21"/>
          <w:highlight w:val="none"/>
        </w:rPr>
        <w:t>〕</w:t>
      </w:r>
      <w:r>
        <w:rPr>
          <w:rFonts w:hint="eastAsia" w:ascii="方正小标宋简体" w:hAnsi="方正小标宋简体" w:eastAsia="方正小标宋简体" w:cs="方正小标宋简体"/>
          <w:sz w:val="36"/>
          <w:szCs w:val="21"/>
          <w:highlight w:val="none"/>
          <w:lang w:val="en-US" w:eastAsia="zh-CN"/>
        </w:rPr>
        <w:t>27</w:t>
      </w:r>
      <w:r>
        <w:rPr>
          <w:rFonts w:hint="eastAsia" w:ascii="方正小标宋简体" w:hAnsi="方正小标宋简体" w:eastAsia="方正小标宋简体" w:cs="方正小标宋简体"/>
          <w:sz w:val="36"/>
          <w:szCs w:val="21"/>
          <w:highlight w:val="none"/>
        </w:rPr>
        <w:t>号</w:t>
      </w:r>
      <w:r>
        <w:rPr>
          <w:rFonts w:hint="eastAsia" w:ascii="Times New Roman" w:hAnsi="Times New Roman" w:eastAsia="方正小标宋简体"/>
          <w:sz w:val="52"/>
          <w:szCs w:val="52"/>
          <w:highlight w:val="none"/>
          <w:lang w:val="en-US" w:eastAsia="zh-CN"/>
        </w:rPr>
        <w:t xml:space="preserve">        </w:t>
      </w:r>
    </w:p>
    <w:p w14:paraId="37B203A6">
      <w:pPr>
        <w:widowControl/>
        <w:adjustRightInd w:val="0"/>
        <w:spacing w:line="570" w:lineRule="exact"/>
        <w:jc w:val="center"/>
        <w:rPr>
          <w:rFonts w:hint="eastAsia" w:ascii="仿宋" w:hAnsi="仿宋" w:eastAsia="仿宋" w:cs="仿宋"/>
          <w:color w:val="000000"/>
          <w:kern w:val="0"/>
          <w:sz w:val="32"/>
          <w:szCs w:val="32"/>
          <w:highlight w:val="none"/>
        </w:rPr>
      </w:pPr>
    </w:p>
    <w:p w14:paraId="22C8B410">
      <w:pPr>
        <w:widowControl/>
        <w:adjustRightInd w:val="0"/>
        <w:spacing w:line="570" w:lineRule="exact"/>
        <w:ind w:left="-422" w:leftChars="-201" w:right="-512" w:rightChars="-244" w:firstLine="640" w:firstLineChars="200"/>
        <w:jc w:val="left"/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highlight w:val="none"/>
        </w:rPr>
        <w:t>根据《中华人民共和国土地管理法》《中华人民共和国土地管理法实施条例》《江苏省土地管理条例》有关规定，因地方建设需要，经常州市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highlight w:val="none"/>
          <w:lang w:val="en-US" w:eastAsia="zh-CN"/>
        </w:rPr>
        <w:t>武进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highlight w:val="none"/>
        </w:rPr>
        <w:t>区人民政府决定，启动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highlight w:val="none"/>
          <w:u w:val="none"/>
          <w:lang w:val="en-US" w:eastAsia="zh-CN"/>
        </w:rPr>
        <w:t>225092地块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highlight w:val="none"/>
          <w:u w:val="none"/>
        </w:rPr>
        <w:t>土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highlight w:val="none"/>
        </w:rPr>
        <w:t>地转用工作。现将有关情况公告如下：</w:t>
      </w:r>
    </w:p>
    <w:p w14:paraId="4839CFC4">
      <w:pPr>
        <w:widowControl/>
        <w:adjustRightInd w:val="0"/>
        <w:spacing w:line="570" w:lineRule="exact"/>
        <w:ind w:left="-422" w:leftChars="-201" w:right="-512" w:rightChars="-244" w:firstLine="640" w:firstLineChars="200"/>
        <w:jc w:val="left"/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一、拟转用土地目的</w:t>
      </w:r>
    </w:p>
    <w:p w14:paraId="1E2DDE18">
      <w:pPr>
        <w:widowControl/>
        <w:adjustRightInd w:val="0"/>
        <w:spacing w:line="570" w:lineRule="exact"/>
        <w:ind w:left="-422" w:leftChars="-201" w:right="-512" w:rightChars="-244" w:firstLine="640" w:firstLineChars="200"/>
        <w:jc w:val="left"/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根据相关土地管理法律法规和有关规定，本次转用土地目的为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  <w:lang w:val="en-US" w:eastAsia="zh-CN"/>
        </w:rPr>
        <w:t>特殊用地（成魁安息宫）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。</w:t>
      </w:r>
    </w:p>
    <w:p w14:paraId="6903A0C5">
      <w:pPr>
        <w:widowControl/>
        <w:adjustRightInd w:val="0"/>
        <w:spacing w:line="570" w:lineRule="exact"/>
        <w:ind w:left="-422" w:leftChars="-201" w:right="-512" w:rightChars="-244" w:firstLine="640" w:firstLineChars="200"/>
        <w:jc w:val="left"/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二、拟转用土地范围</w:t>
      </w:r>
    </w:p>
    <w:p w14:paraId="0D80A24B">
      <w:pPr>
        <w:widowControl/>
        <w:adjustRightInd w:val="0"/>
        <w:spacing w:line="570" w:lineRule="exact"/>
        <w:ind w:left="-422" w:leftChars="-201" w:right="-512" w:rightChars="-244" w:firstLine="640" w:firstLineChars="200"/>
        <w:jc w:val="left"/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本次拟转用土地位于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  <w:lang w:val="en-US" w:eastAsia="zh-CN"/>
        </w:rPr>
        <w:t>前黄镇范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围内。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  <w:lang w:val="en-US" w:eastAsia="zh-CN"/>
        </w:rPr>
        <w:t>该地块总面积0.1012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公顷（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  <w:lang w:val="en-US" w:eastAsia="zh-CN"/>
        </w:rPr>
        <w:t>1.518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亩）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  <w:lang w:val="en-US" w:eastAsia="zh-CN"/>
        </w:rPr>
        <w:t>，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拟转用土地面积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  <w:lang w:val="en-US" w:eastAsia="zh-CN"/>
        </w:rPr>
        <w:t>0.1012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公顷（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  <w:lang w:val="en-US" w:eastAsia="zh-CN"/>
        </w:rPr>
        <w:t>1.518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亩），其中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  <w:lang w:val="en-US" w:eastAsia="zh-CN"/>
        </w:rPr>
        <w:t>农用地0.1012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公顷（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  <w:lang w:val="en-US" w:eastAsia="zh-CN"/>
        </w:rPr>
        <w:t>1.518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亩）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  <w:lang w:val="en-US" w:eastAsia="zh-CN"/>
        </w:rPr>
        <w:t>，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位置详见附图。</w:t>
      </w:r>
    </w:p>
    <w:p w14:paraId="5C4794E4">
      <w:pPr>
        <w:widowControl/>
        <w:adjustRightInd w:val="0"/>
        <w:spacing w:line="570" w:lineRule="exact"/>
        <w:ind w:left="-422" w:leftChars="-201" w:right="-512" w:rightChars="-244" w:firstLine="640" w:firstLineChars="200"/>
        <w:jc w:val="left"/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实际转用土地范围以最终批准文件为准。</w:t>
      </w:r>
    </w:p>
    <w:p w14:paraId="2E5DED4E">
      <w:pPr>
        <w:widowControl/>
        <w:adjustRightInd w:val="0"/>
        <w:spacing w:line="570" w:lineRule="exact"/>
        <w:ind w:left="-422" w:leftChars="-201" w:right="-512" w:rightChars="-244" w:firstLine="640" w:firstLineChars="200"/>
        <w:jc w:val="left"/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三、公告期限</w:t>
      </w:r>
    </w:p>
    <w:p w14:paraId="42B10891">
      <w:pPr>
        <w:widowControl/>
        <w:adjustRightInd w:val="0"/>
        <w:spacing w:line="570" w:lineRule="exact"/>
        <w:ind w:left="-422" w:leftChars="-201" w:right="-512" w:rightChars="-244" w:firstLine="640" w:firstLineChars="200"/>
        <w:jc w:val="left"/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 xml:space="preserve">  本转用土地预公告期限为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  <w:lang w:val="en-US" w:eastAsia="zh-CN"/>
        </w:rPr>
        <w:t>2025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年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  <w:lang w:val="en-US" w:eastAsia="zh-CN"/>
        </w:rPr>
        <w:t>9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月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  <w:lang w:val="en-US" w:eastAsia="zh-CN"/>
        </w:rPr>
        <w:t>28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日至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  <w:lang w:val="en-US" w:eastAsia="zh-CN"/>
        </w:rPr>
        <w:t>2025年10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月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  <w:lang w:val="en-US" w:eastAsia="zh-CN"/>
        </w:rPr>
        <w:t>16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日。</w:t>
      </w:r>
    </w:p>
    <w:p w14:paraId="361B6F8D">
      <w:pPr>
        <w:widowControl/>
        <w:adjustRightInd w:val="0"/>
        <w:spacing w:line="570" w:lineRule="exact"/>
        <w:ind w:left="-422" w:leftChars="-201" w:right="-512" w:rightChars="-244" w:firstLine="640" w:firstLineChars="200"/>
        <w:jc w:val="left"/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四、工作安排</w:t>
      </w:r>
    </w:p>
    <w:p w14:paraId="4C22E5C2">
      <w:pPr>
        <w:widowControl/>
        <w:adjustRightInd w:val="0"/>
        <w:spacing w:line="570" w:lineRule="exact"/>
        <w:ind w:left="-422" w:leftChars="-201" w:right="-512" w:rightChars="-244" w:firstLine="640" w:firstLineChars="200"/>
        <w:jc w:val="left"/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转用土地预公告发布后，常州市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  <w:lang w:val="en-US" w:eastAsia="zh-CN"/>
        </w:rPr>
        <w:t>武进区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人民政府将组织开展拟转用土地现状调查和社会稳定风险评估。拟转用土地现状调查内容包括：拟转用土地的位置、权属、地类、面积以及农村村民住宅、其他地上附着物和青苗等的位置、权属、种类、数量等。请土地所有权人、使用权人予以配合，并在《拟转用土地现状调查表》上对调查结果予以签名或盖章。拟转用土地社会稳定风险评估工作中，将听取被转用的农村集体经济组织及其成员、村民委员会和其他利害关系人的意见。</w:t>
      </w:r>
    </w:p>
    <w:p w14:paraId="2168BACA">
      <w:pPr>
        <w:widowControl/>
        <w:adjustRightInd w:val="0"/>
        <w:spacing w:line="570" w:lineRule="exact"/>
        <w:ind w:left="-422" w:leftChars="-201" w:right="-512" w:rightChars="-244" w:firstLine="640" w:firstLineChars="200"/>
        <w:jc w:val="left"/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五、其他事项</w:t>
      </w:r>
    </w:p>
    <w:p w14:paraId="72387001">
      <w:pPr>
        <w:widowControl/>
        <w:adjustRightInd w:val="0"/>
        <w:spacing w:line="570" w:lineRule="exact"/>
        <w:ind w:left="-422" w:leftChars="-201" w:right="-512" w:rightChars="-244" w:firstLine="640" w:firstLineChars="200"/>
        <w:jc w:val="left"/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自本转用土地预公告发布之日起，任何单位和个人不得在拟转用土地范围内抢栽抢建；违反规定抢栽抢建的，对抢栽抢建部分不予补偿。</w:t>
      </w:r>
    </w:p>
    <w:p w14:paraId="35584227">
      <w:pPr>
        <w:widowControl/>
        <w:adjustRightInd w:val="0"/>
        <w:spacing w:line="570" w:lineRule="exact"/>
        <w:ind w:left="-422" w:leftChars="-201" w:right="-512" w:rightChars="-244" w:firstLine="640" w:firstLineChars="200"/>
        <w:jc w:val="left"/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联系电话：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  <w:lang w:val="en-US" w:eastAsia="zh-CN"/>
        </w:rPr>
        <w:t>051989606337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。</w:t>
      </w:r>
    </w:p>
    <w:p w14:paraId="7F63907A">
      <w:pPr>
        <w:widowControl/>
        <w:adjustRightInd w:val="0"/>
        <w:spacing w:line="570" w:lineRule="exact"/>
        <w:ind w:left="-422" w:leftChars="-201" w:right="-512" w:rightChars="-244" w:firstLine="640" w:firstLineChars="200"/>
        <w:jc w:val="left"/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特此公告。</w:t>
      </w:r>
    </w:p>
    <w:p w14:paraId="792EC318">
      <w:pPr>
        <w:widowControl/>
        <w:adjustRightInd w:val="0"/>
        <w:spacing w:line="570" w:lineRule="exact"/>
        <w:ind w:left="-422" w:leftChars="-201" w:right="-512" w:rightChars="-244" w:firstLine="640" w:firstLineChars="200"/>
        <w:jc w:val="left"/>
        <w:rPr>
          <w:rFonts w:hint="default" w:ascii="仿宋" w:hAnsi="仿宋" w:eastAsia="仿宋" w:cs="仿宋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附图：转用土地预公告位置示意图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  <w:lang w:val="en-US" w:eastAsia="zh-CN"/>
        </w:rPr>
        <w:t>。</w:t>
      </w:r>
    </w:p>
    <w:p w14:paraId="5804FA36">
      <w:pPr>
        <w:widowControl/>
        <w:adjustRightInd w:val="0"/>
        <w:spacing w:line="570" w:lineRule="exact"/>
        <w:ind w:left="-422" w:leftChars="-201" w:right="-512" w:rightChars="-244" w:firstLine="640" w:firstLineChars="200"/>
        <w:jc w:val="left"/>
        <w:rPr>
          <w:rFonts w:hint="eastAsia" w:ascii="仿宋" w:hAnsi="仿宋" w:eastAsia="仿宋" w:cs="仿宋"/>
          <w:kern w:val="0"/>
          <w:sz w:val="32"/>
          <w:szCs w:val="32"/>
          <w:highlight w:val="none"/>
        </w:rPr>
      </w:pPr>
    </w:p>
    <w:p w14:paraId="19B40B68">
      <w:pPr>
        <w:widowControl/>
        <w:adjustRightInd w:val="0"/>
        <w:spacing w:line="570" w:lineRule="exact"/>
        <w:ind w:left="-422" w:leftChars="-201" w:right="-512" w:rightChars="-244" w:firstLine="640" w:firstLineChars="200"/>
        <w:jc w:val="center"/>
        <w:rPr>
          <w:rFonts w:hint="eastAsia" w:ascii="仿宋" w:hAnsi="仿宋" w:eastAsia="仿宋" w:cs="仿宋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kern w:val="0"/>
          <w:sz w:val="32"/>
          <w:szCs w:val="32"/>
          <w:highlight w:val="none"/>
          <w:lang w:val="en-US" w:eastAsia="zh-CN"/>
        </w:rPr>
        <w:t xml:space="preserve">                                         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  <w:lang w:eastAsia="zh-CN"/>
        </w:rPr>
        <w:t>常州市武进区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</w:rPr>
        <w:t>人民政府</w:t>
      </w:r>
    </w:p>
    <w:p w14:paraId="52ACDF65">
      <w:pPr>
        <w:widowControl/>
        <w:adjustRightInd w:val="0"/>
        <w:spacing w:line="570" w:lineRule="exact"/>
        <w:ind w:left="-422" w:leftChars="-201" w:right="-512" w:rightChars="-244" w:firstLine="640" w:firstLineChars="200"/>
        <w:jc w:val="center"/>
        <w:rPr>
          <w:rFonts w:hint="eastAsia" w:ascii="仿宋" w:hAnsi="仿宋" w:eastAsia="仿宋" w:cs="仿宋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kern w:val="0"/>
          <w:sz w:val="32"/>
          <w:szCs w:val="32"/>
          <w:highlight w:val="none"/>
          <w:lang w:val="en-US" w:eastAsia="zh-CN"/>
        </w:rPr>
        <w:t xml:space="preserve">                                          2025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</w:rPr>
        <w:t>年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  <w:lang w:val="en-US" w:eastAsia="zh-CN"/>
        </w:rPr>
        <w:t>9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</w:rPr>
        <w:t>月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  <w:lang w:val="en-US" w:eastAsia="zh-CN"/>
        </w:rPr>
        <w:t>28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</w:rPr>
        <w:t>日</w:t>
      </w:r>
    </w:p>
    <w:p w14:paraId="25C29316">
      <w:pPr>
        <w:jc w:val="right"/>
        <w:rPr>
          <w:rFonts w:hint="eastAsia" w:ascii="Times New Roman" w:hAnsi="Times New Roman" w:eastAsia="方正小标宋简体"/>
          <w:sz w:val="36"/>
          <w:szCs w:val="36"/>
          <w:lang w:val="en-US" w:eastAsia="zh-CN"/>
        </w:rPr>
      </w:pPr>
    </w:p>
    <w:p w14:paraId="32085023">
      <w:pPr>
        <w:jc w:val="right"/>
        <w:rPr>
          <w:rFonts w:hint="eastAsia" w:ascii="Times New Roman" w:hAnsi="Times New Roman" w:eastAsia="方正小标宋简体"/>
          <w:sz w:val="36"/>
          <w:szCs w:val="36"/>
          <w:lang w:val="en-US" w:eastAsia="zh-CN"/>
        </w:rPr>
      </w:pPr>
    </w:p>
    <w:p w14:paraId="66BFF2EB">
      <w:pPr>
        <w:jc w:val="right"/>
        <w:rPr>
          <w:rFonts w:hint="eastAsia" w:ascii="Times New Roman" w:hAnsi="Times New Roman" w:eastAsia="方正小标宋简体"/>
          <w:sz w:val="36"/>
          <w:szCs w:val="36"/>
          <w:lang w:val="en-US" w:eastAsia="zh-CN"/>
        </w:rPr>
      </w:pPr>
    </w:p>
    <w:p w14:paraId="30461C44">
      <w:pPr>
        <w:jc w:val="right"/>
        <w:rPr>
          <w:rFonts w:hint="eastAsia" w:ascii="Times New Roman" w:hAnsi="Times New Roman" w:eastAsia="方正小标宋简体"/>
          <w:sz w:val="36"/>
          <w:szCs w:val="36"/>
          <w:lang w:val="en-US" w:eastAsia="zh-CN"/>
        </w:rPr>
      </w:pPr>
    </w:p>
    <w:p w14:paraId="75D8B95E">
      <w:pPr>
        <w:widowControl/>
        <w:adjustRightInd w:val="0"/>
        <w:spacing w:line="570" w:lineRule="exact"/>
        <w:ind w:right="-512" w:rightChars="-244"/>
        <w:jc w:val="left"/>
        <w:rPr>
          <w:rFonts w:hint="eastAsia" w:ascii="Times New Roman" w:hAnsi="Times New Roman" w:eastAsia="仿宋"/>
          <w:color w:val="000000"/>
          <w:kern w:val="0"/>
          <w:sz w:val="32"/>
          <w:szCs w:val="32"/>
          <w:lang w:val="en-US" w:eastAsia="zh-CN"/>
        </w:rPr>
      </w:pPr>
      <w:bookmarkStart w:id="0" w:name="_GoBack"/>
      <w:bookmarkEnd w:id="0"/>
    </w:p>
    <w:sectPr>
      <w:pgSz w:w="16838" w:h="23811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A3A2BAD9-CC6A-4997-9C0F-325C9C241516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67659E99-B13F-4B46-8D24-EB1E4FDB41B2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51BC0900-256A-45EE-82E9-6910D3B70279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c1YzdmMGMyOTI1MTdhNTRlOWFmMTRmMTM4YTQ5OGYifQ=="/>
  </w:docVars>
  <w:rsids>
    <w:rsidRoot w:val="00000000"/>
    <w:rsid w:val="00F226D2"/>
    <w:rsid w:val="01DD53A9"/>
    <w:rsid w:val="025F123B"/>
    <w:rsid w:val="02BB6194"/>
    <w:rsid w:val="02E25753"/>
    <w:rsid w:val="034D7D7D"/>
    <w:rsid w:val="04C37D59"/>
    <w:rsid w:val="05591A13"/>
    <w:rsid w:val="058756AC"/>
    <w:rsid w:val="06755150"/>
    <w:rsid w:val="06C60C6D"/>
    <w:rsid w:val="06E77ED3"/>
    <w:rsid w:val="07801F21"/>
    <w:rsid w:val="09062CCE"/>
    <w:rsid w:val="094B748A"/>
    <w:rsid w:val="09A30AA3"/>
    <w:rsid w:val="0A0069A7"/>
    <w:rsid w:val="0C1E2908"/>
    <w:rsid w:val="0C613F08"/>
    <w:rsid w:val="10CC4202"/>
    <w:rsid w:val="10F8697F"/>
    <w:rsid w:val="114D6B66"/>
    <w:rsid w:val="115569F7"/>
    <w:rsid w:val="12607F38"/>
    <w:rsid w:val="12930A1E"/>
    <w:rsid w:val="13167095"/>
    <w:rsid w:val="137D532F"/>
    <w:rsid w:val="14ED5556"/>
    <w:rsid w:val="154E4A56"/>
    <w:rsid w:val="166B1354"/>
    <w:rsid w:val="166F29AB"/>
    <w:rsid w:val="17D459C5"/>
    <w:rsid w:val="19072B84"/>
    <w:rsid w:val="1B1B77AC"/>
    <w:rsid w:val="1B7E003B"/>
    <w:rsid w:val="1B896228"/>
    <w:rsid w:val="1B992823"/>
    <w:rsid w:val="1BAC3BB2"/>
    <w:rsid w:val="1C521D9F"/>
    <w:rsid w:val="1CC2502E"/>
    <w:rsid w:val="1DFD521D"/>
    <w:rsid w:val="1E4B60C3"/>
    <w:rsid w:val="1F2E4F16"/>
    <w:rsid w:val="1F921100"/>
    <w:rsid w:val="20142232"/>
    <w:rsid w:val="20751A85"/>
    <w:rsid w:val="20A35035"/>
    <w:rsid w:val="21923999"/>
    <w:rsid w:val="23372714"/>
    <w:rsid w:val="23583687"/>
    <w:rsid w:val="2458382B"/>
    <w:rsid w:val="24CC50AD"/>
    <w:rsid w:val="26EF2386"/>
    <w:rsid w:val="27156543"/>
    <w:rsid w:val="2A452FE8"/>
    <w:rsid w:val="2A8B72EA"/>
    <w:rsid w:val="2C3679F2"/>
    <w:rsid w:val="2C8934D4"/>
    <w:rsid w:val="2EAE21C5"/>
    <w:rsid w:val="2F9A384A"/>
    <w:rsid w:val="30263E62"/>
    <w:rsid w:val="31331854"/>
    <w:rsid w:val="315D5FE9"/>
    <w:rsid w:val="349F0E6B"/>
    <w:rsid w:val="34BC56FE"/>
    <w:rsid w:val="35B0469E"/>
    <w:rsid w:val="36101619"/>
    <w:rsid w:val="38B75D24"/>
    <w:rsid w:val="38CA5C05"/>
    <w:rsid w:val="39410593"/>
    <w:rsid w:val="3BD359D1"/>
    <w:rsid w:val="3C905D41"/>
    <w:rsid w:val="3D276CD1"/>
    <w:rsid w:val="3E183E4A"/>
    <w:rsid w:val="3EE76A99"/>
    <w:rsid w:val="43EB2B06"/>
    <w:rsid w:val="440C7138"/>
    <w:rsid w:val="453A4607"/>
    <w:rsid w:val="4557105F"/>
    <w:rsid w:val="45950159"/>
    <w:rsid w:val="45F216B2"/>
    <w:rsid w:val="468F4343"/>
    <w:rsid w:val="48345C18"/>
    <w:rsid w:val="48411B0B"/>
    <w:rsid w:val="49A41678"/>
    <w:rsid w:val="4A89177B"/>
    <w:rsid w:val="4A910821"/>
    <w:rsid w:val="4BE000D6"/>
    <w:rsid w:val="4D9003A1"/>
    <w:rsid w:val="4E5E4D6B"/>
    <w:rsid w:val="4E7B18B5"/>
    <w:rsid w:val="4ECB17EC"/>
    <w:rsid w:val="4F0D2C74"/>
    <w:rsid w:val="4F1E6E9E"/>
    <w:rsid w:val="4F751383"/>
    <w:rsid w:val="4FD83983"/>
    <w:rsid w:val="51DA6D9D"/>
    <w:rsid w:val="523228FB"/>
    <w:rsid w:val="52367CC6"/>
    <w:rsid w:val="524A35C9"/>
    <w:rsid w:val="53AA6300"/>
    <w:rsid w:val="548D0459"/>
    <w:rsid w:val="54E1623A"/>
    <w:rsid w:val="54E9037F"/>
    <w:rsid w:val="55FC3CE7"/>
    <w:rsid w:val="569330CC"/>
    <w:rsid w:val="56A80C36"/>
    <w:rsid w:val="56B9669D"/>
    <w:rsid w:val="578C616D"/>
    <w:rsid w:val="593D34AE"/>
    <w:rsid w:val="5A227556"/>
    <w:rsid w:val="5B487316"/>
    <w:rsid w:val="5C27558F"/>
    <w:rsid w:val="5C6A6D45"/>
    <w:rsid w:val="5D9E768E"/>
    <w:rsid w:val="5EA70246"/>
    <w:rsid w:val="5FC636B5"/>
    <w:rsid w:val="6235202C"/>
    <w:rsid w:val="639453A5"/>
    <w:rsid w:val="64D31177"/>
    <w:rsid w:val="65886EEB"/>
    <w:rsid w:val="67424A74"/>
    <w:rsid w:val="67BD21AE"/>
    <w:rsid w:val="67BF5C3E"/>
    <w:rsid w:val="68275779"/>
    <w:rsid w:val="691A609A"/>
    <w:rsid w:val="6C376EFF"/>
    <w:rsid w:val="6DA33352"/>
    <w:rsid w:val="6E733E86"/>
    <w:rsid w:val="6EE759CE"/>
    <w:rsid w:val="7051220C"/>
    <w:rsid w:val="70A22754"/>
    <w:rsid w:val="7144596C"/>
    <w:rsid w:val="736467F3"/>
    <w:rsid w:val="74442C02"/>
    <w:rsid w:val="747A0B9B"/>
    <w:rsid w:val="784378AB"/>
    <w:rsid w:val="78636198"/>
    <w:rsid w:val="7B075874"/>
    <w:rsid w:val="7B33719E"/>
    <w:rsid w:val="7B477906"/>
    <w:rsid w:val="7B9700BA"/>
    <w:rsid w:val="7D0F49E0"/>
    <w:rsid w:val="7E947462"/>
    <w:rsid w:val="7F3E294E"/>
    <w:rsid w:val="7F4C59F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Calibr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1273</Words>
  <Characters>1393</Characters>
  <Lines>2</Lines>
  <Paragraphs>1</Paragraphs>
  <TotalTime>0</TotalTime>
  <ScaleCrop>false</ScaleCrop>
  <LinksUpToDate>false</LinksUpToDate>
  <CharactersWithSpaces>1619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2021-04-02T01:56:00Z</dcterms:created>
  <dc:creator>Administrator</dc:creator>
  <cp:lastModifiedBy>wj征地中心</cp:lastModifiedBy>
  <cp:lastPrinted>2025-07-28T02:28:00Z</cp:lastPrinted>
  <dcterms:modified xsi:type="dcterms:W3CDTF">2025-09-29T02:12:46Z</dcterms:modified>
  <dc:title>拟转用土地公告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2E3585E83A3D4FAF8CBCEE24431553A1_13</vt:lpwstr>
  </property>
  <property fmtid="{D5CDD505-2E9C-101B-9397-08002B2CF9AE}" pid="4" name="KSOTemplateDocerSaveRecord">
    <vt:lpwstr>eyJoZGlkIjoiMTRhMzk5NjgwZmU1MjE3ZTkzZThiMGNkYTYyMzRlNmMiLCJ1c2VySWQiOiIxNTIwNjYyMTI2In0=</vt:lpwstr>
  </property>
</Properties>
</file>