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39A66">
      <w:pPr>
        <w:pStyle w:val="11"/>
        <w:adjustRightInd w:val="0"/>
        <w:snapToGrid w:val="0"/>
        <w:spacing w:line="360" w:lineRule="auto"/>
        <w:ind w:firstLine="0" w:firstLineChars="0"/>
        <w:rPr>
          <w:rFonts w:hAnsi="宋体"/>
          <w:sz w:val="28"/>
          <w:szCs w:val="28"/>
        </w:rPr>
      </w:pPr>
    </w:p>
    <w:p w14:paraId="75E71DE2">
      <w:pPr>
        <w:spacing w:line="600" w:lineRule="auto"/>
        <w:jc w:val="center"/>
        <w:rPr>
          <w:rFonts w:ascii="华文中宋" w:hAnsi="华文中宋" w:eastAsia="华文中宋"/>
          <w:sz w:val="72"/>
          <w:szCs w:val="72"/>
        </w:rPr>
      </w:pPr>
    </w:p>
    <w:p w14:paraId="3E725758">
      <w:pPr>
        <w:spacing w:line="600" w:lineRule="auto"/>
        <w:jc w:val="center"/>
        <w:rPr>
          <w:rFonts w:ascii="华文中宋" w:hAnsi="华文中宋" w:eastAsia="华文中宋"/>
          <w:sz w:val="72"/>
          <w:szCs w:val="72"/>
        </w:rPr>
      </w:pPr>
    </w:p>
    <w:p w14:paraId="5A7648B7">
      <w:pPr>
        <w:spacing w:line="600" w:lineRule="auto"/>
        <w:jc w:val="center"/>
        <w:rPr>
          <w:sz w:val="44"/>
          <w:szCs w:val="44"/>
        </w:rPr>
      </w:pPr>
      <w:r>
        <w:rPr>
          <w:rFonts w:hint="eastAsia" w:ascii="华文中宋" w:hAnsi="华文中宋" w:eastAsia="华文中宋"/>
          <w:sz w:val="52"/>
          <w:szCs w:val="52"/>
        </w:rPr>
        <w:t>江苏省固体（危险）废物跨省(市)转移实施方案</w:t>
      </w:r>
    </w:p>
    <w:p w14:paraId="06D07631">
      <w:pPr>
        <w:spacing w:line="600" w:lineRule="auto"/>
        <w:jc w:val="center"/>
        <w:rPr>
          <w:sz w:val="44"/>
          <w:szCs w:val="44"/>
        </w:rPr>
      </w:pPr>
    </w:p>
    <w:p w14:paraId="0652E3E3">
      <w:pPr>
        <w:spacing w:line="600" w:lineRule="auto"/>
        <w:jc w:val="center"/>
        <w:rPr>
          <w:sz w:val="44"/>
          <w:szCs w:val="44"/>
        </w:rPr>
      </w:pPr>
    </w:p>
    <w:p w14:paraId="34FD23C7">
      <w:pPr>
        <w:spacing w:line="600" w:lineRule="auto"/>
        <w:jc w:val="center"/>
        <w:rPr>
          <w:sz w:val="44"/>
          <w:szCs w:val="44"/>
        </w:rPr>
      </w:pPr>
    </w:p>
    <w:p w14:paraId="6E52587D">
      <w:pPr>
        <w:spacing w:line="600" w:lineRule="auto"/>
        <w:jc w:val="center"/>
        <w:rPr>
          <w:sz w:val="44"/>
          <w:szCs w:val="44"/>
        </w:rPr>
      </w:pPr>
    </w:p>
    <w:p w14:paraId="6819B363">
      <w:pPr>
        <w:spacing w:line="600" w:lineRule="auto"/>
        <w:jc w:val="center"/>
        <w:rPr>
          <w:sz w:val="44"/>
          <w:szCs w:val="44"/>
        </w:rPr>
      </w:pPr>
    </w:p>
    <w:p w14:paraId="3D03C018">
      <w:pPr>
        <w:spacing w:line="600" w:lineRule="auto"/>
        <w:ind w:firstLine="717" w:firstLineChars="163"/>
        <w:rPr>
          <w:rFonts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495300</wp:posOffset>
                </wp:positionV>
                <wp:extent cx="2400300" cy="0"/>
                <wp:effectExtent l="17145" t="14605" r="11430"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144pt;margin-top:39pt;height:0pt;width:189pt;z-index:251659264;mso-width-relative:page;mso-height-relative:page;" filled="f" stroked="t" coordsize="21600,21600" o:gfxdata="UEsDBAoAAAAAAIdO4kAAAAAAAAAAAAAAAAAEAAAAZHJzL1BLAwQUAAAACACHTuJAq5XdvdYAAAAJ&#10;AQAADwAAAGRycy9kb3ducmV2LnhtbE2PT0vDQBDF74LfYRnBi9hNisQYsykoeBWtFa/T7DQJzc6m&#10;2W3a+umd4kFP8+/x5vfKxdH1aqIxdJ4NpLMEFHHtbceNgdXHy20OKkRki71nMnCiAIvq8qLEwvoD&#10;v9O0jI0SEw4FGmhjHAqtQ92SwzDzA7HcNn50GGUcG21HPIi56/U8STLtsGP50OJAzy3V2+XeGdjG&#10;t4fNqsdTSL9fp7vwuXu6+doZc32VJo+gIh3jnxjO+IIOlTCt/Z5tUL2BeZ5Llmjg/lxFkGWZNOvf&#10;ha5K/T9B9QNQSwMEFAAAAAgAh07iQIqbJiniAQAAqwMAAA4AAABkcnMvZTJvRG9jLnhtbK1TS44T&#10;MRDdI3EHy3vSnfARaqUzi0TDZoBIMxzAcbu7LWyX5XLSnUtwASR2sGLJntvMcAzKzodh2MwCLyyX&#10;q+pVvVf2/GK0hu1UQA2u5tNJyZlyEhrtupp/uLl89pozjMI1woBTNd8r5BeLp0/mg6/UDHowjQqM&#10;QBxWg695H6OvigJlr6zACXjlyNlCsCKSGbqiCWIgdGuKWVm+KgYIjQ8gFSLdrg5OfkQMjwGEttVS&#10;rUBurXLxgBqUEZEoYa898kXutm2VjO/bFlVkpubENOaditB5k/ZiMRdVF4TvtTy2IB7TwgNOVmhH&#10;Rc9QKxEF2wb9D5TVMgBCGycSbHEgkhUhFtPygTbXvfAqcyGp0Z9Fx/8HK9/t1oHppuYzzpywNPC7&#10;zz9uP3399fML7Xffv7FZEmnwWFHs0q1DoilHd+2vQH5E5mDZC9ep3OzN3hPCNGUUf6UkAz2V2gxv&#10;oaEYsY2QFRvbYBMkacHGPJj9eTBqjEzS5exFWT4vaWby5CtEdUr0AeMbBZalQ82NdkkzUYndFcbU&#10;iKhOIenawaU2Js/dODYQOK2XOQPB6CZ5UxyGbrM0ge1Eejp5ZVrkuR8WYOuaQxXjjqwT0YNkG2j2&#10;63BSg2aY2zm+t/RI7ts5+88f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5XdvdYAAAAJAQAA&#10;DwAAAAAAAAABACAAAAAiAAAAZHJzL2Rvd25yZXYueG1sUEsBAhQAFAAAAAgAh07iQIqbJiniAQAA&#10;qwMAAA4AAAAAAAAAAQAgAAAAJQEAAGRycy9lMm9Eb2MueG1sUEsFBgAAAAAGAAYAWQEAAHkFAAAA&#10;AA==&#10;">
                <v:fill on="f" focussize="0,0"/>
                <v:stroke weight="1.75pt" color="#000000" joinstyle="round"/>
                <v:imagedata o:title=""/>
                <o:lock v:ext="edit" aspectratio="f"/>
              </v:line>
            </w:pict>
          </mc:Fallback>
        </mc:AlternateContent>
      </w:r>
      <w:r>
        <w:rPr>
          <w:rFonts w:hint="eastAsia" w:ascii="华文中宋" w:hAnsi="华文中宋" w:eastAsia="华文中宋"/>
          <w:sz w:val="44"/>
          <w:szCs w:val="44"/>
        </w:rPr>
        <w:t>申请单位：</w:t>
      </w:r>
      <w:r>
        <w:rPr>
          <w:rFonts w:hint="eastAsia" w:ascii="华文中宋" w:hAnsi="华文中宋" w:eastAsia="华文中宋"/>
          <w:sz w:val="28"/>
          <w:szCs w:val="28"/>
          <w:lang w:eastAsia="zh-CN"/>
        </w:rPr>
        <w:t>常州市特拉奇环保科技有限公司</w:t>
      </w:r>
      <w:r>
        <w:rPr>
          <w:rFonts w:hint="eastAsia" w:ascii="华文中宋" w:hAnsi="华文中宋" w:eastAsia="华文中宋"/>
          <w:sz w:val="24"/>
          <w:szCs w:val="28"/>
        </w:rPr>
        <w:t xml:space="preserve"> </w:t>
      </w:r>
      <w:r>
        <w:rPr>
          <w:rFonts w:hint="eastAsia" w:ascii="华文中宋" w:hAnsi="华文中宋" w:eastAsia="华文中宋"/>
          <w:sz w:val="44"/>
          <w:szCs w:val="44"/>
        </w:rPr>
        <w:t xml:space="preserve">（公章） </w:t>
      </w:r>
    </w:p>
    <w:p w14:paraId="53ED3E78">
      <w:pPr>
        <w:spacing w:line="600" w:lineRule="auto"/>
        <w:ind w:firstLine="717" w:firstLineChars="163"/>
        <w:rPr>
          <w:rFonts w:ascii="华文中宋" w:hAnsi="华文中宋" w:eastAsia="华文中宋"/>
          <w:sz w:val="36"/>
          <w:szCs w:val="36"/>
        </w:rPr>
      </w:pPr>
      <w:r>
        <w:rPr>
          <w:rFonts w:hint="eastAsia" w:ascii="华文中宋" w:hAnsi="华文中宋" w:eastAsia="华文中宋"/>
          <w:sz w:val="44"/>
          <w:szCs w:val="4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495300</wp:posOffset>
                </wp:positionV>
                <wp:extent cx="2400300" cy="0"/>
                <wp:effectExtent l="17145" t="18415" r="11430" b="1968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144pt;margin-top:39pt;height:0pt;width:189pt;z-index:251660288;mso-width-relative:page;mso-height-relative:page;" filled="f" stroked="t" coordsize="21600,21600" o:gfxdata="UEsDBAoAAAAAAIdO4kAAAAAAAAAAAAAAAAAEAAAAZHJzL1BLAwQUAAAACACHTuJAq5XdvdYAAAAJ&#10;AQAADwAAAGRycy9kb3ducmV2LnhtbE2PT0vDQBDF74LfYRnBi9hNisQYsykoeBWtFa/T7DQJzc6m&#10;2W3a+umd4kFP8+/x5vfKxdH1aqIxdJ4NpLMEFHHtbceNgdXHy20OKkRki71nMnCiAIvq8qLEwvoD&#10;v9O0jI0SEw4FGmhjHAqtQ92SwzDzA7HcNn50GGUcG21HPIi56/U8STLtsGP50OJAzy3V2+XeGdjG&#10;t4fNqsdTSL9fp7vwuXu6+doZc32VJo+gIh3jnxjO+IIOlTCt/Z5tUL2BeZ5Llmjg/lxFkGWZNOvf&#10;ha5K/T9B9QNQSwMEFAAAAAgAh07iQMyOPKjhAQAAqwMAAA4AAABkcnMvZTJvRG9jLnhtbK1TS44T&#10;MRDdI3EHy3vSnfARaqUzi0TDZoBIMxzAcbvTFrbLcjnpziW4ABI7WLFkz21mOAZldxKYYTMLvLDs&#10;+jzXe1WeXwzWsL0KqMHVfDopOVNOQqPdtuYfbi6fveYMo3CNMOBUzQ8K+cXi6ZN57ys1gw5MowIj&#10;EIdV72vexeirokDZKStwAl45crYQrIh0DduiCaIndGuKWVm+KnoIjQ8gFSJZV6OTHxHDYwChbbVU&#10;K5A7q1wcUYMyIhIl7LRHvsjVtq2S8X3boorM1JyYxrzTI3TepL1YzEW1DcJ3Wh5LEI8p4QEnK7Sj&#10;R89QKxEF2wX9D5TVMgBCGycSbDESyYoQi2n5QJvrTniVuZDU6M+i4/+Dle/268B0Q5PAmROWGn73&#10;+cftp6+/fn6h/e77NzZNIvUeK4pdunVINOXgrv0VyI/IHCw74bYqF3tz8ISQM4p7KemCnp7a9G+h&#10;oRixi5AVG9pgEyRpwYbcmMO5MWqITJJx9qIsn5fUM3nyFaI6JfqA8Y0Cy9Kh5ka7pJmoxP4KI5VO&#10;oaeQZHZwqY3JfTeO9QRO62XOQDC6Sd4Uh2G7WZrA9iKNTl5JCEK7FxZg55rRbhy5T0RHyTbQHNYh&#10;uZOdepgBjvOWhuTve47688c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ld291gAAAAkBAAAP&#10;AAAAAAAAAAEAIAAAACIAAABkcnMvZG93bnJldi54bWxQSwECFAAUAAAACACHTuJAzI48qOEBAACr&#10;AwAADgAAAAAAAAABACAAAAAlAQAAZHJzL2Uyb0RvYy54bWxQSwUGAAAAAAYABgBZAQAAeAUAAAAA&#10;">
                <v:fill on="f" focussize="0,0"/>
                <v:stroke weight="1.75pt" color="#000000" joinstyle="round"/>
                <v:imagedata o:title=""/>
                <o:lock v:ext="edit" aspectratio="f"/>
              </v:line>
            </w:pict>
          </mc:Fallback>
        </mc:AlternateContent>
      </w:r>
      <w:r>
        <w:rPr>
          <w:rFonts w:hint="eastAsia" w:ascii="华文中宋" w:hAnsi="华文中宋" w:eastAsia="华文中宋"/>
          <w:sz w:val="44"/>
          <w:szCs w:val="44"/>
        </w:rPr>
        <w:t xml:space="preserve">填报日期： </w:t>
      </w:r>
      <w:r>
        <w:rPr>
          <w:rFonts w:ascii="华文中宋" w:hAnsi="华文中宋" w:eastAsia="华文中宋"/>
          <w:sz w:val="44"/>
          <w:szCs w:val="44"/>
        </w:rPr>
        <w:t xml:space="preserve"> </w:t>
      </w:r>
      <w:r>
        <w:rPr>
          <w:rFonts w:ascii="华文中宋" w:hAnsi="华文中宋" w:eastAsia="华文中宋"/>
          <w:sz w:val="36"/>
          <w:szCs w:val="36"/>
        </w:rPr>
        <w:t xml:space="preserve">   </w:t>
      </w:r>
      <w:r>
        <w:rPr>
          <w:rFonts w:hint="eastAsia" w:ascii="华文中宋" w:hAnsi="华文中宋" w:eastAsia="华文中宋"/>
          <w:sz w:val="28"/>
          <w:szCs w:val="28"/>
        </w:rPr>
        <w:t>2</w:t>
      </w:r>
      <w:r>
        <w:rPr>
          <w:rFonts w:ascii="华文中宋" w:hAnsi="华文中宋" w:eastAsia="华文中宋"/>
          <w:sz w:val="28"/>
          <w:szCs w:val="28"/>
        </w:rPr>
        <w:t>025/6/10</w:t>
      </w:r>
    </w:p>
    <w:p w14:paraId="4F82750F">
      <w:pPr>
        <w:spacing w:line="600" w:lineRule="auto"/>
        <w:jc w:val="center"/>
        <w:rPr>
          <w:sz w:val="44"/>
          <w:szCs w:val="44"/>
        </w:rPr>
      </w:pPr>
    </w:p>
    <w:p w14:paraId="5AD196C4">
      <w:pPr>
        <w:spacing w:line="600" w:lineRule="auto"/>
        <w:jc w:val="center"/>
        <w:rPr>
          <w:sz w:val="44"/>
          <w:szCs w:val="44"/>
        </w:rPr>
      </w:pPr>
    </w:p>
    <w:p w14:paraId="3591C0A2">
      <w:pPr>
        <w:spacing w:line="600" w:lineRule="auto"/>
        <w:jc w:val="center"/>
        <w:rPr>
          <w:sz w:val="44"/>
          <w:szCs w:val="44"/>
        </w:rPr>
      </w:pPr>
    </w:p>
    <w:p w14:paraId="3397E21E">
      <w:pPr>
        <w:spacing w:line="600" w:lineRule="auto"/>
        <w:jc w:val="center"/>
        <w:rPr>
          <w:rFonts w:ascii="华文中宋" w:hAnsi="华文中宋" w:eastAsia="华文中宋"/>
          <w:sz w:val="18"/>
          <w:szCs w:val="18"/>
        </w:rPr>
      </w:pPr>
    </w:p>
    <w:p w14:paraId="64CA5583">
      <w:pPr>
        <w:spacing w:line="600" w:lineRule="auto"/>
        <w:jc w:val="center"/>
        <w:rPr>
          <w:rFonts w:ascii="华文中宋" w:hAnsi="华文中宋" w:eastAsia="华文中宋"/>
          <w:sz w:val="24"/>
        </w:rPr>
      </w:pPr>
      <w:r>
        <w:rPr>
          <w:rFonts w:hint="eastAsia" w:ascii="华文中宋" w:hAnsi="华文中宋" w:eastAsia="华文中宋"/>
          <w:sz w:val="44"/>
          <w:szCs w:val="44"/>
        </w:rPr>
        <w:t>申 请 者 承 诺</w:t>
      </w:r>
    </w:p>
    <w:p w14:paraId="413F80C5">
      <w:pPr>
        <w:spacing w:line="600" w:lineRule="auto"/>
        <w:jc w:val="center"/>
        <w:rPr>
          <w:rFonts w:ascii="华文中宋" w:hAnsi="华文中宋" w:eastAsia="华文中宋"/>
          <w:sz w:val="24"/>
        </w:rPr>
      </w:pPr>
    </w:p>
    <w:p w14:paraId="3C3BDAE9">
      <w:pPr>
        <w:spacing w:line="600" w:lineRule="auto"/>
        <w:rPr>
          <w:rFonts w:ascii="仿宋_GB2312" w:eastAsia="仿宋_GB2312"/>
          <w:sz w:val="32"/>
          <w:szCs w:val="32"/>
        </w:rPr>
      </w:pPr>
      <w:r>
        <w:rPr>
          <w:rFonts w:hint="eastAsia"/>
          <w:sz w:val="44"/>
          <w:szCs w:val="44"/>
        </w:rPr>
        <w:t xml:space="preserve">    </w:t>
      </w:r>
      <w:r>
        <w:rPr>
          <w:rFonts w:hint="eastAsia" w:ascii="仿宋_GB2312" w:eastAsia="仿宋_GB2312"/>
          <w:sz w:val="32"/>
          <w:szCs w:val="32"/>
        </w:rPr>
        <w:t>我代表申请单位郑重承诺：本实施方案所填资料是完整的和真实的。转移的危险废物名称、类别、代码、数量与实际相符。危险废物转移至外省市利用或处置的，接受单位确具备相应利用或处置能力和污染防治措施。加强废物转移过程跟踪，确保转移的废物均到达接受单位进行安全利用处置，对转移过程中可能产生的环境风险提出合理的控制措施，承担转移全过程监控责任。</w:t>
      </w:r>
    </w:p>
    <w:p w14:paraId="5F49F236">
      <w:pPr>
        <w:spacing w:line="600" w:lineRule="auto"/>
        <w:jc w:val="center"/>
        <w:rPr>
          <w:b/>
          <w:sz w:val="44"/>
          <w:szCs w:val="44"/>
        </w:rPr>
      </w:pPr>
    </w:p>
    <w:p w14:paraId="32DDEC17">
      <w:pPr>
        <w:spacing w:line="600" w:lineRule="auto"/>
        <w:jc w:val="center"/>
        <w:rPr>
          <w:b/>
          <w:sz w:val="44"/>
          <w:szCs w:val="44"/>
        </w:rPr>
      </w:pPr>
    </w:p>
    <w:p w14:paraId="06B70C78">
      <w:pPr>
        <w:spacing w:line="600" w:lineRule="auto"/>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法人代表签字：</w:t>
      </w:r>
    </w:p>
    <w:p w14:paraId="37661077">
      <w:pPr>
        <w:spacing w:line="600" w:lineRule="auto"/>
        <w:jc w:val="center"/>
        <w:rPr>
          <w:rFonts w:ascii="仿宋_GB2312" w:eastAsia="仿宋_GB2312"/>
          <w:sz w:val="32"/>
          <w:szCs w:val="32"/>
        </w:rPr>
      </w:pPr>
      <w:r>
        <w:rPr>
          <w:rFonts w:hint="eastAsia" w:ascii="仿宋_GB2312" w:eastAsia="仿宋_GB2312"/>
          <w:sz w:val="32"/>
          <w:szCs w:val="32"/>
        </w:rPr>
        <w:t xml:space="preserve">          日期：2</w:t>
      </w:r>
      <w:r>
        <w:rPr>
          <w:rFonts w:ascii="仿宋_GB2312" w:eastAsia="仿宋_GB2312"/>
          <w:sz w:val="32"/>
          <w:szCs w:val="32"/>
        </w:rPr>
        <w:t>025/6/10</w:t>
      </w:r>
    </w:p>
    <w:p w14:paraId="619279E6">
      <w:pPr>
        <w:spacing w:line="600" w:lineRule="auto"/>
        <w:jc w:val="center"/>
        <w:rPr>
          <w:sz w:val="44"/>
          <w:szCs w:val="44"/>
        </w:rPr>
      </w:pPr>
    </w:p>
    <w:p w14:paraId="4B5B5022">
      <w:pPr>
        <w:spacing w:line="600" w:lineRule="auto"/>
        <w:jc w:val="center"/>
        <w:rPr>
          <w:szCs w:val="21"/>
        </w:rPr>
      </w:pPr>
    </w:p>
    <w:p w14:paraId="091E118E">
      <w:pPr>
        <w:spacing w:line="600" w:lineRule="auto"/>
        <w:jc w:val="center"/>
        <w:rPr>
          <w:szCs w:val="21"/>
        </w:rPr>
      </w:pPr>
    </w:p>
    <w:p w14:paraId="619428F6">
      <w:pPr>
        <w:spacing w:line="600" w:lineRule="auto"/>
        <w:jc w:val="center"/>
        <w:rPr>
          <w:sz w:val="18"/>
          <w:szCs w:val="18"/>
        </w:rPr>
      </w:pPr>
    </w:p>
    <w:p w14:paraId="0BF43DF0">
      <w:pPr>
        <w:rPr>
          <w:rFonts w:eastAsia="黑体"/>
          <w:sz w:val="28"/>
          <w:szCs w:val="28"/>
        </w:rPr>
      </w:pPr>
      <w:r>
        <w:rPr>
          <w:rFonts w:eastAsia="黑体"/>
          <w:sz w:val="28"/>
          <w:szCs w:val="28"/>
        </w:rPr>
        <w:t>第一部分：拟转移废物基本情况</w:t>
      </w:r>
    </w:p>
    <w:tbl>
      <w:tblPr>
        <w:tblStyle w:val="5"/>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14:paraId="6A2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tcPr>
          <w:p w14:paraId="33F8C820">
            <w:pPr>
              <w:rPr>
                <w:rFonts w:eastAsia="黑体"/>
                <w:sz w:val="24"/>
              </w:rPr>
            </w:pPr>
            <w:r>
              <w:rPr>
                <w:rFonts w:eastAsia="黑体"/>
                <w:sz w:val="24"/>
              </w:rPr>
              <w:t>表1 废物产生</w:t>
            </w:r>
            <w:r>
              <w:rPr>
                <w:rFonts w:hint="eastAsia" w:eastAsia="黑体"/>
                <w:sz w:val="24"/>
              </w:rPr>
              <w:t>企业情况</w:t>
            </w:r>
          </w:p>
        </w:tc>
      </w:tr>
      <w:tr w14:paraId="3030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9135" w:type="dxa"/>
          </w:tcPr>
          <w:p w14:paraId="3FF18C30">
            <w:pPr>
              <w:spacing w:line="360" w:lineRule="auto"/>
              <w:rPr>
                <w:szCs w:val="21"/>
              </w:rPr>
            </w:pPr>
            <w:r>
              <w:rPr>
                <w:szCs w:val="21"/>
              </w:rPr>
              <w:t>企业投产时间、主要经营范围及规模</w:t>
            </w:r>
          </w:p>
          <w:p w14:paraId="309BEEB2">
            <w:pPr>
              <w:spacing w:line="360" w:lineRule="auto"/>
              <w:ind w:firstLine="420" w:firstLineChars="200"/>
              <w:rPr>
                <w:szCs w:val="21"/>
              </w:rPr>
            </w:pPr>
            <w:r>
              <w:rPr>
                <w:rFonts w:hint="eastAsia"/>
                <w:snapToGrid w:val="0"/>
              </w:rPr>
              <w:t>上海天岳半导体材料有限公司成立于</w:t>
            </w:r>
            <w:r>
              <w:rPr>
                <w:snapToGrid w:val="0"/>
              </w:rPr>
              <w:t>2020</w:t>
            </w:r>
            <w:r>
              <w:rPr>
                <w:rFonts w:hint="eastAsia"/>
                <w:snapToGrid w:val="0"/>
              </w:rPr>
              <w:t>年</w:t>
            </w:r>
            <w:r>
              <w:rPr>
                <w:snapToGrid w:val="0"/>
              </w:rPr>
              <w:t>6</w:t>
            </w:r>
            <w:r>
              <w:rPr>
                <w:rFonts w:hint="eastAsia"/>
                <w:snapToGrid w:val="0"/>
              </w:rPr>
              <w:t>月，投产时间为2</w:t>
            </w:r>
            <w:r>
              <w:rPr>
                <w:snapToGrid w:val="0"/>
              </w:rPr>
              <w:t>024</w:t>
            </w:r>
            <w:r>
              <w:rPr>
                <w:rFonts w:hint="eastAsia"/>
                <w:snapToGrid w:val="0"/>
              </w:rPr>
              <w:t>年8月。现有厂区地址为浦东新区泥城镇飞舟路</w:t>
            </w:r>
            <w:r>
              <w:rPr>
                <w:snapToGrid w:val="0"/>
              </w:rPr>
              <w:t>1959</w:t>
            </w:r>
            <w:r>
              <w:rPr>
                <w:rFonts w:hint="eastAsia"/>
                <w:snapToGrid w:val="0"/>
              </w:rPr>
              <w:t>号，位于临港重装备产业区内。现有已建成厂区占地面积为</w:t>
            </w:r>
            <w:r>
              <w:rPr>
                <w:snapToGrid w:val="0"/>
              </w:rPr>
              <w:t>66733.51</w:t>
            </w:r>
            <w:r>
              <w:rPr>
                <w:rFonts w:hint="eastAsia"/>
                <w:snapToGrid w:val="0"/>
              </w:rPr>
              <w:t>㎡，主要进行碳化硅晶片的生产。</w:t>
            </w:r>
          </w:p>
          <w:p w14:paraId="6920F3A9">
            <w:pPr>
              <w:spacing w:line="360" w:lineRule="auto"/>
              <w:ind w:firstLine="420" w:firstLineChars="200"/>
              <w:rPr>
                <w:szCs w:val="21"/>
              </w:rPr>
            </w:pPr>
            <w:r>
              <w:rPr>
                <w:rFonts w:hint="eastAsia"/>
                <w:snapToGrid w:val="0"/>
              </w:rPr>
              <w:t>主要从事</w:t>
            </w:r>
            <w:r>
              <w:rPr>
                <w:snapToGrid w:val="0"/>
              </w:rPr>
              <w:t>6</w:t>
            </w:r>
            <w:r>
              <w:rPr>
                <w:rFonts w:hint="eastAsia"/>
                <w:snapToGrid w:val="0"/>
              </w:rPr>
              <w:t>英寸碳化硅晶片的生产，设计产能为年产</w:t>
            </w:r>
            <w:r>
              <w:rPr>
                <w:snapToGrid w:val="0"/>
              </w:rPr>
              <w:t>96</w:t>
            </w:r>
            <w:r>
              <w:rPr>
                <w:rFonts w:hint="eastAsia"/>
                <w:snapToGrid w:val="0"/>
              </w:rPr>
              <w:t>万片。</w:t>
            </w:r>
          </w:p>
        </w:tc>
      </w:tr>
      <w:tr w14:paraId="4E3C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vAlign w:val="center"/>
          </w:tcPr>
          <w:p w14:paraId="4FF03C0F">
            <w:pPr>
              <w:spacing w:line="300" w:lineRule="exact"/>
              <w:rPr>
                <w:sz w:val="24"/>
              </w:rPr>
            </w:pPr>
            <w:r>
              <w:rPr>
                <w:rFonts w:eastAsia="黑体"/>
                <w:sz w:val="24"/>
              </w:rPr>
              <w:t>表2 与申请转移废物相关的生产工艺</w:t>
            </w:r>
          </w:p>
        </w:tc>
      </w:tr>
      <w:tr w14:paraId="4E5B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7" w:hRule="atLeast"/>
        </w:trPr>
        <w:tc>
          <w:tcPr>
            <w:tcW w:w="9135" w:type="dxa"/>
          </w:tcPr>
          <w:p w14:paraId="1457157A">
            <w:pPr>
              <w:spacing w:line="300" w:lineRule="exact"/>
            </w:pPr>
            <w:r>
              <w:t>文字描述及工艺流程图</w:t>
            </w:r>
          </w:p>
          <w:p w14:paraId="6BDF9D78">
            <w:r>
              <w:drawing>
                <wp:inline distT="0" distB="0" distL="0" distR="0">
                  <wp:extent cx="4637405" cy="66103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675190" cy="666518"/>
                          </a:xfrm>
                          <a:prstGeom prst="rect">
                            <a:avLst/>
                          </a:prstGeom>
                        </pic:spPr>
                      </pic:pic>
                    </a:graphicData>
                  </a:graphic>
                </wp:inline>
              </w:drawing>
            </w:r>
          </w:p>
          <w:p w14:paraId="79D982C3">
            <w:pPr>
              <w:jc w:val="center"/>
              <w:rPr>
                <w:b/>
                <w:bCs/>
              </w:rPr>
            </w:pPr>
            <w:r>
              <w:rPr>
                <w:rFonts w:hint="eastAsia"/>
                <w:b/>
                <w:bCs/>
              </w:rPr>
              <w:t>废切割液S</w:t>
            </w:r>
            <w:r>
              <w:rPr>
                <w:b/>
                <w:bCs/>
              </w:rPr>
              <w:t xml:space="preserve">8 </w:t>
            </w:r>
            <w:r>
              <w:rPr>
                <w:rFonts w:hint="eastAsia"/>
                <w:b/>
                <w:bCs/>
              </w:rPr>
              <w:t>产生的工艺流程图</w:t>
            </w:r>
          </w:p>
          <w:p w14:paraId="4C98AA32">
            <w:pPr>
              <w:jc w:val="left"/>
              <w:rPr>
                <w:b/>
                <w:bCs/>
              </w:rPr>
            </w:pPr>
            <w:r>
              <w:rPr>
                <w:rFonts w:hint="eastAsia"/>
                <w:b/>
                <w:bCs/>
              </w:rPr>
              <w:t>文字描述：</w:t>
            </w:r>
          </w:p>
          <w:p w14:paraId="7CA8EE9D">
            <w:pPr>
              <w:spacing w:after="156" w:afterLines="50" w:line="300" w:lineRule="exact"/>
            </w:pPr>
            <w:r>
              <w:t>人工在粘接台上，将上一步加工后的晶体使用 AB 胶固定在树脂板上，然 后放入多线切割机内切成特定厚度的片状晶片（自动化操作）。切割过程设备密闭，循环喷淋切割液（切割油（主要成分为矿物油）和金刚石粉制成）进行冷却同时带走碳化硅粉</w:t>
            </w:r>
            <w:r>
              <w:rPr>
                <w:rFonts w:hint="eastAsia"/>
              </w:rPr>
              <w:t>。</w:t>
            </w:r>
          </w:p>
          <w:p w14:paraId="77D6FE22">
            <w:pPr>
              <w:spacing w:after="156" w:afterLines="50" w:line="300" w:lineRule="exact"/>
              <w:rPr>
                <w:b/>
                <w:bCs/>
              </w:rPr>
            </w:pPr>
            <w:r>
              <w:t>切割液在多线切割机附带的料筒中使用，该料筒内切割液循环使用，定期更换，更换之前使用纯水进行清洗，产生研磨废水（W4-2），主要污染物考虑为pH、化学需氧量、悬浮物、总有机碳、氨氮、总氮、阴离子表面活性剂、石油类。 切割时使用</w:t>
            </w:r>
            <w:r>
              <w:rPr>
                <w:rFonts w:hint="eastAsia"/>
                <w:lang w:val="en-US" w:eastAsia="zh-CN"/>
              </w:rPr>
              <w:t>钢</w:t>
            </w:r>
            <w:bookmarkStart w:id="0" w:name="_GoBack"/>
            <w:bookmarkEnd w:id="0"/>
            <w:r>
              <w:t>线，根据损耗情况定期更换（S7）；切割液定期更换，产生废切割液（S8）；切割液循环使用过程中需使用过滤袋过滤碎渣，需定期更换， 产生废过滤袋（S9）</w:t>
            </w:r>
          </w:p>
          <w:p w14:paraId="736A4166">
            <w:pPr>
              <w:spacing w:after="50" w:line="300" w:lineRule="exact"/>
            </w:pPr>
            <w:r>
              <w:rPr>
                <w:rFonts w:hint="eastAsia"/>
              </w:rPr>
              <w:t>本次需申请转移的危险废物为：废切割液（S</w:t>
            </w:r>
            <w:r>
              <w:t>8</w:t>
            </w:r>
            <w:r>
              <w:rPr>
                <w:rFonts w:hint="eastAsia"/>
              </w:rPr>
              <w:t>）</w:t>
            </w:r>
          </w:p>
        </w:tc>
      </w:tr>
      <w:tr w14:paraId="3C9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135" w:type="dxa"/>
          </w:tcPr>
          <w:p w14:paraId="35F96B2C">
            <w:pPr>
              <w:spacing w:line="300" w:lineRule="exact"/>
            </w:pPr>
            <w:r>
              <w:rPr>
                <w:rFonts w:eastAsia="黑体"/>
                <w:sz w:val="24"/>
              </w:rPr>
              <w:t>表</w:t>
            </w:r>
            <w:r>
              <w:rPr>
                <w:rFonts w:hint="eastAsia" w:eastAsia="黑体"/>
                <w:sz w:val="24"/>
              </w:rPr>
              <w:t>3</w:t>
            </w:r>
            <w:r>
              <w:rPr>
                <w:rFonts w:eastAsia="黑体"/>
                <w:sz w:val="24"/>
              </w:rPr>
              <w:t xml:space="preserve"> </w:t>
            </w:r>
            <w:r>
              <w:rPr>
                <w:rFonts w:hint="eastAsia" w:eastAsia="黑体"/>
                <w:sz w:val="24"/>
              </w:rPr>
              <w:t>废物特性详细描述</w:t>
            </w:r>
          </w:p>
        </w:tc>
      </w:tr>
      <w:tr w14:paraId="3908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trPr>
        <w:tc>
          <w:tcPr>
            <w:tcW w:w="9135" w:type="dxa"/>
          </w:tcPr>
          <w:p w14:paraId="23FB2394">
            <w:pPr>
              <w:spacing w:after="156" w:afterLines="50" w:line="300" w:lineRule="exact"/>
              <w:rPr>
                <w:b/>
                <w:bCs/>
              </w:rPr>
            </w:pPr>
            <w:r>
              <w:rPr>
                <w:rFonts w:hint="eastAsia"/>
                <w:b/>
                <w:bCs/>
              </w:rPr>
              <w:t>废切割液的主要成分为：切割油、颗粒。</w:t>
            </w:r>
          </w:p>
          <w:p w14:paraId="75753FC8">
            <w:pPr>
              <w:spacing w:after="156" w:afterLines="50" w:line="300" w:lineRule="exact"/>
            </w:pPr>
            <w:r>
              <w:rPr>
                <w:rFonts w:hint="eastAsia"/>
              </w:rPr>
              <w:t>其中切割油的主要成分为矿物油；</w:t>
            </w:r>
          </w:p>
          <w:p w14:paraId="70046D94">
            <w:pPr>
              <w:spacing w:after="156" w:afterLines="50" w:line="300" w:lineRule="exact"/>
            </w:pPr>
            <w:r>
              <w:rPr>
                <w:rFonts w:hint="eastAsia"/>
              </w:rPr>
              <w:t>颗粒的主要成分为金刚石粉、碳化硅粉。</w:t>
            </w:r>
          </w:p>
          <w:p w14:paraId="2AD1431D">
            <w:pPr>
              <w:spacing w:after="156" w:afterLines="50" w:line="300" w:lineRule="exact"/>
              <w:rPr>
                <w:rFonts w:eastAsia="黑体"/>
                <w:sz w:val="24"/>
              </w:rPr>
            </w:pPr>
          </w:p>
        </w:tc>
      </w:tr>
    </w:tbl>
    <w:p w14:paraId="7B92327F">
      <w:pPr>
        <w:widowControl/>
        <w:jc w:val="left"/>
        <w:rPr>
          <w:rFonts w:eastAsia="黑体"/>
          <w:sz w:val="28"/>
          <w:szCs w:val="28"/>
        </w:rPr>
      </w:pPr>
      <w:r>
        <w:rPr>
          <w:rFonts w:eastAsia="黑体"/>
          <w:sz w:val="28"/>
          <w:szCs w:val="28"/>
        </w:rPr>
        <w:br w:type="page"/>
      </w:r>
    </w:p>
    <w:p w14:paraId="5F59E1B3">
      <w:pPr>
        <w:rPr>
          <w:rFonts w:eastAsia="黑体"/>
          <w:sz w:val="28"/>
          <w:szCs w:val="28"/>
        </w:rPr>
      </w:pPr>
      <w:r>
        <w:rPr>
          <w:rFonts w:eastAsia="黑体"/>
          <w:sz w:val="28"/>
          <w:szCs w:val="28"/>
        </w:rPr>
        <w:t>第二部分：废物包装、运输情况</w:t>
      </w:r>
    </w:p>
    <w:tbl>
      <w:tblPr>
        <w:tblStyle w:val="5"/>
        <w:tblW w:w="931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512"/>
        <w:gridCol w:w="1990"/>
        <w:gridCol w:w="1605"/>
        <w:gridCol w:w="1574"/>
        <w:gridCol w:w="1572"/>
      </w:tblGrid>
      <w:tr w14:paraId="7480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311" w:type="dxa"/>
            <w:gridSpan w:val="6"/>
            <w:vAlign w:val="center"/>
          </w:tcPr>
          <w:p w14:paraId="16346E84">
            <w:pPr>
              <w:rPr>
                <w:b/>
                <w:bCs/>
              </w:rPr>
            </w:pPr>
            <w:r>
              <w:rPr>
                <w:b/>
                <w:bCs/>
              </w:rPr>
              <w:t>表1   废物包装情况</w:t>
            </w:r>
          </w:p>
        </w:tc>
      </w:tr>
      <w:tr w14:paraId="6096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58" w:type="dxa"/>
            <w:vAlign w:val="center"/>
          </w:tcPr>
          <w:p w14:paraId="7ED43765">
            <w:pPr>
              <w:jc w:val="center"/>
            </w:pPr>
            <w:r>
              <w:t>序号</w:t>
            </w:r>
          </w:p>
        </w:tc>
        <w:tc>
          <w:tcPr>
            <w:tcW w:w="1512" w:type="dxa"/>
            <w:vAlign w:val="center"/>
          </w:tcPr>
          <w:p w14:paraId="2E5E2995">
            <w:pPr>
              <w:jc w:val="center"/>
            </w:pPr>
            <w:r>
              <w:t>废物名称</w:t>
            </w:r>
          </w:p>
        </w:tc>
        <w:tc>
          <w:tcPr>
            <w:tcW w:w="1990" w:type="dxa"/>
            <w:vAlign w:val="center"/>
          </w:tcPr>
          <w:p w14:paraId="6D6E17C3">
            <w:pPr>
              <w:jc w:val="center"/>
            </w:pPr>
            <w:r>
              <w:t>包装物（容器）名称</w:t>
            </w:r>
          </w:p>
        </w:tc>
        <w:tc>
          <w:tcPr>
            <w:tcW w:w="1605" w:type="dxa"/>
            <w:vAlign w:val="center"/>
          </w:tcPr>
          <w:p w14:paraId="33927D7D">
            <w:pPr>
              <w:jc w:val="center"/>
            </w:pPr>
            <w:r>
              <w:t>材质</w:t>
            </w:r>
          </w:p>
        </w:tc>
        <w:tc>
          <w:tcPr>
            <w:tcW w:w="1574" w:type="dxa"/>
            <w:vAlign w:val="center"/>
          </w:tcPr>
          <w:p w14:paraId="15E502BF">
            <w:pPr>
              <w:jc w:val="center"/>
            </w:pPr>
            <w:r>
              <w:t>容积</w:t>
            </w:r>
          </w:p>
        </w:tc>
        <w:tc>
          <w:tcPr>
            <w:tcW w:w="1572" w:type="dxa"/>
            <w:vAlign w:val="center"/>
          </w:tcPr>
          <w:p w14:paraId="0DA7272A">
            <w:pPr>
              <w:jc w:val="center"/>
            </w:pPr>
            <w:r>
              <w:t>是否有危废标签</w:t>
            </w:r>
          </w:p>
        </w:tc>
      </w:tr>
      <w:tr w14:paraId="20C9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058" w:type="dxa"/>
            <w:vAlign w:val="center"/>
          </w:tcPr>
          <w:p w14:paraId="7EEAFF03">
            <w:pPr>
              <w:jc w:val="center"/>
            </w:pPr>
            <w:r>
              <w:rPr>
                <w:rFonts w:hint="eastAsia"/>
              </w:rPr>
              <w:t>0</w:t>
            </w:r>
            <w:r>
              <w:t>1</w:t>
            </w:r>
          </w:p>
        </w:tc>
        <w:tc>
          <w:tcPr>
            <w:tcW w:w="1512" w:type="dxa"/>
            <w:vAlign w:val="center"/>
          </w:tcPr>
          <w:p w14:paraId="18461B17">
            <w:pPr>
              <w:jc w:val="center"/>
            </w:pPr>
            <w:r>
              <w:rPr>
                <w:rFonts w:hint="eastAsia"/>
              </w:rPr>
              <w:t>废切割液</w:t>
            </w:r>
          </w:p>
        </w:tc>
        <w:tc>
          <w:tcPr>
            <w:tcW w:w="1990" w:type="dxa"/>
            <w:vAlign w:val="center"/>
          </w:tcPr>
          <w:p w14:paraId="548A04B7">
            <w:pPr>
              <w:jc w:val="center"/>
            </w:pPr>
            <w:r>
              <w:rPr>
                <w:rFonts w:hint="eastAsia"/>
              </w:rPr>
              <w:t>桶装</w:t>
            </w:r>
          </w:p>
        </w:tc>
        <w:tc>
          <w:tcPr>
            <w:tcW w:w="1605" w:type="dxa"/>
            <w:vAlign w:val="center"/>
          </w:tcPr>
          <w:p w14:paraId="4DE3C5A2">
            <w:pPr>
              <w:jc w:val="center"/>
            </w:pPr>
            <w:r>
              <w:rPr>
                <w:rFonts w:hint="eastAsia"/>
              </w:rPr>
              <w:t>高密度聚乙烯HDPE</w:t>
            </w:r>
          </w:p>
        </w:tc>
        <w:tc>
          <w:tcPr>
            <w:tcW w:w="1574" w:type="dxa"/>
            <w:vAlign w:val="center"/>
          </w:tcPr>
          <w:p w14:paraId="3621B9EF">
            <w:pPr>
              <w:jc w:val="center"/>
            </w:pPr>
            <w:r>
              <w:rPr>
                <w:rFonts w:hint="eastAsia"/>
              </w:rPr>
              <w:t>1</w:t>
            </w:r>
            <w:r>
              <w:t>000L</w:t>
            </w:r>
          </w:p>
        </w:tc>
        <w:tc>
          <w:tcPr>
            <w:tcW w:w="1572" w:type="dxa"/>
            <w:vAlign w:val="center"/>
          </w:tcPr>
          <w:p w14:paraId="46E6D6BF">
            <w:pPr>
              <w:jc w:val="center"/>
            </w:pPr>
            <w:r>
              <w:rPr>
                <w:rFonts w:hint="eastAsia"/>
              </w:rPr>
              <w:t>是</w:t>
            </w:r>
          </w:p>
        </w:tc>
      </w:tr>
      <w:tr w14:paraId="56E0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58" w:type="dxa"/>
          </w:tcPr>
          <w:p w14:paraId="6355725C"/>
        </w:tc>
        <w:tc>
          <w:tcPr>
            <w:tcW w:w="1512" w:type="dxa"/>
          </w:tcPr>
          <w:p w14:paraId="601121CA"/>
        </w:tc>
        <w:tc>
          <w:tcPr>
            <w:tcW w:w="1990" w:type="dxa"/>
          </w:tcPr>
          <w:p w14:paraId="0C4A3194"/>
        </w:tc>
        <w:tc>
          <w:tcPr>
            <w:tcW w:w="1605" w:type="dxa"/>
          </w:tcPr>
          <w:p w14:paraId="155CC386"/>
        </w:tc>
        <w:tc>
          <w:tcPr>
            <w:tcW w:w="1574" w:type="dxa"/>
          </w:tcPr>
          <w:p w14:paraId="22C5AD78"/>
        </w:tc>
        <w:tc>
          <w:tcPr>
            <w:tcW w:w="1572" w:type="dxa"/>
          </w:tcPr>
          <w:p w14:paraId="149C9A81"/>
        </w:tc>
      </w:tr>
      <w:tr w14:paraId="6A14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58" w:type="dxa"/>
          </w:tcPr>
          <w:p w14:paraId="6C486E1B"/>
        </w:tc>
        <w:tc>
          <w:tcPr>
            <w:tcW w:w="1512" w:type="dxa"/>
          </w:tcPr>
          <w:p w14:paraId="31B505D5"/>
        </w:tc>
        <w:tc>
          <w:tcPr>
            <w:tcW w:w="1990" w:type="dxa"/>
          </w:tcPr>
          <w:p w14:paraId="08AD9852"/>
        </w:tc>
        <w:tc>
          <w:tcPr>
            <w:tcW w:w="1605" w:type="dxa"/>
          </w:tcPr>
          <w:p w14:paraId="06B93066"/>
        </w:tc>
        <w:tc>
          <w:tcPr>
            <w:tcW w:w="1574" w:type="dxa"/>
          </w:tcPr>
          <w:p w14:paraId="09826BC9"/>
        </w:tc>
        <w:tc>
          <w:tcPr>
            <w:tcW w:w="1572" w:type="dxa"/>
          </w:tcPr>
          <w:p w14:paraId="6B6DB05E"/>
        </w:tc>
      </w:tr>
      <w:tr w14:paraId="04E2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311" w:type="dxa"/>
            <w:gridSpan w:val="6"/>
            <w:vAlign w:val="center"/>
          </w:tcPr>
          <w:p w14:paraId="7BF5198D">
            <w:r>
              <w:rPr>
                <w:b/>
                <w:bCs/>
              </w:rPr>
              <w:t>表2  废物运输情况</w:t>
            </w:r>
          </w:p>
        </w:tc>
      </w:tr>
      <w:tr w14:paraId="2054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9311" w:type="dxa"/>
            <w:gridSpan w:val="6"/>
          </w:tcPr>
          <w:p w14:paraId="74DEAA4F">
            <w:r>
              <w:t>运输</w:t>
            </w:r>
            <w:r>
              <w:rPr>
                <w:rFonts w:hint="eastAsia"/>
              </w:rPr>
              <w:t>单位、车辆</w:t>
            </w:r>
            <w:r>
              <w:t>是否符合交管部门运输规定</w:t>
            </w:r>
            <w:r>
              <w:rPr>
                <w:rFonts w:hint="eastAsia"/>
              </w:rPr>
              <w:t>及环保要求</w:t>
            </w:r>
            <w:r>
              <w:t>（文字描述）</w:t>
            </w:r>
          </w:p>
          <w:p w14:paraId="1D389FB9">
            <w:pPr>
              <w:spacing w:after="156" w:afterLines="50" w:line="360" w:lineRule="auto"/>
              <w:ind w:firstLine="420" w:firstLineChars="200"/>
              <w:rPr>
                <w:b/>
                <w:bCs/>
              </w:rPr>
            </w:pPr>
            <w:r>
              <w:rPr>
                <w:rFonts w:hint="eastAsia"/>
              </w:rPr>
              <w:t>运输单位是：常州市达达象联运有限公</w:t>
            </w:r>
            <w:r>
              <w:t>司</w:t>
            </w:r>
            <w:r>
              <w:rPr>
                <w:rFonts w:hint="eastAsia"/>
              </w:rPr>
              <w:t>，危险废物运输车辆是运输具有易燃、毒害、腐蚀性等物质的专用车辆，在运输、装(卸)载过程中 若操作不当可能会造成人身伤害或使车辆、建筑物遭到损坏危险废物运输车辆应急预案。其相关的货物主 要有易燃品、毒害品、腐蚀品和压缩气体等。</w:t>
            </w:r>
          </w:p>
        </w:tc>
      </w:tr>
      <w:tr w14:paraId="2E8A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9311" w:type="dxa"/>
            <w:gridSpan w:val="6"/>
          </w:tcPr>
          <w:p w14:paraId="5A8D8909">
            <w:r>
              <w:t>运输路线文字描述：（写明途经省、市、县（区））</w:t>
            </w:r>
          </w:p>
          <w:p w14:paraId="517271F6">
            <w:pPr>
              <w:spacing w:after="156" w:afterLines="50" w:line="360" w:lineRule="auto"/>
              <w:ind w:firstLine="420" w:firstLineChars="200"/>
            </w:pPr>
            <w:r>
              <w:rPr>
                <w:rFonts w:hint="eastAsia"/>
              </w:rPr>
              <w:t>上海天岳半导体材料有限公司—绕城高速—沪金高速—申嘉湖高速—嘉闵高架路—京沪高速—苏台高速—沪常高速—青洋快速路—于家路—常州特拉奇环保科技有限公司</w:t>
            </w:r>
          </w:p>
        </w:tc>
      </w:tr>
      <w:tr w14:paraId="25FF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311" w:type="dxa"/>
            <w:gridSpan w:val="6"/>
          </w:tcPr>
          <w:p w14:paraId="2016CE94">
            <w:r>
              <w:rPr>
                <w:b/>
                <w:bCs/>
              </w:rPr>
              <w:t>表3  转移的污染防治、安全防护和应急措施</w:t>
            </w:r>
          </w:p>
        </w:tc>
      </w:tr>
      <w:tr w14:paraId="21B6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exact"/>
        </w:trPr>
        <w:tc>
          <w:tcPr>
            <w:tcW w:w="9311" w:type="dxa"/>
            <w:gridSpan w:val="6"/>
          </w:tcPr>
          <w:p w14:paraId="35FBF0F4">
            <w:pPr>
              <w:pStyle w:val="12"/>
              <w:numPr>
                <w:ilvl w:val="0"/>
                <w:numId w:val="1"/>
              </w:numPr>
              <w:spacing w:line="300" w:lineRule="auto"/>
              <w:ind w:firstLineChars="0"/>
              <w:rPr>
                <w:bCs/>
                <w:szCs w:val="21"/>
              </w:rPr>
            </w:pPr>
            <w:r>
              <w:rPr>
                <w:bCs/>
                <w:szCs w:val="21"/>
              </w:rPr>
              <w:t>运输过程中的污染防治措施</w:t>
            </w:r>
            <w:r>
              <w:rPr>
                <w:rFonts w:hint="eastAsia"/>
                <w:bCs/>
                <w:szCs w:val="21"/>
              </w:rPr>
              <w:t>、</w:t>
            </w:r>
            <w:r>
              <w:rPr>
                <w:bCs/>
                <w:szCs w:val="21"/>
              </w:rPr>
              <w:t>安全防护措施以及按照要求配备的相应污染防治设备</w:t>
            </w:r>
          </w:p>
          <w:p w14:paraId="29191E1F">
            <w:pPr>
              <w:pStyle w:val="13"/>
              <w:spacing w:line="300" w:lineRule="auto"/>
              <w:ind w:left="108" w:firstLine="424" w:firstLineChars="200"/>
              <w:rPr>
                <w:lang w:eastAsia="zh-CN"/>
              </w:rPr>
            </w:pPr>
            <w:r>
              <w:rPr>
                <w:rFonts w:hint="eastAsia"/>
                <w:spacing w:val="1"/>
                <w:lang w:eastAsia="zh-CN"/>
              </w:rPr>
              <w:t>环境风险防范技术管理措施(如加固、防渗防扬等):</w:t>
            </w:r>
          </w:p>
          <w:p w14:paraId="66A929E9">
            <w:pPr>
              <w:pStyle w:val="13"/>
              <w:spacing w:line="300" w:lineRule="auto"/>
              <w:ind w:left="105" w:right="119"/>
              <w:rPr>
                <w:lang w:eastAsia="zh-CN"/>
              </w:rPr>
            </w:pPr>
            <w:r>
              <w:rPr>
                <w:lang w:eastAsia="zh-CN"/>
              </w:rPr>
              <w:t>1.1危险废物运输车辆由公司车辆主管部门统筹调配管理，该车辆只能在车辆主管部门统一安排保</w:t>
            </w:r>
            <w:r>
              <w:rPr>
                <w:spacing w:val="6"/>
                <w:lang w:eastAsia="zh-CN"/>
              </w:rPr>
              <w:t xml:space="preserve"> </w:t>
            </w:r>
            <w:r>
              <w:rPr>
                <w:spacing w:val="-1"/>
                <w:lang w:eastAsia="zh-CN"/>
              </w:rPr>
              <w:t>障下进行危险废物类货物的运输工作。</w:t>
            </w:r>
          </w:p>
          <w:p w14:paraId="02B9B8D9">
            <w:pPr>
              <w:pStyle w:val="13"/>
              <w:spacing w:line="300" w:lineRule="auto"/>
              <w:ind w:left="105" w:right="117"/>
              <w:rPr>
                <w:lang w:eastAsia="zh-CN"/>
              </w:rPr>
            </w:pPr>
            <w:r>
              <w:rPr>
                <w:lang w:eastAsia="zh-CN"/>
              </w:rPr>
              <w:t>1.2驾驶该类车辆的驾驶员必须符合以下条件：经过危险货物运输驾驶</w:t>
            </w:r>
            <w:r>
              <w:rPr>
                <w:spacing w:val="-1"/>
                <w:lang w:eastAsia="zh-CN"/>
              </w:rPr>
              <w:t>培训并合格，工作态度认真</w:t>
            </w:r>
            <w:r>
              <w:rPr>
                <w:lang w:eastAsia="zh-CN"/>
              </w:rPr>
              <w:t xml:space="preserve"> 负责，技术熟练，熟悉道路情况。应做到严格遵守交通、消防、治安等相关法规。具备一定的对</w:t>
            </w:r>
            <w:r>
              <w:rPr>
                <w:spacing w:val="8"/>
                <w:lang w:eastAsia="zh-CN"/>
              </w:rPr>
              <w:t xml:space="preserve"> </w:t>
            </w:r>
            <w:r>
              <w:rPr>
                <w:spacing w:val="-1"/>
                <w:lang w:eastAsia="zh-CN"/>
              </w:rPr>
              <w:t>所运危险货物实施应急处理的知识和能力。</w:t>
            </w:r>
          </w:p>
          <w:p w14:paraId="29F51135">
            <w:pPr>
              <w:pStyle w:val="13"/>
              <w:spacing w:line="300" w:lineRule="auto"/>
              <w:ind w:left="84" w:right="6" w:firstLine="20"/>
              <w:rPr>
                <w:lang w:eastAsia="zh-CN"/>
              </w:rPr>
            </w:pPr>
            <w:r>
              <w:rPr>
                <w:spacing w:val="-2"/>
                <w:lang w:eastAsia="zh-CN"/>
              </w:rPr>
              <w:t>1.3执行危险废物运输任务的车辆必须满足性能状况良好，车容整洁、车厢内清洁干燥，并严</w:t>
            </w:r>
            <w:r>
              <w:rPr>
                <w:spacing w:val="-3"/>
                <w:lang w:eastAsia="zh-CN"/>
              </w:rPr>
              <w:t>格按要</w:t>
            </w:r>
            <w:r>
              <w:rPr>
                <w:lang w:eastAsia="zh-CN"/>
              </w:rPr>
              <w:t xml:space="preserve"> 求配备和使用了合格的安全、消防等应急防护器材，车辆配备GPS定位</w:t>
            </w:r>
            <w:r>
              <w:rPr>
                <w:spacing w:val="-1"/>
                <w:lang w:eastAsia="zh-CN"/>
              </w:rPr>
              <w:t>系统，在转运过程中实时</w:t>
            </w:r>
          </w:p>
          <w:p w14:paraId="60DD37E6">
            <w:pPr>
              <w:pStyle w:val="13"/>
              <w:spacing w:line="300" w:lineRule="auto"/>
              <w:ind w:left="105"/>
              <w:rPr>
                <w:b/>
                <w:bCs/>
                <w:lang w:eastAsia="zh-CN"/>
              </w:rPr>
            </w:pPr>
            <w:r>
              <w:rPr>
                <w:spacing w:val="-1"/>
                <w:lang w:eastAsia="zh-CN"/>
              </w:rPr>
              <w:t>录像，保留转运过程中的影像资料。</w:t>
            </w:r>
          </w:p>
        </w:tc>
      </w:tr>
      <w:tr w14:paraId="00BF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0" w:hRule="exact"/>
        </w:trPr>
        <w:tc>
          <w:tcPr>
            <w:tcW w:w="9311" w:type="dxa"/>
            <w:gridSpan w:val="6"/>
          </w:tcPr>
          <w:p w14:paraId="5AAA03E9">
            <w:pPr>
              <w:pStyle w:val="13"/>
              <w:spacing w:line="300" w:lineRule="auto"/>
              <w:ind w:left="104" w:right="140" w:hanging="30"/>
              <w:rPr>
                <w:lang w:eastAsia="zh-CN"/>
              </w:rPr>
            </w:pPr>
            <w:r>
              <w:rPr>
                <w:lang w:eastAsia="zh-CN"/>
              </w:rPr>
              <w:t>1.4危险废物运输车辆驾驶员应严格执行车辆的例行检查、车辆二级维护等管理规定，及时发现和</w:t>
            </w:r>
            <w:r>
              <w:rPr>
                <w:spacing w:val="16"/>
                <w:lang w:eastAsia="zh-CN"/>
              </w:rPr>
              <w:t xml:space="preserve"> </w:t>
            </w:r>
            <w:r>
              <w:rPr>
                <w:lang w:eastAsia="zh-CN"/>
              </w:rPr>
              <w:t>处理车辆存在的机械故障等隐患问题，提高车辆的行驶性能，以确保该类车</w:t>
            </w:r>
            <w:r>
              <w:rPr>
                <w:spacing w:val="-1"/>
                <w:lang w:eastAsia="zh-CN"/>
              </w:rPr>
              <w:t>辆的安全行驶。</w:t>
            </w:r>
          </w:p>
          <w:p w14:paraId="4764D93C">
            <w:pPr>
              <w:pStyle w:val="13"/>
              <w:spacing w:line="300" w:lineRule="auto"/>
              <w:ind w:left="105" w:right="117"/>
              <w:rPr>
                <w:lang w:eastAsia="zh-CN"/>
              </w:rPr>
            </w:pPr>
            <w:r>
              <w:rPr>
                <w:lang w:eastAsia="zh-CN"/>
              </w:rPr>
              <w:t>1.5危险废物运输车辆在出车前，应根据本次运输废物的危险特性，在技术人员的指导下，领取人</w:t>
            </w:r>
            <w:r>
              <w:rPr>
                <w:spacing w:val="8"/>
                <w:lang w:eastAsia="zh-CN"/>
              </w:rPr>
              <w:t xml:space="preserve"> </w:t>
            </w:r>
            <w:r>
              <w:rPr>
                <w:lang w:eastAsia="zh-CN"/>
              </w:rPr>
              <w:t>员防护装备和随车应急处置物品；检查随车医用救护</w:t>
            </w:r>
            <w:r>
              <w:rPr>
                <w:spacing w:val="-1"/>
                <w:lang w:eastAsia="zh-CN"/>
              </w:rPr>
              <w:t>包是否完好。</w:t>
            </w:r>
          </w:p>
          <w:p w14:paraId="02EEB99A">
            <w:pPr>
              <w:pStyle w:val="13"/>
              <w:spacing w:line="300" w:lineRule="auto"/>
              <w:ind w:left="264" w:right="8" w:hanging="159"/>
              <w:rPr>
                <w:lang w:eastAsia="zh-CN"/>
              </w:rPr>
            </w:pPr>
            <w:r>
              <w:rPr>
                <w:lang w:eastAsia="zh-CN"/>
              </w:rPr>
              <w:t>1.6危险废物运输车辆装车前，驾驶员必须认真检查货物类别及其性质，</w:t>
            </w:r>
            <w:r>
              <w:rPr>
                <w:spacing w:val="-1"/>
                <w:lang w:eastAsia="zh-CN"/>
              </w:rPr>
              <w:t>货物的包装必须符合包装</w:t>
            </w:r>
            <w:r>
              <w:rPr>
                <w:lang w:eastAsia="zh-CN"/>
              </w:rPr>
              <w:t xml:space="preserve">  </w:t>
            </w:r>
            <w:r>
              <w:rPr>
                <w:spacing w:val="-1"/>
                <w:lang w:eastAsia="zh-CN"/>
              </w:rPr>
              <w:t>技术要求，并粘贴有明显的标识，对达不安全规范要求，可以拒绝接收运输。严禁危险废物运输</w:t>
            </w:r>
            <w:r>
              <w:rPr>
                <w:lang w:eastAsia="zh-CN"/>
              </w:rPr>
              <w:t xml:space="preserve"> 车辆对性质不相容的货物进行拼装，严禁危险废物运输车辆进行超载运输。</w:t>
            </w:r>
          </w:p>
          <w:p w14:paraId="1B530484">
            <w:pPr>
              <w:pStyle w:val="13"/>
              <w:spacing w:line="300" w:lineRule="auto"/>
              <w:ind w:left="263" w:hanging="189"/>
              <w:rPr>
                <w:lang w:eastAsia="zh-CN"/>
              </w:rPr>
            </w:pPr>
            <w:r>
              <w:rPr>
                <w:spacing w:val="-2"/>
                <w:lang w:eastAsia="zh-CN"/>
              </w:rPr>
              <w:t>1.7危险废物运输车辆驾驶员在车辆装卸时，应根据将运输的货物的特性，向装卸工人讲解相关的注</w:t>
            </w:r>
            <w:r>
              <w:rPr>
                <w:lang w:eastAsia="zh-CN"/>
              </w:rPr>
              <w:t xml:space="preserve"> </w:t>
            </w:r>
            <w:r>
              <w:rPr>
                <w:spacing w:val="-1"/>
                <w:lang w:eastAsia="zh-CN"/>
              </w:rPr>
              <w:t>意事项和安全防范知识，要求其严格遵守装卸操作规程，以防止违规操作带来的安全事故发生。</w:t>
            </w:r>
          </w:p>
          <w:p w14:paraId="5AE0FEF1">
            <w:pPr>
              <w:pStyle w:val="13"/>
              <w:spacing w:line="300" w:lineRule="auto"/>
              <w:ind w:left="274" w:right="9" w:hanging="180"/>
              <w:rPr>
                <w:lang w:eastAsia="zh-CN"/>
              </w:rPr>
            </w:pPr>
            <w:r>
              <w:rPr>
                <w:spacing w:val="-2"/>
                <w:lang w:eastAsia="zh-CN"/>
              </w:rPr>
              <w:t>1.8危险废物运输车辆驾驶员在货物装载完成后，应认真检查车箱中危险货物的存放状态，行驶过程</w:t>
            </w:r>
            <w:r>
              <w:rPr>
                <w:spacing w:val="4"/>
                <w:lang w:eastAsia="zh-CN"/>
              </w:rPr>
              <w:t xml:space="preserve"> </w:t>
            </w:r>
            <w:r>
              <w:rPr>
                <w:spacing w:val="-1"/>
                <w:lang w:eastAsia="zh-CN"/>
              </w:rPr>
              <w:t>中如发生包装物破损及货物泄漏等，应立即采取相应的补救措施，</w:t>
            </w:r>
            <w:r>
              <w:rPr>
                <w:spacing w:val="-2"/>
                <w:lang w:eastAsia="zh-CN"/>
              </w:rPr>
              <w:t>以防止危险物质带来的安全隐</w:t>
            </w:r>
            <w:r>
              <w:rPr>
                <w:lang w:eastAsia="zh-CN"/>
              </w:rPr>
              <w:t xml:space="preserve"> 患及环境污染责任事故。</w:t>
            </w:r>
          </w:p>
          <w:p w14:paraId="2C7877BB">
            <w:pPr>
              <w:pStyle w:val="13"/>
              <w:spacing w:line="300" w:lineRule="auto"/>
              <w:ind w:left="105" w:right="19"/>
              <w:rPr>
                <w:spacing w:val="-2"/>
                <w:lang w:eastAsia="zh-CN"/>
              </w:rPr>
            </w:pPr>
            <w:r>
              <w:rPr>
                <w:spacing w:val="1"/>
                <w:lang w:eastAsia="zh-CN"/>
              </w:rPr>
              <w:t>1.9.危险废物运输车辆行驶时，驾驶员要控制</w:t>
            </w:r>
            <w:r>
              <w:rPr>
                <w:lang w:eastAsia="zh-CN"/>
              </w:rPr>
              <w:t xml:space="preserve">好车速，在非特殊的交通运行状况(如突发交通事故、 </w:t>
            </w:r>
            <w:r>
              <w:rPr>
                <w:spacing w:val="-1"/>
                <w:lang w:eastAsia="zh-CN"/>
              </w:rPr>
              <w:t>自然灾害等)下不准急加速或急减速，力求平稳</w:t>
            </w:r>
            <w:r>
              <w:rPr>
                <w:spacing w:val="-2"/>
                <w:lang w:eastAsia="zh-CN"/>
              </w:rPr>
              <w:t>驾驶。行驶过程中还应该注意选择并掌握路、面</w:t>
            </w:r>
            <w:r>
              <w:rPr>
                <w:lang w:eastAsia="zh-CN"/>
              </w:rPr>
              <w:t xml:space="preserve">  </w:t>
            </w:r>
            <w:r>
              <w:rPr>
                <w:spacing w:val="-2"/>
                <w:lang w:eastAsia="zh-CN"/>
              </w:rPr>
              <w:t>平稳度，加大行车安全间距，不得违反交通安全规则超越行进中的机动车辆和行人。</w:t>
            </w:r>
          </w:p>
          <w:p w14:paraId="2496172E">
            <w:pPr>
              <w:pStyle w:val="13"/>
              <w:spacing w:line="300" w:lineRule="auto"/>
              <w:ind w:left="105" w:right="228"/>
              <w:rPr>
                <w:lang w:eastAsia="zh-CN"/>
              </w:rPr>
            </w:pPr>
            <w:r>
              <w:rPr>
                <w:lang w:eastAsia="zh-CN"/>
              </w:rPr>
              <w:t>1.10.险废物运输车辆在执行危险废物运输任务时严禁搭载无关人员，也不允许搭载其他货</w:t>
            </w:r>
            <w:r>
              <w:rPr>
                <w:spacing w:val="-1"/>
                <w:lang w:eastAsia="zh-CN"/>
              </w:rPr>
              <w:t>物。</w:t>
            </w:r>
            <w:r>
              <w:rPr>
                <w:lang w:eastAsia="zh-CN"/>
              </w:rPr>
              <w:t xml:space="preserve"> 1.11危险废物运输车辆在运输途中需要临时停车时，应远离居民点、学校、交通繁华路段、名胜</w:t>
            </w:r>
            <w:r>
              <w:rPr>
                <w:spacing w:val="2"/>
                <w:lang w:eastAsia="zh-CN"/>
              </w:rPr>
              <w:t xml:space="preserve"> </w:t>
            </w:r>
            <w:r>
              <w:rPr>
                <w:lang w:eastAsia="zh-CN"/>
              </w:rPr>
              <w:t>古迹和风景游览区。特别不准驾驶员远离车辆，更不准在发动机工作时向油</w:t>
            </w:r>
            <w:r>
              <w:rPr>
                <w:spacing w:val="-1"/>
                <w:lang w:eastAsia="zh-CN"/>
              </w:rPr>
              <w:t>箱加注油料。</w:t>
            </w:r>
          </w:p>
          <w:p w14:paraId="6F9D4DD5">
            <w:pPr>
              <w:pStyle w:val="13"/>
              <w:spacing w:line="300" w:lineRule="auto"/>
              <w:ind w:left="105" w:right="19"/>
              <w:rPr>
                <w:bCs/>
                <w:lang w:eastAsia="zh-CN"/>
              </w:rPr>
            </w:pPr>
            <w:r>
              <w:rPr>
                <w:lang w:eastAsia="zh-CN"/>
              </w:rPr>
              <w:t>1.12危险废物运输车辆驾驶员应根据所运输的危险货物特性，必须在指定的地点实施车辆的清洗保洁，防止车车辆箱体残留的危险物质造成人身伤害及二次污</w:t>
            </w:r>
            <w:r>
              <w:rPr>
                <w:spacing w:val="-1"/>
                <w:lang w:eastAsia="zh-CN"/>
              </w:rPr>
              <w:t>染环境责任。</w:t>
            </w:r>
          </w:p>
        </w:tc>
      </w:tr>
      <w:tr w14:paraId="1079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6" w:hRule="exact"/>
        </w:trPr>
        <w:tc>
          <w:tcPr>
            <w:tcW w:w="9311" w:type="dxa"/>
            <w:gridSpan w:val="6"/>
          </w:tcPr>
          <w:p w14:paraId="699210E1">
            <w:pPr>
              <w:spacing w:line="300" w:lineRule="auto"/>
              <w:rPr>
                <w:bCs/>
              </w:rPr>
            </w:pPr>
            <w:r>
              <w:rPr>
                <w:rFonts w:hint="eastAsia"/>
                <w:bCs/>
              </w:rPr>
              <w:t>2</w:t>
            </w:r>
            <w:r>
              <w:rPr>
                <w:bCs/>
              </w:rPr>
              <w:t>、运输过程中的应急预案以及按照要求配备的相应应急设备</w:t>
            </w:r>
          </w:p>
          <w:p w14:paraId="66DCA99B">
            <w:pPr>
              <w:pStyle w:val="13"/>
              <w:spacing w:line="300" w:lineRule="auto"/>
              <w:ind w:left="2537"/>
              <w:rPr>
                <w:lang w:eastAsia="zh-CN"/>
              </w:rPr>
            </w:pPr>
            <w:r>
              <w:rPr>
                <w:rFonts w:hint="eastAsia"/>
                <w:b/>
                <w:bCs/>
                <w:spacing w:val="-13"/>
                <w:lang w:eastAsia="zh-CN"/>
              </w:rPr>
              <w:t>常州市达达象联运有限公司</w:t>
            </w:r>
            <w:r>
              <w:rPr>
                <w:b/>
                <w:bCs/>
                <w:spacing w:val="-13"/>
                <w:lang w:eastAsia="zh-CN"/>
              </w:rPr>
              <w:t>事</w:t>
            </w:r>
            <w:r>
              <w:rPr>
                <w:spacing w:val="-31"/>
                <w:lang w:eastAsia="zh-CN"/>
              </w:rPr>
              <w:t xml:space="preserve"> </w:t>
            </w:r>
            <w:r>
              <w:rPr>
                <w:b/>
                <w:bCs/>
                <w:spacing w:val="-13"/>
                <w:lang w:eastAsia="zh-CN"/>
              </w:rPr>
              <w:t>故</w:t>
            </w:r>
            <w:r>
              <w:rPr>
                <w:spacing w:val="-35"/>
                <w:lang w:eastAsia="zh-CN"/>
              </w:rPr>
              <w:t xml:space="preserve"> </w:t>
            </w:r>
            <w:r>
              <w:rPr>
                <w:b/>
                <w:bCs/>
                <w:spacing w:val="-13"/>
                <w:lang w:eastAsia="zh-CN"/>
              </w:rPr>
              <w:t>应</w:t>
            </w:r>
            <w:r>
              <w:rPr>
                <w:spacing w:val="-28"/>
                <w:lang w:eastAsia="zh-CN"/>
              </w:rPr>
              <w:t xml:space="preserve"> </w:t>
            </w:r>
            <w:r>
              <w:rPr>
                <w:b/>
                <w:bCs/>
                <w:spacing w:val="-13"/>
                <w:lang w:eastAsia="zh-CN"/>
              </w:rPr>
              <w:t>急</w:t>
            </w:r>
            <w:r>
              <w:rPr>
                <w:spacing w:val="-34"/>
                <w:lang w:eastAsia="zh-CN"/>
              </w:rPr>
              <w:t xml:space="preserve"> </w:t>
            </w:r>
            <w:r>
              <w:rPr>
                <w:b/>
                <w:bCs/>
                <w:spacing w:val="-13"/>
                <w:lang w:eastAsia="zh-CN"/>
              </w:rPr>
              <w:t>预</w:t>
            </w:r>
            <w:r>
              <w:rPr>
                <w:spacing w:val="-33"/>
                <w:lang w:eastAsia="zh-CN"/>
              </w:rPr>
              <w:t xml:space="preserve"> </w:t>
            </w:r>
            <w:r>
              <w:rPr>
                <w:b/>
                <w:bCs/>
                <w:spacing w:val="-13"/>
                <w:lang w:eastAsia="zh-CN"/>
              </w:rPr>
              <w:t>案</w:t>
            </w:r>
          </w:p>
          <w:p w14:paraId="3A638357">
            <w:pPr>
              <w:pStyle w:val="13"/>
              <w:spacing w:line="300" w:lineRule="auto"/>
              <w:ind w:left="14" w:firstLine="559"/>
              <w:rPr>
                <w:rFonts w:ascii="Times New Roman" w:hAnsi="Times New Roman" w:cs="Times New Roman"/>
                <w:bCs/>
                <w:szCs w:val="24"/>
                <w:lang w:eastAsia="zh-CN"/>
              </w:rPr>
            </w:pPr>
            <w:r>
              <w:rPr>
                <w:rFonts w:ascii="Times New Roman" w:hAnsi="Times New Roman" w:cs="Times New Roman"/>
                <w:bCs/>
                <w:szCs w:val="24"/>
                <w:lang w:eastAsia="zh-CN"/>
              </w:rPr>
              <w:t>危险废物运输车辆是运输具有易燃、毒害、腐蚀性等物质的专用车辆，在运输、装(卸)载过程中 若操作不当可能会造成人身伤害或使车辆、建筑物遭到损坏危险废物运输车辆应急预案。其相关的货物主 要有易燃品、毒害品、腐蚀品和压缩气体等。为了加强对危险废物运输事故的有效控制，最大限度地降低 事故危害程度，保障人民生命、财产安全，保护环境，根据《中华人民共和国安全生产法》、《中华人民 共和国固体废物污染环境防治法》、《中华人民共和国道路运输条例》《中华人民共和国危险化学品安全 管理条例》等有关规定，结合我单位的实际特点，特制定本应急救援处置预案。</w:t>
            </w:r>
          </w:p>
          <w:p w14:paraId="16B266E4">
            <w:pPr>
              <w:pStyle w:val="13"/>
              <w:spacing w:line="300" w:lineRule="auto"/>
              <w:ind w:left="105"/>
              <w:rPr>
                <w:rFonts w:ascii="Times New Roman" w:hAnsi="Times New Roman" w:cs="Times New Roman"/>
                <w:bCs/>
                <w:szCs w:val="24"/>
                <w:lang w:eastAsia="zh-CN"/>
              </w:rPr>
            </w:pPr>
            <w:r>
              <w:rPr>
                <w:rFonts w:ascii="Times New Roman" w:hAnsi="Times New Roman" w:cs="Times New Roman"/>
                <w:bCs/>
                <w:szCs w:val="24"/>
                <w:lang w:eastAsia="zh-CN"/>
              </w:rPr>
              <w:t>一、  应急救援预案的指导思想和原则</w:t>
            </w:r>
          </w:p>
          <w:p w14:paraId="5521FAD7">
            <w:pPr>
              <w:pStyle w:val="13"/>
              <w:spacing w:line="300" w:lineRule="auto"/>
              <w:ind w:left="14" w:firstLine="379"/>
              <w:rPr>
                <w:rFonts w:ascii="Times New Roman" w:hAnsi="Times New Roman" w:cs="Times New Roman"/>
                <w:bCs/>
                <w:szCs w:val="24"/>
                <w:lang w:eastAsia="zh-CN"/>
              </w:rPr>
            </w:pPr>
            <w:r>
              <w:rPr>
                <w:rFonts w:ascii="Times New Roman" w:hAnsi="Times New Roman" w:cs="Times New Roman"/>
                <w:bCs/>
                <w:szCs w:val="24"/>
                <w:lang w:eastAsia="zh-CN"/>
              </w:rPr>
              <w:t>认真贯彻“安全第一、以人为本、预防为主、防患未然”的指导思想，针对突发性的危险废物运输事 故，能以最快的速度、最优的效能，有序地实施现场处置，提供尽可能的事故救援，最大限度地减少人员 伤亡和财产损失、最大限度减少环境污染，把突发性事故危害降到最低点。</w:t>
            </w:r>
          </w:p>
          <w:p w14:paraId="13A0E4EC">
            <w:pPr>
              <w:pStyle w:val="13"/>
              <w:spacing w:line="300" w:lineRule="auto"/>
              <w:ind w:left="105" w:right="15" w:firstLine="259"/>
              <w:rPr>
                <w:rFonts w:ascii="Times New Roman" w:hAnsi="Times New Roman" w:cs="Times New Roman"/>
                <w:bCs/>
                <w:szCs w:val="24"/>
                <w:lang w:eastAsia="zh-CN"/>
              </w:rPr>
            </w:pPr>
            <w:r>
              <w:rPr>
                <w:rFonts w:ascii="Times New Roman" w:hAnsi="Times New Roman" w:cs="Times New Roman"/>
                <w:bCs/>
                <w:szCs w:val="24"/>
                <w:lang w:eastAsia="zh-CN"/>
              </w:rPr>
              <w:t>危险废物运输事故应急救援处置原则：快速反应、统一指挥、分级负责、单位自救与社会自救相结合。</w:t>
            </w:r>
          </w:p>
          <w:p w14:paraId="1E7AEAE8">
            <w:pPr>
              <w:spacing w:line="300" w:lineRule="auto"/>
              <w:rPr>
                <w:bCs/>
              </w:rPr>
            </w:pPr>
            <w:r>
              <w:rPr>
                <w:bCs/>
              </w:rPr>
              <w:t>二 、 单位应急救援机构及其职责</w:t>
            </w:r>
          </w:p>
          <w:p w14:paraId="6C929075">
            <w:pPr>
              <w:pStyle w:val="13"/>
              <w:spacing w:line="300" w:lineRule="auto"/>
              <w:ind w:left="135"/>
              <w:rPr>
                <w:sz w:val="20"/>
                <w:szCs w:val="20"/>
                <w:lang w:eastAsia="zh-CN"/>
              </w:rPr>
            </w:pPr>
            <w:r>
              <w:rPr>
                <w:spacing w:val="-1"/>
                <w:sz w:val="20"/>
                <w:szCs w:val="20"/>
                <w:lang w:eastAsia="zh-CN"/>
              </w:rPr>
              <w:t>单位危险废物运输的基本情况</w:t>
            </w:r>
            <w:r>
              <w:rPr>
                <w:rFonts w:hint="eastAsia"/>
                <w:spacing w:val="-1"/>
                <w:sz w:val="20"/>
                <w:szCs w:val="20"/>
                <w:lang w:eastAsia="zh-CN"/>
              </w:rPr>
              <w:t>：</w:t>
            </w:r>
          </w:p>
          <w:p w14:paraId="4DBCD1F6">
            <w:pPr>
              <w:pStyle w:val="13"/>
              <w:spacing w:line="300" w:lineRule="auto"/>
              <w:ind w:left="14" w:right="13" w:firstLine="520"/>
              <w:rPr>
                <w:sz w:val="20"/>
                <w:szCs w:val="20"/>
                <w:lang w:eastAsia="zh-CN"/>
              </w:rPr>
            </w:pPr>
            <w:r>
              <w:rPr>
                <w:spacing w:val="-3"/>
                <w:sz w:val="20"/>
                <w:szCs w:val="20"/>
                <w:lang w:eastAsia="zh-CN"/>
              </w:rPr>
              <w:t>我单位危险废物运输主要涉及在生产过程所产生的各类危险废弃</w:t>
            </w:r>
            <w:r>
              <w:rPr>
                <w:spacing w:val="-4"/>
                <w:sz w:val="20"/>
                <w:szCs w:val="20"/>
                <w:lang w:eastAsia="zh-CN"/>
              </w:rPr>
              <w:t>物安全转移、暂存、处置环节的运输。本单在项目经营前期，直接委托具有危险废物运</w:t>
            </w:r>
            <w:r>
              <w:rPr>
                <w:spacing w:val="-5"/>
                <w:sz w:val="20"/>
                <w:szCs w:val="20"/>
                <w:lang w:eastAsia="zh-CN"/>
              </w:rPr>
              <w:t>输资质的车辆承担</w:t>
            </w:r>
            <w:r>
              <w:rPr>
                <w:spacing w:val="-1"/>
                <w:sz w:val="20"/>
                <w:szCs w:val="20"/>
                <w:lang w:eastAsia="zh-CN"/>
              </w:rPr>
              <w:t>危险废物的运输。</w:t>
            </w:r>
          </w:p>
          <w:p w14:paraId="5FCFB523">
            <w:pPr>
              <w:pStyle w:val="13"/>
              <w:spacing w:line="300" w:lineRule="auto"/>
              <w:ind w:left="14"/>
              <w:rPr>
                <w:sz w:val="20"/>
                <w:szCs w:val="20"/>
                <w:lang w:eastAsia="zh-CN"/>
              </w:rPr>
            </w:pPr>
            <w:r>
              <w:rPr>
                <w:spacing w:val="-1"/>
                <w:sz w:val="20"/>
                <w:szCs w:val="20"/>
                <w:lang w:eastAsia="zh-CN"/>
              </w:rPr>
              <w:t>危险废物运输事故防范措施及要求</w:t>
            </w:r>
            <w:r>
              <w:rPr>
                <w:rFonts w:hint="eastAsia"/>
                <w:spacing w:val="-1"/>
                <w:sz w:val="20"/>
                <w:szCs w:val="20"/>
                <w:lang w:eastAsia="zh-CN"/>
              </w:rPr>
              <w:t>：</w:t>
            </w:r>
          </w:p>
          <w:p w14:paraId="1AAA853A">
            <w:pPr>
              <w:pStyle w:val="13"/>
              <w:spacing w:line="300" w:lineRule="auto"/>
              <w:ind w:left="14" w:right="10" w:firstLine="330"/>
              <w:rPr>
                <w:sz w:val="20"/>
                <w:szCs w:val="20"/>
                <w:lang w:eastAsia="zh-CN"/>
              </w:rPr>
            </w:pPr>
            <w:r>
              <w:rPr>
                <w:spacing w:val="-5"/>
                <w:sz w:val="20"/>
                <w:szCs w:val="20"/>
                <w:lang w:eastAsia="zh-CN"/>
              </w:rPr>
              <w:t>(1)危险废物运输车辆由公司车辆主管部门统筹调配管理，该车辆只能在车辆主管部门统一安排保障下</w:t>
            </w:r>
            <w:r>
              <w:rPr>
                <w:sz w:val="20"/>
                <w:szCs w:val="20"/>
                <w:lang w:eastAsia="zh-CN"/>
              </w:rPr>
              <w:t>进行危险废物类货物的运输工作。</w:t>
            </w:r>
          </w:p>
          <w:p w14:paraId="1AC5C6DB">
            <w:pPr>
              <w:pStyle w:val="13"/>
              <w:spacing w:line="300" w:lineRule="auto"/>
              <w:ind w:left="14" w:right="7" w:firstLine="349"/>
              <w:rPr>
                <w:sz w:val="20"/>
                <w:szCs w:val="20"/>
                <w:lang w:eastAsia="zh-CN"/>
              </w:rPr>
            </w:pPr>
            <w:r>
              <w:rPr>
                <w:spacing w:val="-1"/>
                <w:sz w:val="20"/>
                <w:szCs w:val="20"/>
                <w:lang w:eastAsia="zh-CN"/>
              </w:rPr>
              <w:t>(2)驾驶该类车辆的驾驶员必须符合以下条件：经过危险货物运输驾驶培训并合格，工作态度认真负</w:t>
            </w:r>
            <w:r>
              <w:rPr>
                <w:sz w:val="20"/>
                <w:szCs w:val="20"/>
                <w:lang w:eastAsia="zh-CN"/>
              </w:rPr>
              <w:t xml:space="preserve"> </w:t>
            </w:r>
            <w:r>
              <w:rPr>
                <w:spacing w:val="-4"/>
                <w:sz w:val="20"/>
                <w:szCs w:val="20"/>
                <w:lang w:eastAsia="zh-CN"/>
              </w:rPr>
              <w:t>责，技术熟练，熟悉道路情况。应做到严格遵守交通、消防、治安等相关法规。具备一定的对所运危</w:t>
            </w:r>
            <w:r>
              <w:rPr>
                <w:spacing w:val="-5"/>
                <w:sz w:val="20"/>
                <w:szCs w:val="20"/>
                <w:lang w:eastAsia="zh-CN"/>
              </w:rPr>
              <w:t>险货</w:t>
            </w:r>
            <w:r>
              <w:rPr>
                <w:sz w:val="20"/>
                <w:szCs w:val="20"/>
                <w:lang w:eastAsia="zh-CN"/>
              </w:rPr>
              <w:t>物实施应急处理的知识和能力。</w:t>
            </w:r>
          </w:p>
          <w:p w14:paraId="306A8FA9">
            <w:pPr>
              <w:pStyle w:val="13"/>
              <w:spacing w:line="300" w:lineRule="auto"/>
              <w:ind w:left="14" w:right="13" w:firstLine="349"/>
              <w:rPr>
                <w:sz w:val="20"/>
                <w:szCs w:val="20"/>
                <w:lang w:eastAsia="zh-CN"/>
              </w:rPr>
            </w:pPr>
            <w:r>
              <w:rPr>
                <w:spacing w:val="-5"/>
                <w:sz w:val="20"/>
                <w:szCs w:val="20"/>
                <w:lang w:eastAsia="zh-CN"/>
              </w:rPr>
              <w:t>(3)执行危险废物运输任务的车辆必须满足性能状况良好，车容整洁、车厢</w:t>
            </w:r>
            <w:r>
              <w:rPr>
                <w:spacing w:val="-6"/>
                <w:sz w:val="20"/>
                <w:szCs w:val="20"/>
                <w:lang w:eastAsia="zh-CN"/>
              </w:rPr>
              <w:t>内清洁干燥，并严格按要求</w:t>
            </w:r>
            <w:r>
              <w:rPr>
                <w:sz w:val="20"/>
                <w:szCs w:val="20"/>
                <w:lang w:eastAsia="zh-CN"/>
              </w:rPr>
              <w:t>配备和使用了合格的安全、消防等应急防护器材。</w:t>
            </w:r>
          </w:p>
          <w:p w14:paraId="0316008B">
            <w:pPr>
              <w:pStyle w:val="13"/>
              <w:spacing w:line="300" w:lineRule="auto"/>
              <w:ind w:left="14" w:right="26" w:firstLine="339"/>
              <w:rPr>
                <w:sz w:val="20"/>
                <w:szCs w:val="20"/>
                <w:lang w:eastAsia="zh-CN"/>
              </w:rPr>
            </w:pPr>
            <w:r>
              <w:rPr>
                <w:spacing w:val="-5"/>
                <w:sz w:val="20"/>
                <w:szCs w:val="20"/>
                <w:lang w:eastAsia="zh-CN"/>
              </w:rPr>
              <w:t>(4)危险废物运输车辆驾驶员应严格执行车辆的例行检查、车辆二级</w:t>
            </w:r>
            <w:r>
              <w:rPr>
                <w:spacing w:val="-6"/>
                <w:sz w:val="20"/>
                <w:szCs w:val="20"/>
                <w:lang w:eastAsia="zh-CN"/>
              </w:rPr>
              <w:t>维护等管理规定，及时发现和处理</w:t>
            </w:r>
            <w:r>
              <w:rPr>
                <w:sz w:val="20"/>
                <w:szCs w:val="20"/>
                <w:lang w:eastAsia="zh-CN"/>
              </w:rPr>
              <w:t>车辆存在的机械故障等隐患问题，提高车辆的行驶性能，以确保该类车辆的安全行驶。</w:t>
            </w:r>
          </w:p>
          <w:p w14:paraId="7E1F862C">
            <w:pPr>
              <w:pStyle w:val="13"/>
              <w:spacing w:line="300" w:lineRule="auto"/>
              <w:ind w:left="14" w:right="12" w:firstLine="349"/>
              <w:rPr>
                <w:sz w:val="20"/>
                <w:szCs w:val="20"/>
                <w:lang w:eastAsia="zh-CN"/>
              </w:rPr>
            </w:pPr>
            <w:r>
              <w:rPr>
                <w:spacing w:val="-5"/>
                <w:sz w:val="20"/>
                <w:szCs w:val="20"/>
                <w:lang w:eastAsia="zh-CN"/>
              </w:rPr>
              <w:t>(5)危险废物运输车辆在出车前，应根据本次运输废物的危险特性，在技术人</w:t>
            </w:r>
            <w:r>
              <w:rPr>
                <w:spacing w:val="-6"/>
                <w:sz w:val="20"/>
                <w:szCs w:val="20"/>
                <w:lang w:eastAsia="zh-CN"/>
              </w:rPr>
              <w:t>员的指导下，领取人员防</w:t>
            </w:r>
            <w:r>
              <w:rPr>
                <w:sz w:val="20"/>
                <w:szCs w:val="20"/>
                <w:lang w:eastAsia="zh-CN"/>
              </w:rPr>
              <w:t>护装备和随车应急处置物品；检查随车医用救护包是否完</w:t>
            </w:r>
            <w:r>
              <w:rPr>
                <w:spacing w:val="-1"/>
                <w:sz w:val="20"/>
                <w:szCs w:val="20"/>
                <w:lang w:eastAsia="zh-CN"/>
              </w:rPr>
              <w:t>好。</w:t>
            </w:r>
          </w:p>
          <w:p w14:paraId="239E719D">
            <w:pPr>
              <w:pStyle w:val="13"/>
              <w:spacing w:line="300" w:lineRule="auto"/>
              <w:ind w:left="14" w:right="10" w:firstLine="349"/>
              <w:rPr>
                <w:bCs/>
                <w:lang w:eastAsia="zh-CN"/>
              </w:rPr>
            </w:pPr>
            <w:r>
              <w:rPr>
                <w:spacing w:val="-5"/>
                <w:sz w:val="20"/>
                <w:szCs w:val="20"/>
                <w:lang w:eastAsia="zh-CN"/>
              </w:rPr>
              <w:t>(6)危险废物运输车辆装车前，驾驶员必须认真检查货物类别及其性质，货</w:t>
            </w:r>
            <w:r>
              <w:rPr>
                <w:spacing w:val="-6"/>
                <w:sz w:val="20"/>
                <w:szCs w:val="20"/>
                <w:lang w:eastAsia="zh-CN"/>
              </w:rPr>
              <w:t>物的包装必须符合包装技术</w:t>
            </w:r>
            <w:r>
              <w:rPr>
                <w:spacing w:val="-4"/>
                <w:sz w:val="20"/>
                <w:szCs w:val="20"/>
                <w:lang w:eastAsia="zh-CN"/>
              </w:rPr>
              <w:t>要求，并粘贴有明显的标识，对达不安全规范要求，可以拒绝接收运输。严禁危险废物运</w:t>
            </w:r>
            <w:r>
              <w:rPr>
                <w:spacing w:val="-5"/>
                <w:sz w:val="20"/>
                <w:szCs w:val="20"/>
                <w:lang w:eastAsia="zh-CN"/>
              </w:rPr>
              <w:t>输车辆对性质不</w:t>
            </w:r>
            <w:r>
              <w:rPr>
                <w:sz w:val="20"/>
                <w:szCs w:val="20"/>
                <w:lang w:eastAsia="zh-CN"/>
              </w:rPr>
              <w:t>相容的货物进行拼装，严禁危险废物运输车辆进行超载运输。</w:t>
            </w:r>
          </w:p>
        </w:tc>
      </w:tr>
      <w:tr w14:paraId="7137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6" w:hRule="exact"/>
        </w:trPr>
        <w:tc>
          <w:tcPr>
            <w:tcW w:w="9311" w:type="dxa"/>
            <w:gridSpan w:val="6"/>
          </w:tcPr>
          <w:p w14:paraId="73C224DF">
            <w:pPr>
              <w:pStyle w:val="13"/>
              <w:spacing w:line="300" w:lineRule="auto"/>
              <w:ind w:left="14" w:right="10" w:firstLine="349"/>
              <w:rPr>
                <w:sz w:val="20"/>
                <w:szCs w:val="20"/>
                <w:lang w:eastAsia="zh-CN"/>
              </w:rPr>
            </w:pPr>
            <w:r>
              <w:rPr>
                <w:spacing w:val="-5"/>
                <w:sz w:val="20"/>
                <w:szCs w:val="20"/>
                <w:lang w:eastAsia="zh-CN"/>
              </w:rPr>
              <w:t>(7)危险废物运输车辆驾驶员在车辆装卸时，应根据将运输的货物的特性，向装卸</w:t>
            </w:r>
            <w:r>
              <w:rPr>
                <w:spacing w:val="-6"/>
                <w:sz w:val="20"/>
                <w:szCs w:val="20"/>
                <w:lang w:eastAsia="zh-CN"/>
              </w:rPr>
              <w:t>工人讲解相关的注意</w:t>
            </w:r>
            <w:r>
              <w:rPr>
                <w:sz w:val="20"/>
                <w:szCs w:val="20"/>
                <w:lang w:eastAsia="zh-CN"/>
              </w:rPr>
              <w:t>事项和安全防范知识，要求其严格遵守装卸操作规程，以防止违规操作带来的安全事故发</w:t>
            </w:r>
            <w:r>
              <w:rPr>
                <w:spacing w:val="-1"/>
                <w:sz w:val="20"/>
                <w:szCs w:val="20"/>
                <w:lang w:eastAsia="zh-CN"/>
              </w:rPr>
              <w:t>生。</w:t>
            </w:r>
          </w:p>
          <w:p w14:paraId="23FAE4CA">
            <w:pPr>
              <w:pStyle w:val="13"/>
              <w:spacing w:line="300" w:lineRule="auto"/>
              <w:ind w:left="14" w:right="12" w:firstLine="339"/>
              <w:rPr>
                <w:sz w:val="20"/>
                <w:szCs w:val="20"/>
                <w:lang w:eastAsia="zh-CN"/>
              </w:rPr>
            </w:pPr>
            <w:r>
              <w:rPr>
                <w:spacing w:val="-5"/>
                <w:sz w:val="20"/>
                <w:szCs w:val="20"/>
                <w:lang w:eastAsia="zh-CN"/>
              </w:rPr>
              <w:t>(8)危险废物运输车辆驾驶员在货物装载完成后，应认真检查车箱中危险货物的存放状态，行驶过程中</w:t>
            </w:r>
            <w:r>
              <w:rPr>
                <w:spacing w:val="-4"/>
                <w:sz w:val="20"/>
                <w:szCs w:val="20"/>
                <w:lang w:eastAsia="zh-CN"/>
              </w:rPr>
              <w:t>如发生包装物破损及货物泄漏等，应立即采取相应的补救措施，以防止危险物质带来的安</w:t>
            </w:r>
            <w:r>
              <w:rPr>
                <w:spacing w:val="-5"/>
                <w:sz w:val="20"/>
                <w:szCs w:val="20"/>
                <w:lang w:eastAsia="zh-CN"/>
              </w:rPr>
              <w:t>全隐患及环境污</w:t>
            </w:r>
            <w:r>
              <w:rPr>
                <w:spacing w:val="-1"/>
                <w:sz w:val="20"/>
                <w:szCs w:val="20"/>
                <w:lang w:eastAsia="zh-CN"/>
              </w:rPr>
              <w:t>染责任事故。</w:t>
            </w:r>
          </w:p>
          <w:p w14:paraId="04AAAA13">
            <w:pPr>
              <w:pStyle w:val="13"/>
              <w:spacing w:line="300" w:lineRule="auto"/>
              <w:ind w:left="14" w:firstLine="349"/>
              <w:rPr>
                <w:sz w:val="20"/>
                <w:szCs w:val="20"/>
                <w:lang w:eastAsia="zh-CN"/>
              </w:rPr>
            </w:pPr>
            <w:r>
              <w:rPr>
                <w:spacing w:val="-3"/>
                <w:sz w:val="20"/>
                <w:szCs w:val="20"/>
                <w:lang w:eastAsia="zh-CN"/>
              </w:rPr>
              <w:t>(9)危险废物运输车辆行驶时，驾驶员要控制好车速，在非特殊的交通运行状况(如突发交通事故、自</w:t>
            </w:r>
            <w:r>
              <w:rPr>
                <w:spacing w:val="-2"/>
                <w:sz w:val="20"/>
                <w:szCs w:val="20"/>
                <w:lang w:eastAsia="zh-CN"/>
              </w:rPr>
              <w:t>然灾害等)下不准急加速或急减速，力求平稳驾驶。行驶过程中还应该注意选择并</w:t>
            </w:r>
            <w:r>
              <w:rPr>
                <w:spacing w:val="-3"/>
                <w:sz w:val="20"/>
                <w:szCs w:val="20"/>
                <w:lang w:eastAsia="zh-CN"/>
              </w:rPr>
              <w:t>掌握路面平稳度，加大</w:t>
            </w:r>
            <w:r>
              <w:rPr>
                <w:sz w:val="20"/>
                <w:szCs w:val="20"/>
                <w:lang w:eastAsia="zh-CN"/>
              </w:rPr>
              <w:t>行车安全间距，不得违反交通安全规则超越行进中的</w:t>
            </w:r>
            <w:r>
              <w:rPr>
                <w:spacing w:val="-1"/>
                <w:sz w:val="20"/>
                <w:szCs w:val="20"/>
                <w:lang w:eastAsia="zh-CN"/>
              </w:rPr>
              <w:t>机动车辆和行人。</w:t>
            </w:r>
          </w:p>
          <w:p w14:paraId="224B562C">
            <w:pPr>
              <w:pStyle w:val="13"/>
              <w:spacing w:line="300" w:lineRule="auto"/>
              <w:ind w:left="364"/>
              <w:rPr>
                <w:sz w:val="20"/>
                <w:szCs w:val="20"/>
                <w:lang w:eastAsia="zh-CN"/>
              </w:rPr>
            </w:pPr>
            <w:r>
              <w:rPr>
                <w:sz w:val="20"/>
                <w:szCs w:val="20"/>
                <w:lang w:eastAsia="zh-CN"/>
              </w:rPr>
              <w:t>(</w:t>
            </w:r>
            <w:r>
              <w:rPr>
                <w:rFonts w:hint="eastAsia"/>
                <w:sz w:val="20"/>
                <w:szCs w:val="20"/>
                <w:lang w:eastAsia="zh-CN"/>
              </w:rPr>
              <w:t>1</w:t>
            </w:r>
            <w:r>
              <w:rPr>
                <w:sz w:val="20"/>
                <w:szCs w:val="20"/>
                <w:lang w:eastAsia="zh-CN"/>
              </w:rPr>
              <w:t>0</w:t>
            </w:r>
            <w:r>
              <w:rPr>
                <w:rFonts w:hint="eastAsia"/>
                <w:sz w:val="20"/>
                <w:szCs w:val="20"/>
                <w:lang w:eastAsia="zh-CN"/>
              </w:rPr>
              <w:t>）</w:t>
            </w:r>
            <w:r>
              <w:rPr>
                <w:sz w:val="20"/>
                <w:szCs w:val="20"/>
                <w:lang w:eastAsia="zh-CN"/>
              </w:rPr>
              <w:t>危险废物运输车辆在执行危险废物运输任务时严禁搭载无关人员，也不允许搭载其他货物。</w:t>
            </w:r>
          </w:p>
          <w:p w14:paraId="3F35A376">
            <w:pPr>
              <w:pStyle w:val="13"/>
              <w:spacing w:line="300" w:lineRule="auto"/>
              <w:ind w:left="14" w:right="16" w:firstLine="339"/>
              <w:rPr>
                <w:sz w:val="20"/>
                <w:szCs w:val="20"/>
                <w:lang w:eastAsia="zh-CN"/>
              </w:rPr>
            </w:pPr>
            <w:r>
              <w:rPr>
                <w:spacing w:val="-5"/>
                <w:sz w:val="20"/>
                <w:szCs w:val="20"/>
                <w:lang w:eastAsia="zh-CN"/>
              </w:rPr>
              <w:t>(1</w:t>
            </w:r>
            <w:r>
              <w:rPr>
                <w:rFonts w:hint="eastAsia"/>
                <w:spacing w:val="-5"/>
                <w:sz w:val="20"/>
                <w:szCs w:val="20"/>
                <w:lang w:eastAsia="zh-CN"/>
              </w:rPr>
              <w:t>1</w:t>
            </w:r>
            <w:r>
              <w:rPr>
                <w:spacing w:val="-5"/>
                <w:sz w:val="20"/>
                <w:szCs w:val="20"/>
                <w:lang w:eastAsia="zh-CN"/>
              </w:rPr>
              <w:t>)危险废物运输车辆在运输途中需要临时停车时，应远离居民点、学校、交通繁华路段、</w:t>
            </w:r>
            <w:r>
              <w:rPr>
                <w:spacing w:val="-6"/>
                <w:sz w:val="20"/>
                <w:szCs w:val="20"/>
                <w:lang w:eastAsia="zh-CN"/>
              </w:rPr>
              <w:t>名胜古迹和</w:t>
            </w:r>
            <w:r>
              <w:rPr>
                <w:sz w:val="20"/>
                <w:szCs w:val="20"/>
                <w:lang w:eastAsia="zh-CN"/>
              </w:rPr>
              <w:t>风景游览区。特别不准驾驶员远离车辆，更不准在发动机工作时向油箱加注油料。</w:t>
            </w:r>
          </w:p>
          <w:p w14:paraId="07CCB8AB">
            <w:pPr>
              <w:pStyle w:val="13"/>
              <w:spacing w:line="300" w:lineRule="auto"/>
              <w:ind w:left="14" w:firstLine="347"/>
              <w:rPr>
                <w:sz w:val="20"/>
                <w:szCs w:val="20"/>
                <w:lang w:eastAsia="zh-CN"/>
              </w:rPr>
            </w:pPr>
            <w:r>
              <w:rPr>
                <w:spacing w:val="-3"/>
                <w:sz w:val="20"/>
                <w:szCs w:val="20"/>
                <w:lang w:eastAsia="zh-CN"/>
              </w:rPr>
              <w:t>(</w:t>
            </w:r>
            <w:r>
              <w:rPr>
                <w:rFonts w:hint="eastAsia"/>
                <w:spacing w:val="-3"/>
                <w:sz w:val="20"/>
                <w:szCs w:val="20"/>
                <w:lang w:eastAsia="zh-CN"/>
              </w:rPr>
              <w:t>1</w:t>
            </w:r>
            <w:r>
              <w:rPr>
                <w:spacing w:val="-3"/>
                <w:sz w:val="20"/>
                <w:szCs w:val="20"/>
                <w:lang w:eastAsia="zh-CN"/>
              </w:rPr>
              <w:t>2</w:t>
            </w:r>
            <w:r>
              <w:rPr>
                <w:rFonts w:hint="eastAsia"/>
                <w:spacing w:val="-3"/>
                <w:sz w:val="20"/>
                <w:szCs w:val="20"/>
                <w:lang w:eastAsia="zh-CN"/>
              </w:rPr>
              <w:t>）</w:t>
            </w:r>
            <w:r>
              <w:rPr>
                <w:spacing w:val="-3"/>
                <w:sz w:val="20"/>
                <w:szCs w:val="20"/>
                <w:lang w:eastAsia="zh-CN"/>
              </w:rPr>
              <w:t>危险废物运输车辆驾驶员在运输途中，因自身车辆驾驶责任或他人责任造成交通安全等意外事故，</w:t>
            </w:r>
            <w:r>
              <w:rPr>
                <w:spacing w:val="-6"/>
                <w:sz w:val="20"/>
                <w:szCs w:val="20"/>
                <w:lang w:eastAsia="zh-CN"/>
              </w:rPr>
              <w:t>驾驶员必须及时与公司相关部门汇报，若运输液态废物或易燃、有毒有害废物时需迅速报告当地交通、安</w:t>
            </w:r>
            <w:r>
              <w:rPr>
                <w:spacing w:val="-2"/>
                <w:sz w:val="20"/>
                <w:szCs w:val="20"/>
                <w:lang w:eastAsia="zh-CN"/>
              </w:rPr>
              <w:t>全、消防、保险等相关主管部门请求援助。</w:t>
            </w:r>
          </w:p>
          <w:p w14:paraId="5722E854">
            <w:pPr>
              <w:spacing w:line="300" w:lineRule="auto"/>
              <w:rPr>
                <w:bCs/>
              </w:rPr>
            </w:pPr>
            <w:r>
              <w:rPr>
                <w:rFonts w:ascii="宋体" w:hAnsi="宋体" w:cs="宋体"/>
                <w:spacing w:val="-3"/>
                <w:sz w:val="20"/>
                <w:szCs w:val="20"/>
              </w:rPr>
              <w:t>(13)危</w:t>
            </w:r>
            <w:r>
              <w:rPr>
                <w:spacing w:val="-7"/>
                <w:sz w:val="20"/>
                <w:szCs w:val="20"/>
              </w:rPr>
              <w:t>险废物运输车辆驾驶员应根据所运输的危险货物特性，必须</w:t>
            </w:r>
            <w:r>
              <w:rPr>
                <w:spacing w:val="-8"/>
                <w:sz w:val="20"/>
                <w:szCs w:val="20"/>
              </w:rPr>
              <w:t>在指定的地点实施车辆的清洗保洁，</w:t>
            </w:r>
            <w:r>
              <w:rPr>
                <w:sz w:val="20"/>
                <w:szCs w:val="20"/>
              </w:rPr>
              <w:t xml:space="preserve"> </w:t>
            </w:r>
            <w:r>
              <w:rPr>
                <w:spacing w:val="-2"/>
                <w:sz w:val="20"/>
                <w:szCs w:val="20"/>
              </w:rPr>
              <w:t>防止车车辆箱体残留的危险物质造成人身伤害及二次污染环境责任。</w:t>
            </w:r>
          </w:p>
        </w:tc>
      </w:tr>
    </w:tbl>
    <w:p w14:paraId="1B81F2AE">
      <w:pPr>
        <w:rPr>
          <w:rFonts w:eastAsia="黑体"/>
          <w:sz w:val="28"/>
          <w:szCs w:val="28"/>
        </w:rPr>
      </w:pPr>
      <w:r>
        <w:rPr>
          <w:rFonts w:eastAsia="黑体"/>
          <w:sz w:val="28"/>
          <w:szCs w:val="28"/>
        </w:rPr>
        <w:t>第三部分   废物处理处置情况</w:t>
      </w:r>
    </w:p>
    <w:tbl>
      <w:tblPr>
        <w:tblStyle w:val="5"/>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5"/>
        <w:gridCol w:w="4200"/>
      </w:tblGrid>
      <w:tr w14:paraId="54D8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14:paraId="6347CEE2">
            <w:pPr>
              <w:rPr>
                <w:b/>
                <w:bCs/>
              </w:rPr>
            </w:pPr>
            <w:r>
              <w:rPr>
                <w:b/>
                <w:bCs/>
              </w:rPr>
              <w:t>表1   接受单位基本情况</w:t>
            </w:r>
          </w:p>
        </w:tc>
      </w:tr>
      <w:tr w14:paraId="5AC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14:paraId="12B8E900">
            <w:r>
              <w:t>单位名称：</w:t>
            </w:r>
            <w:r>
              <w:rPr>
                <w:rFonts w:hint="eastAsia"/>
              </w:rPr>
              <w:t>常州市特拉奇环保科技有限公司</w:t>
            </w:r>
          </w:p>
        </w:tc>
      </w:tr>
      <w:tr w14:paraId="6A7C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14:paraId="63256817">
            <w:pPr>
              <w:rPr>
                <w:rFonts w:ascii="宋体" w:hAnsi="宋体"/>
                <w:szCs w:val="21"/>
              </w:rPr>
            </w:pPr>
            <w:r>
              <w:rPr>
                <w:rFonts w:ascii="宋体" w:hAnsi="宋体"/>
                <w:szCs w:val="21"/>
              </w:rPr>
              <w:t>危废经营许可证编号：JSCZ0412OOD004-5</w:t>
            </w:r>
          </w:p>
        </w:tc>
        <w:tc>
          <w:tcPr>
            <w:tcW w:w="4200" w:type="dxa"/>
            <w:vAlign w:val="center"/>
          </w:tcPr>
          <w:p w14:paraId="2D171B3D">
            <w:pPr>
              <w:rPr>
                <w:rFonts w:ascii="宋体" w:hAnsi="宋体"/>
                <w:szCs w:val="21"/>
              </w:rPr>
            </w:pPr>
            <w:r>
              <w:rPr>
                <w:rFonts w:ascii="宋体" w:hAnsi="宋体"/>
                <w:szCs w:val="21"/>
              </w:rPr>
              <w:t>有效期：</w:t>
            </w:r>
            <w:r>
              <w:rPr>
                <w:rFonts w:hint="eastAsia" w:ascii="宋体" w:hAnsi="宋体"/>
                <w:u w:val="single"/>
              </w:rPr>
              <w:t>2025</w:t>
            </w:r>
            <w:r>
              <w:rPr>
                <w:rFonts w:hint="eastAsia" w:ascii="宋体" w:hAnsi="宋体"/>
              </w:rPr>
              <w:t>年3月 至</w:t>
            </w:r>
            <w:r>
              <w:rPr>
                <w:rFonts w:hint="eastAsia" w:ascii="宋体" w:hAnsi="宋体"/>
                <w:u w:val="single"/>
              </w:rPr>
              <w:t>2026</w:t>
            </w:r>
            <w:r>
              <w:rPr>
                <w:rFonts w:hint="eastAsia" w:ascii="宋体" w:hAnsi="宋体"/>
              </w:rPr>
              <w:t>年</w:t>
            </w:r>
            <w:r>
              <w:rPr>
                <w:rFonts w:hint="eastAsia" w:ascii="宋体" w:hAnsi="宋体"/>
                <w:u w:val="single"/>
              </w:rPr>
              <w:t xml:space="preserve"> 3</w:t>
            </w:r>
            <w:r>
              <w:rPr>
                <w:rFonts w:hint="eastAsia" w:ascii="宋体" w:hAnsi="宋体"/>
              </w:rPr>
              <w:t>月</w:t>
            </w:r>
          </w:p>
        </w:tc>
      </w:tr>
      <w:tr w14:paraId="72A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gridSpan w:val="2"/>
            <w:vAlign w:val="center"/>
          </w:tcPr>
          <w:p w14:paraId="500533DA">
            <w:pPr>
              <w:rPr>
                <w:rFonts w:ascii="宋体" w:hAnsi="宋体"/>
                <w:szCs w:val="21"/>
              </w:rPr>
            </w:pPr>
            <w:r>
              <w:rPr>
                <w:rFonts w:hint="eastAsia" w:ascii="宋体" w:hAnsi="宋体"/>
                <w:szCs w:val="21"/>
              </w:rPr>
              <w:t>接受废物的处理处置方式：</w:t>
            </w:r>
            <w:r>
              <w:rPr>
                <w:rFonts w:hint="eastAsia"/>
              </w:rPr>
              <w:t>利用，D9（物理化学处理（如蒸发，干燥、中和、沉淀等）不包括填埋或焚烧前的预处理）</w:t>
            </w:r>
          </w:p>
        </w:tc>
      </w:tr>
      <w:tr w14:paraId="1016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45" w:type="dxa"/>
            <w:gridSpan w:val="2"/>
            <w:vAlign w:val="center"/>
          </w:tcPr>
          <w:p w14:paraId="779AFE33">
            <w:r>
              <w:rPr>
                <w:b/>
                <w:bCs/>
              </w:rPr>
              <w:t>表2   与接收废物相关的处理处置情况</w:t>
            </w:r>
          </w:p>
        </w:tc>
      </w:tr>
      <w:tr w14:paraId="0D4E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4" w:hRule="atLeast"/>
        </w:trPr>
        <w:tc>
          <w:tcPr>
            <w:tcW w:w="9345" w:type="dxa"/>
            <w:gridSpan w:val="2"/>
          </w:tcPr>
          <w:p w14:paraId="5B180F97">
            <w:pPr>
              <w:spacing w:line="300" w:lineRule="exact"/>
            </w:pPr>
            <w:r>
              <w:t>文字描述及工艺流程图</w:t>
            </w:r>
          </w:p>
          <w:p w14:paraId="5B7E5B98">
            <w:pPr>
              <w:pStyle w:val="13"/>
              <w:spacing w:line="218" w:lineRule="auto"/>
              <w:ind w:left="495"/>
              <w:rPr>
                <w:spacing w:val="-7"/>
                <w:sz w:val="20"/>
                <w:szCs w:val="20"/>
                <w:lang w:eastAsia="zh-CN"/>
              </w:rPr>
            </w:pPr>
            <w:r>
              <w:rPr>
                <w:rFonts w:hint="eastAsia" w:ascii="仿宋_GB2312" w:eastAsia="仿宋_GB2312"/>
                <w:color w:val="FF0000"/>
                <w:sz w:val="28"/>
                <w:lang w:eastAsia="zh-CN"/>
              </w:rPr>
              <w:drawing>
                <wp:inline distT="0" distB="0" distL="0" distR="0">
                  <wp:extent cx="4314825" cy="4810125"/>
                  <wp:effectExtent l="0" t="0" r="13335" b="5715"/>
                  <wp:docPr id="218977610" name="图片 2" descr="102f62e83861e9e062f90ad484cb9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77610" name="图片 2" descr="102f62e83861e9e062f90ad484cb90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4825" cy="4810125"/>
                          </a:xfrm>
                          <a:prstGeom prst="rect">
                            <a:avLst/>
                          </a:prstGeom>
                          <a:noFill/>
                          <a:ln>
                            <a:noFill/>
                          </a:ln>
                        </pic:spPr>
                      </pic:pic>
                    </a:graphicData>
                  </a:graphic>
                </wp:inline>
              </w:drawing>
            </w:r>
          </w:p>
          <w:p w14:paraId="1B6B63B7">
            <w:pPr>
              <w:pStyle w:val="13"/>
              <w:jc w:val="center"/>
              <w:rPr>
                <w:b/>
                <w:bCs/>
                <w:spacing w:val="-7"/>
                <w:lang w:eastAsia="zh-CN"/>
              </w:rPr>
            </w:pPr>
            <w:r>
              <w:rPr>
                <w:rFonts w:hint="eastAsia"/>
                <w:b/>
                <w:bCs/>
                <w:spacing w:val="-7"/>
                <w:lang w:eastAsia="zh-CN"/>
              </w:rPr>
              <w:t>工 艺</w:t>
            </w:r>
            <w:r>
              <w:rPr>
                <w:rFonts w:hint="eastAsia"/>
                <w:b/>
                <w:bCs/>
                <w:spacing w:val="5"/>
                <w:lang w:eastAsia="zh-CN"/>
              </w:rPr>
              <w:t xml:space="preserve"> </w:t>
            </w:r>
            <w:r>
              <w:rPr>
                <w:rFonts w:hint="eastAsia"/>
                <w:b/>
                <w:bCs/>
                <w:spacing w:val="-7"/>
                <w:lang w:eastAsia="zh-CN"/>
              </w:rPr>
              <w:t>流</w:t>
            </w:r>
            <w:r>
              <w:rPr>
                <w:rFonts w:hint="eastAsia"/>
                <w:b/>
                <w:bCs/>
                <w:spacing w:val="1"/>
                <w:lang w:eastAsia="zh-CN"/>
              </w:rPr>
              <w:t xml:space="preserve"> </w:t>
            </w:r>
            <w:r>
              <w:rPr>
                <w:rFonts w:hint="eastAsia"/>
                <w:b/>
                <w:bCs/>
                <w:spacing w:val="-7"/>
                <w:lang w:eastAsia="zh-CN"/>
              </w:rPr>
              <w:t>程</w:t>
            </w:r>
            <w:r>
              <w:rPr>
                <w:rFonts w:hint="eastAsia"/>
                <w:b/>
                <w:bCs/>
                <w:spacing w:val="5"/>
                <w:lang w:eastAsia="zh-CN"/>
              </w:rPr>
              <w:t xml:space="preserve"> </w:t>
            </w:r>
            <w:r>
              <w:rPr>
                <w:rFonts w:hint="eastAsia"/>
                <w:b/>
                <w:bCs/>
                <w:spacing w:val="-7"/>
                <w:lang w:eastAsia="zh-CN"/>
              </w:rPr>
              <w:t>简</w:t>
            </w:r>
            <w:r>
              <w:rPr>
                <w:rFonts w:hint="eastAsia"/>
                <w:b/>
                <w:bCs/>
                <w:spacing w:val="21"/>
                <w:lang w:eastAsia="zh-CN"/>
              </w:rPr>
              <w:t xml:space="preserve"> </w:t>
            </w:r>
            <w:r>
              <w:rPr>
                <w:rFonts w:hint="eastAsia"/>
                <w:b/>
                <w:bCs/>
                <w:spacing w:val="-7"/>
                <w:lang w:eastAsia="zh-CN"/>
              </w:rPr>
              <w:t>图</w:t>
            </w:r>
          </w:p>
          <w:p w14:paraId="6327EA25">
            <w:pPr>
              <w:pStyle w:val="2"/>
              <w:spacing w:before="78" w:line="386" w:lineRule="auto"/>
              <w:ind w:left="24" w:firstLine="420" w:firstLineChars="200"/>
              <w:rPr>
                <w:b/>
                <w:bCs/>
              </w:rPr>
            </w:pPr>
          </w:p>
        </w:tc>
      </w:tr>
      <w:tr w14:paraId="1BAD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0" w:hRule="atLeast"/>
        </w:trPr>
        <w:tc>
          <w:tcPr>
            <w:tcW w:w="9345" w:type="dxa"/>
            <w:gridSpan w:val="2"/>
          </w:tcPr>
          <w:p w14:paraId="6D1B0406">
            <w:pPr>
              <w:pStyle w:val="2"/>
              <w:spacing w:before="199" w:line="218" w:lineRule="auto"/>
              <w:ind w:left="508"/>
              <w:rPr>
                <w:sz w:val="24"/>
                <w:szCs w:val="24"/>
                <w:lang w:eastAsia="zh-CN"/>
              </w:rPr>
            </w:pPr>
            <w:r>
              <w:rPr>
                <w:rFonts w:hint="eastAsia" w:ascii="宋体" w:hAnsi="宋体" w:eastAsia="宋体" w:cs="宋体"/>
                <w:b/>
                <w:bCs/>
                <w:spacing w:val="-5"/>
                <w:sz w:val="24"/>
                <w:szCs w:val="24"/>
                <w:lang w:eastAsia="zh-CN"/>
              </w:rPr>
              <w:t>工艺简述：</w:t>
            </w:r>
          </w:p>
          <w:p w14:paraId="64A9E4F4">
            <w:pPr>
              <w:pStyle w:val="2"/>
              <w:spacing w:line="300" w:lineRule="auto"/>
              <w:ind w:left="23" w:firstLine="384" w:firstLineChars="200"/>
              <w:rPr>
                <w:rFonts w:ascii="宋体" w:hAnsi="宋体" w:eastAsia="宋体" w:cs="宋体"/>
                <w:snapToGrid w:val="0"/>
                <w:spacing w:val="-9"/>
                <w:kern w:val="0"/>
                <w:lang w:eastAsia="zh-CN"/>
              </w:rPr>
            </w:pPr>
            <w:r>
              <w:rPr>
                <w:rFonts w:ascii="宋体" w:hAnsi="宋体" w:eastAsia="宋体" w:cs="宋体"/>
                <w:snapToGrid w:val="0"/>
                <w:spacing w:val="-9"/>
                <w:kern w:val="0"/>
                <w:lang w:eastAsia="zh-CN"/>
              </w:rPr>
              <w:t>1</w:t>
            </w:r>
            <w:r>
              <w:rPr>
                <w:rFonts w:hint="eastAsia" w:ascii="宋体" w:hAnsi="宋体" w:eastAsia="宋体" w:cs="宋体"/>
                <w:snapToGrid w:val="0"/>
                <w:spacing w:val="-9"/>
                <w:kern w:val="0"/>
                <w:lang w:eastAsia="zh-CN"/>
              </w:rPr>
              <w:t>、化验：</w:t>
            </w:r>
          </w:p>
          <w:p w14:paraId="64C15DCC">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从运输进场的废油泥中取少量样品化验，如果样品中化验得出有N、P及重金属（铅、镉、镍、铬、汞等），则将这一部分废油泥退回企业，严禁含N、P的废油泥进入处理处置生产线。</w:t>
            </w:r>
          </w:p>
          <w:p w14:paraId="6938504C">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2、卸料贮存：</w:t>
            </w:r>
          </w:p>
          <w:p w14:paraId="306D50BF">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废油泥经检验合格后由专用运输车辆运至厂内，卸入危废仓库；项目污水处理站油泥与收集的油泥一同存放于危废仓库。贮存期间油泥中的低沸点挥发性有机物挥发产生贮存废气 G1。</w:t>
            </w:r>
          </w:p>
          <w:p w14:paraId="6CBF80C2">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3、转炉热解：</w:t>
            </w:r>
          </w:p>
          <w:p w14:paraId="57990554">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油泥包装形式为吨桶、吨袋，经叉车运输至生产车间，将油泥运至进料仓的入口处，根据含水量不同人工放入进料仓中配伍，配伍完成后的物料在进料仓，采用液压自动推入的方式通过管道自动投入热解吸转炉中，投料过程密闭。热解吸转炉以天然气及热解吸不凝气为燃料，分阶段逐步将炉腔间接加热至 350~400℃（最高不超过480℃）。热解吸初期油泥中的水分及轻组分受热蒸发，随着温度的升高，高馏程油类蒸发，并伴随少量高分子有机物裂解为小分子烃类的过程。为提高热解油的收率，本项目在开炉前将通过小试实验，初步确定升温速率、末端终止温度等关键参数。转炉设有温度表、压力表、温度传感器、压力报警等安全装置，便于观察操作和控制。热解吸过程产生的油水混合蒸汽进入后续冷凝器冷凝回收，最终不凝气作为热解吸转炉的辅助燃料。天然气及不凝气燃烧产生燃烧废气 G2。热解结束后对炉膛鼓风至炉内温度降低至约 60℃以下，随后向炉内喷洒少量水进一步冷却并加湿炉渣后开启炉门，通过内绞龙出料装置将热解残渣 S1 装入吨袋内。</w:t>
            </w:r>
          </w:p>
          <w:p w14:paraId="246E57C3">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4、分汽包、阻尼罐：</w:t>
            </w:r>
          </w:p>
          <w:p w14:paraId="38298B10">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热解吸炉产生的油水混合蒸汽经分汽包分离油渣、阻尼罐缓冲，水裂解气、轻油等轻质组分进入后续冷凝器冷凝，重油进入渣油罐收集后返回热解吸转炉中处置。此过程无污染物产生及排放。</w:t>
            </w:r>
          </w:p>
          <w:p w14:paraId="2CC8B9A2">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5、冷凝：</w:t>
            </w:r>
          </w:p>
          <w:p w14:paraId="2B864702">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热解吸转炉产生的油水混合蒸汽进入箱式冷凝器冷凝，冷凝介质为水，冷凝液收集进入油水分离罐内，不凝气由罐顶管道经水封阻火器后进入热解炉作为辅助燃料。水封阻火器使不凝气通过水封面排出，阻断爆炸事故下火焰延管路回串至炉腔内，同时使防爆盖胶149板冲开或破裂，爆炸能量得到释放；此外，水封对不凝气中的颗粒物也有一定的捕集作用。水封水蒸发后需定期补充添加，半年更换一次，产生水封废液 S2。</w:t>
            </w:r>
          </w:p>
          <w:p w14:paraId="595ED252">
            <w:pPr>
              <w:pStyle w:val="2"/>
              <w:spacing w:line="300" w:lineRule="auto"/>
              <w:ind w:left="23" w:firstLine="384" w:firstLineChars="200"/>
              <w:rPr>
                <w:rFonts w:ascii="宋体" w:hAnsi="宋体" w:eastAsia="宋体" w:cs="宋体"/>
                <w:snapToGrid w:val="0"/>
                <w:spacing w:val="-9"/>
                <w:kern w:val="0"/>
                <w:lang w:eastAsia="zh-CN"/>
              </w:rPr>
            </w:pPr>
            <w:r>
              <w:rPr>
                <w:rFonts w:hint="eastAsia" w:ascii="宋体" w:hAnsi="宋体" w:eastAsia="宋体" w:cs="宋体"/>
                <w:snapToGrid w:val="0"/>
                <w:spacing w:val="-9"/>
                <w:kern w:val="0"/>
                <w:lang w:eastAsia="zh-CN"/>
              </w:rPr>
              <w:t>6、油水分离：</w:t>
            </w:r>
          </w:p>
          <w:p w14:paraId="2A1C531F">
            <w:pPr>
              <w:pStyle w:val="2"/>
              <w:spacing w:line="300" w:lineRule="auto"/>
              <w:ind w:left="23" w:firstLine="384" w:firstLineChars="200"/>
            </w:pPr>
            <w:r>
              <w:rPr>
                <w:rFonts w:hint="eastAsia" w:ascii="宋体" w:hAnsi="宋体" w:eastAsia="宋体" w:cs="宋体"/>
                <w:snapToGrid w:val="0"/>
                <w:spacing w:val="-9"/>
                <w:kern w:val="0"/>
                <w:lang w:eastAsia="zh-CN"/>
              </w:rPr>
              <w:t>在油水分离罐内利用矿物油密度小于水且不溶于水的特性进行静置分层。分层后罐内上层废矿物油 S3 泵入热解油罐内待槽罐车进场运至有资质单位综合利用。槽罐车进料配置气相平衡管，热解油罐进料过程产生出油废气 G3。</w:t>
            </w:r>
            <w:r>
              <w:rPr>
                <w:rFonts w:hint="eastAsia" w:ascii="宋体" w:hAnsi="宋体" w:eastAsia="宋体" w:cs="宋体"/>
                <w:snapToGrid w:val="0"/>
                <w:spacing w:val="-9"/>
                <w:kern w:val="0"/>
              </w:rPr>
              <w:t>下层冷凝废水 W1 排入厂区污水处理站处理。</w:t>
            </w:r>
          </w:p>
        </w:tc>
      </w:tr>
    </w:tbl>
    <w:p w14:paraId="15CB7096">
      <w:r>
        <w:br w:type="page"/>
      </w:r>
    </w:p>
    <w:p w14:paraId="1AC78D48"/>
    <w:p w14:paraId="38AAF19A">
      <w:pPr>
        <w:rPr>
          <w:rFonts w:eastAsia="黑体"/>
          <w:sz w:val="28"/>
          <w:szCs w:val="28"/>
        </w:rPr>
      </w:pPr>
      <w:r>
        <w:rPr>
          <w:rFonts w:eastAsia="黑体"/>
          <w:sz w:val="28"/>
          <w:szCs w:val="28"/>
        </w:rPr>
        <w:t>第</w:t>
      </w:r>
      <w:r>
        <w:rPr>
          <w:rFonts w:hint="eastAsia" w:eastAsia="黑体"/>
          <w:sz w:val="28"/>
          <w:szCs w:val="28"/>
        </w:rPr>
        <w:t>四</w:t>
      </w:r>
      <w:r>
        <w:rPr>
          <w:rFonts w:eastAsia="黑体"/>
          <w:sz w:val="28"/>
          <w:szCs w:val="28"/>
        </w:rPr>
        <w:t xml:space="preserve">部分   </w:t>
      </w:r>
      <w:r>
        <w:rPr>
          <w:rFonts w:hint="eastAsia" w:eastAsia="黑体"/>
          <w:sz w:val="28"/>
          <w:szCs w:val="28"/>
        </w:rPr>
        <w:t>申请转移废物上年度处置情况及跨省转移原因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F5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9" w:hRule="atLeast"/>
        </w:trPr>
        <w:tc>
          <w:tcPr>
            <w:tcW w:w="8522" w:type="dxa"/>
          </w:tcPr>
          <w:p w14:paraId="507E4A12">
            <w:pPr>
              <w:spacing w:after="156" w:afterLines="50" w:line="360" w:lineRule="auto"/>
              <w:ind w:firstLine="420" w:firstLineChars="200"/>
              <w:rPr>
                <w:rFonts w:ascii="宋体" w:hAnsi="宋体"/>
                <w:szCs w:val="21"/>
              </w:rPr>
            </w:pPr>
            <w:r>
              <w:rPr>
                <w:rFonts w:hint="eastAsia" w:ascii="宋体" w:hAnsi="宋体"/>
                <w:szCs w:val="21"/>
              </w:rPr>
              <w:t>废切割液从2</w:t>
            </w:r>
            <w:r>
              <w:rPr>
                <w:rFonts w:ascii="宋体" w:hAnsi="宋体"/>
                <w:szCs w:val="21"/>
              </w:rPr>
              <w:t>024</w:t>
            </w:r>
            <w:r>
              <w:rPr>
                <w:rFonts w:hint="eastAsia" w:ascii="宋体" w:hAnsi="宋体"/>
                <w:szCs w:val="21"/>
              </w:rPr>
              <w:t>年8月份开始产出，2</w:t>
            </w:r>
            <w:r>
              <w:rPr>
                <w:rFonts w:ascii="宋体" w:hAnsi="宋体"/>
                <w:szCs w:val="21"/>
              </w:rPr>
              <w:t>024</w:t>
            </w:r>
            <w:r>
              <w:rPr>
                <w:rFonts w:hint="eastAsia" w:ascii="宋体" w:hAnsi="宋体"/>
                <w:szCs w:val="21"/>
              </w:rPr>
              <w:t>年8月至1</w:t>
            </w:r>
            <w:r>
              <w:rPr>
                <w:rFonts w:ascii="宋体" w:hAnsi="宋体"/>
                <w:szCs w:val="21"/>
              </w:rPr>
              <w:t>2</w:t>
            </w:r>
            <w:r>
              <w:rPr>
                <w:rFonts w:hint="eastAsia" w:ascii="宋体" w:hAnsi="宋体"/>
                <w:szCs w:val="21"/>
              </w:rPr>
              <w:t>月累计处置量为4</w:t>
            </w:r>
            <w:r>
              <w:rPr>
                <w:rFonts w:ascii="宋体" w:hAnsi="宋体"/>
                <w:szCs w:val="21"/>
              </w:rPr>
              <w:t>3.73</w:t>
            </w:r>
            <w:r>
              <w:rPr>
                <w:rFonts w:hint="eastAsia" w:ascii="宋体" w:hAnsi="宋体"/>
                <w:szCs w:val="21"/>
              </w:rPr>
              <w:t>吨，月平均产出量约为8</w:t>
            </w:r>
            <w:r>
              <w:rPr>
                <w:rFonts w:ascii="宋体" w:hAnsi="宋体"/>
                <w:szCs w:val="21"/>
              </w:rPr>
              <w:t>.75</w:t>
            </w:r>
            <w:r>
              <w:rPr>
                <w:rFonts w:hint="eastAsia" w:ascii="宋体" w:hAnsi="宋体"/>
                <w:szCs w:val="21"/>
              </w:rPr>
              <w:t>吨，委托上海本地危险废物处置单位进行处置。随着生产产能的不断爬坡，2</w:t>
            </w:r>
            <w:r>
              <w:rPr>
                <w:rFonts w:ascii="宋体" w:hAnsi="宋体"/>
                <w:szCs w:val="21"/>
              </w:rPr>
              <w:t>025</w:t>
            </w:r>
            <w:r>
              <w:rPr>
                <w:rFonts w:hint="eastAsia" w:ascii="宋体" w:hAnsi="宋体"/>
                <w:szCs w:val="21"/>
              </w:rPr>
              <w:t>年预估产出量约为1</w:t>
            </w:r>
            <w:r>
              <w:rPr>
                <w:rFonts w:ascii="宋体" w:hAnsi="宋体"/>
                <w:szCs w:val="21"/>
              </w:rPr>
              <w:t>32</w:t>
            </w:r>
            <w:r>
              <w:rPr>
                <w:rFonts w:hint="eastAsia" w:ascii="宋体" w:hAnsi="宋体"/>
                <w:szCs w:val="21"/>
              </w:rPr>
              <w:t>吨，本次计划转移1</w:t>
            </w:r>
            <w:r>
              <w:rPr>
                <w:rFonts w:ascii="宋体" w:hAnsi="宋体"/>
                <w:szCs w:val="21"/>
              </w:rPr>
              <w:t>05</w:t>
            </w:r>
            <w:r>
              <w:rPr>
                <w:rFonts w:hint="eastAsia" w:ascii="宋体" w:hAnsi="宋体"/>
                <w:szCs w:val="21"/>
              </w:rPr>
              <w:t>吨，预计节约2</w:t>
            </w:r>
            <w:r>
              <w:rPr>
                <w:rFonts w:ascii="宋体" w:hAnsi="宋体"/>
                <w:szCs w:val="21"/>
              </w:rPr>
              <w:t>5.2</w:t>
            </w:r>
            <w:r>
              <w:rPr>
                <w:rFonts w:hint="eastAsia" w:ascii="宋体" w:hAnsi="宋体"/>
                <w:szCs w:val="21"/>
              </w:rPr>
              <w:t>万元。</w:t>
            </w:r>
          </w:p>
          <w:p w14:paraId="3793798E">
            <w:pPr>
              <w:spacing w:after="156" w:afterLines="50" w:line="360" w:lineRule="auto"/>
              <w:ind w:firstLine="420" w:firstLineChars="200"/>
              <w:rPr>
                <w:rFonts w:ascii="宋体" w:hAnsi="宋体"/>
                <w:szCs w:val="21"/>
              </w:rPr>
            </w:pPr>
            <w:r>
              <w:rPr>
                <w:rFonts w:hint="eastAsia" w:ascii="宋体" w:hAnsi="宋体"/>
                <w:szCs w:val="21"/>
              </w:rPr>
              <w:t>由于废切割液中含有金刚石粉，可以在危险废物处置过程中提纯其中的金刚石粉，以降低我司的危险废物处置费用，后期如其提纯的金刚石粉能被我司生产所利用，则可以进一步间接降低我司的运行成本。通过金刚石粉的回收循环使用，可使我司原料成本下降</w:t>
            </w:r>
            <w:r>
              <w:rPr>
                <w:rFonts w:ascii="宋体" w:hAnsi="宋体"/>
                <w:szCs w:val="21"/>
              </w:rPr>
              <w:t>300</w:t>
            </w:r>
            <w:r>
              <w:rPr>
                <w:rFonts w:hint="eastAsia" w:ascii="宋体" w:hAnsi="宋体"/>
                <w:szCs w:val="21"/>
              </w:rPr>
              <w:t>万元，降本增效意义重大。</w:t>
            </w:r>
          </w:p>
          <w:p w14:paraId="2D06CF32">
            <w:pPr>
              <w:spacing w:after="156" w:afterLines="50" w:line="360" w:lineRule="auto"/>
              <w:ind w:firstLine="420" w:firstLineChars="200"/>
              <w:rPr>
                <w:rFonts w:ascii="宋体" w:hAnsi="宋体"/>
                <w:szCs w:val="21"/>
              </w:rPr>
            </w:pPr>
            <w:r>
              <w:rPr>
                <w:rFonts w:hint="eastAsia" w:ascii="宋体" w:hAnsi="宋体"/>
                <w:szCs w:val="21"/>
              </w:rPr>
              <w:t>总结有以下几点原因：</w:t>
            </w:r>
          </w:p>
          <w:p w14:paraId="299FC980">
            <w:pPr>
              <w:pStyle w:val="12"/>
              <w:numPr>
                <w:ilvl w:val="0"/>
                <w:numId w:val="2"/>
              </w:numPr>
              <w:spacing w:after="156" w:afterLines="50" w:line="360" w:lineRule="auto"/>
              <w:ind w:left="0" w:firstLine="420"/>
              <w:rPr>
                <w:rFonts w:ascii="宋体" w:hAnsi="宋体"/>
                <w:szCs w:val="21"/>
              </w:rPr>
            </w:pPr>
            <w:r>
              <w:rPr>
                <w:rFonts w:hint="eastAsia" w:ascii="宋体" w:hAnsi="宋体"/>
                <w:szCs w:val="21"/>
              </w:rPr>
              <w:t>可以降低公司危险废物处置费用，约2</w:t>
            </w:r>
            <w:r>
              <w:rPr>
                <w:rFonts w:ascii="宋体" w:hAnsi="宋体"/>
                <w:szCs w:val="21"/>
              </w:rPr>
              <w:t>5.2</w:t>
            </w:r>
            <w:r>
              <w:rPr>
                <w:rFonts w:hint="eastAsia" w:ascii="宋体" w:hAnsi="宋体"/>
                <w:szCs w:val="21"/>
              </w:rPr>
              <w:t>万元；</w:t>
            </w:r>
          </w:p>
          <w:p w14:paraId="39079DB6">
            <w:pPr>
              <w:pStyle w:val="12"/>
              <w:numPr>
                <w:ilvl w:val="0"/>
                <w:numId w:val="2"/>
              </w:numPr>
              <w:spacing w:after="156" w:afterLines="50" w:line="360" w:lineRule="auto"/>
              <w:ind w:left="0" w:firstLine="420"/>
              <w:rPr>
                <w:rFonts w:ascii="宋体" w:hAnsi="宋体"/>
                <w:szCs w:val="21"/>
              </w:rPr>
            </w:pPr>
            <w:r>
              <w:rPr>
                <w:rFonts w:hint="eastAsia" w:ascii="宋体" w:hAnsi="宋体"/>
                <w:szCs w:val="21"/>
              </w:rPr>
              <w:t>可以降低公司原辅材料采购费用，约3</w:t>
            </w:r>
            <w:r>
              <w:rPr>
                <w:rFonts w:ascii="宋体" w:hAnsi="宋体"/>
                <w:szCs w:val="21"/>
              </w:rPr>
              <w:t>00</w:t>
            </w:r>
            <w:r>
              <w:rPr>
                <w:rFonts w:hint="eastAsia" w:ascii="宋体" w:hAnsi="宋体"/>
                <w:szCs w:val="21"/>
              </w:rPr>
              <w:t>万元。</w:t>
            </w:r>
          </w:p>
          <w:p w14:paraId="110362E3">
            <w:pPr>
              <w:spacing w:after="156" w:afterLines="50" w:line="360" w:lineRule="auto"/>
              <w:ind w:firstLine="420" w:firstLineChars="200"/>
              <w:rPr>
                <w:rFonts w:eastAsia="黑体"/>
                <w:sz w:val="28"/>
                <w:szCs w:val="28"/>
              </w:rPr>
            </w:pPr>
            <w:r>
              <w:rPr>
                <w:rFonts w:hint="eastAsia" w:ascii="宋体" w:hAnsi="宋体"/>
                <w:szCs w:val="21"/>
              </w:rPr>
              <w:t>故提出本次跨省转移申请。</w:t>
            </w:r>
          </w:p>
        </w:tc>
      </w:tr>
    </w:tbl>
    <w:p w14:paraId="626F6691"/>
    <w:p w14:paraId="3DC60D16">
      <w:pPr>
        <w:tabs>
          <w:tab w:val="left" w:pos="975"/>
        </w:tabs>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22C2A"/>
    <w:multiLevelType w:val="multilevel"/>
    <w:tmpl w:val="41522C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0D4817"/>
    <w:multiLevelType w:val="multilevel"/>
    <w:tmpl w:val="750D481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DD"/>
    <w:rsid w:val="00005E78"/>
    <w:rsid w:val="0017566F"/>
    <w:rsid w:val="00261332"/>
    <w:rsid w:val="00310C25"/>
    <w:rsid w:val="003D6C12"/>
    <w:rsid w:val="0047460C"/>
    <w:rsid w:val="004D30DD"/>
    <w:rsid w:val="00506493"/>
    <w:rsid w:val="005205C5"/>
    <w:rsid w:val="005B79B7"/>
    <w:rsid w:val="006749CE"/>
    <w:rsid w:val="00764159"/>
    <w:rsid w:val="007868DF"/>
    <w:rsid w:val="007A05F5"/>
    <w:rsid w:val="007A5BC2"/>
    <w:rsid w:val="008F7940"/>
    <w:rsid w:val="009C6BE0"/>
    <w:rsid w:val="009F1164"/>
    <w:rsid w:val="00A40B24"/>
    <w:rsid w:val="00B03BD3"/>
    <w:rsid w:val="00BD00DE"/>
    <w:rsid w:val="00C070AB"/>
    <w:rsid w:val="00C47C7A"/>
    <w:rsid w:val="00C6460F"/>
    <w:rsid w:val="00CD4518"/>
    <w:rsid w:val="00D63196"/>
    <w:rsid w:val="00DA65B8"/>
    <w:rsid w:val="00E3434D"/>
    <w:rsid w:val="00E83725"/>
    <w:rsid w:val="00EB2A47"/>
    <w:rsid w:val="00EF0777"/>
    <w:rsid w:val="1D571ECB"/>
    <w:rsid w:val="6906506C"/>
    <w:rsid w:val="BFD5E0A0"/>
    <w:rsid w:val="DF7F8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nhideWhenUsed/>
    <w:qFormat/>
    <w:uiPriority w:val="0"/>
    <w:rPr>
      <w:rFonts w:ascii="Arial" w:hAnsi="Arial" w:eastAsia="Arial" w:cs="Arial"/>
      <w:szCs w:val="21"/>
      <w:lang w:eastAsia="en-US"/>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段 Char"/>
    <w:link w:val="11"/>
    <w:qFormat/>
    <w:uiPriority w:val="0"/>
    <w:rPr>
      <w:rFonts w:ascii="宋体"/>
    </w:rPr>
  </w:style>
  <w:style w:type="paragraph" w:customStyle="1" w:styleId="11">
    <w:name w:val="段"/>
    <w:link w:val="1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12">
    <w:name w:val="List Paragraph"/>
    <w:basedOn w:val="1"/>
    <w:qFormat/>
    <w:uiPriority w:val="99"/>
    <w:pPr>
      <w:ind w:firstLine="420" w:firstLineChars="200"/>
    </w:pPr>
  </w:style>
  <w:style w:type="paragraph" w:customStyle="1" w:styleId="13">
    <w:name w:val="Table Text"/>
    <w:basedOn w:val="1"/>
    <w:semiHidden/>
    <w:qFormat/>
    <w:uiPriority w:val="0"/>
    <w:rPr>
      <w:rFonts w:ascii="宋体" w:hAnsi="宋体" w:cs="宋体"/>
      <w:szCs w:val="21"/>
      <w:lang w:eastAsia="en-US"/>
    </w:rPr>
  </w:style>
  <w:style w:type="table" w:customStyle="1" w:styleId="14">
    <w:name w:val="Table Normal"/>
    <w:semiHidden/>
    <w:qFormat/>
    <w:uiPriority w:val="0"/>
    <w:rPr>
      <w:rFonts w:eastAsia="Times New Roman"/>
    </w:rPr>
    <w:tblPr>
      <w:tblCellMar>
        <w:top w:w="0" w:type="dxa"/>
        <w:left w:w="0" w:type="dxa"/>
        <w:bottom w:w="0" w:type="dxa"/>
        <w:right w:w="0" w:type="dxa"/>
      </w:tblCellMar>
    </w:tblPr>
  </w:style>
  <w:style w:type="character" w:customStyle="1" w:styleId="15">
    <w:name w:val="正文文本 字符"/>
    <w:basedOn w:val="7"/>
    <w:link w:val="2"/>
    <w:uiPriority w:val="0"/>
    <w:rPr>
      <w:rFonts w:ascii="Arial" w:hAnsi="Arial" w:eastAsia="Arial" w:cs="Arial"/>
      <w:kern w:val="2"/>
      <w:sz w:val="2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1187</Words>
  <Characters>1238</Characters>
  <Lines>42</Lines>
  <Paragraphs>11</Paragraphs>
  <TotalTime>1445</TotalTime>
  <ScaleCrop>false</ScaleCrop>
  <LinksUpToDate>false</LinksUpToDate>
  <CharactersWithSpaces>1291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2019-02-15T10:17:00Z</dcterms:created>
  <dc:creator>沈静</dc:creator>
  <cp:lastModifiedBy>张。真</cp:lastModifiedBy>
  <dcterms:modified xsi:type="dcterms:W3CDTF">2025-08-26T02:50:30Z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5D532A1CF04E41B7ACF361FA43C36738_13</vt:lpwstr>
  </property>
  <property fmtid="{D5CDD505-2E9C-101B-9397-08002B2CF9AE}" pid="4" name="KSOTemplateDocerSaveRecord">
    <vt:lpwstr>eyJoZGlkIjoiYzY0MWRkZDUwMGYyZmU0MzQ3ZDg5NWEzMzAyOGNjN2QiLCJ1c2VySWQiOiI0ODkwNDEwNTAifQ==</vt:lpwstr>
  </property>
</Properties>
</file>