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3A544F">
      <w:pPr>
        <w:spacing w:after="200"/>
        <w:jc w:val="center"/>
        <w:rPr>
          <w:rFonts w:ascii="Times New Roman" w:hAnsi="Times New Roman"/>
          <w:sz w:val="52"/>
        </w:rPr>
      </w:pPr>
    </w:p>
    <w:p w14:paraId="02D903FC">
      <w:pPr>
        <w:spacing w:after="200"/>
        <w:jc w:val="center"/>
        <w:rPr>
          <w:rFonts w:ascii="Times New Roman" w:hAnsi="Times New Roman"/>
          <w:sz w:val="52"/>
        </w:rPr>
      </w:pPr>
    </w:p>
    <w:p w14:paraId="779AD9C4">
      <w:pPr>
        <w:spacing w:after="200"/>
        <w:jc w:val="center"/>
        <w:rPr>
          <w:rFonts w:ascii="Times New Roman" w:hAnsi="Times New Roman"/>
          <w:b/>
          <w:sz w:val="52"/>
        </w:rPr>
      </w:pPr>
    </w:p>
    <w:p w14:paraId="2DB11BD2"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hint="eastAsia" w:ascii="宋体" w:hAnsi="宋体" w:cs="宋体"/>
          <w:sz w:val="52"/>
        </w:rPr>
        <w:t>江苏省固体（危险）废物</w:t>
      </w:r>
    </w:p>
    <w:p w14:paraId="3518F21D"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hint="eastAsia" w:ascii="宋体" w:hAnsi="宋体" w:cs="宋体"/>
          <w:sz w:val="52"/>
        </w:rPr>
        <w:t>跨省（市）转移实施方案</w:t>
      </w:r>
    </w:p>
    <w:p w14:paraId="14E4BDA2">
      <w:pPr>
        <w:spacing w:after="200"/>
        <w:jc w:val="center"/>
        <w:rPr>
          <w:rFonts w:ascii="Times New Roman" w:hAnsi="Times New Roman"/>
          <w:sz w:val="52"/>
        </w:rPr>
      </w:pPr>
    </w:p>
    <w:p w14:paraId="01D9E7F9">
      <w:pPr>
        <w:spacing w:after="200"/>
        <w:jc w:val="center"/>
        <w:rPr>
          <w:rFonts w:ascii="Times New Roman" w:hAnsi="Times New Roman"/>
          <w:sz w:val="52"/>
        </w:rPr>
      </w:pPr>
    </w:p>
    <w:p w14:paraId="77165533">
      <w:pPr>
        <w:spacing w:after="200"/>
        <w:jc w:val="center"/>
        <w:rPr>
          <w:rFonts w:ascii="Times New Roman" w:hAnsi="Times New Roman"/>
          <w:sz w:val="22"/>
        </w:rPr>
      </w:pPr>
    </w:p>
    <w:p w14:paraId="53C6B4F3">
      <w:pPr>
        <w:spacing w:after="200"/>
        <w:jc w:val="left"/>
        <w:rPr>
          <w:rFonts w:ascii="Times New Roman" w:hAnsi="Times New Roman"/>
          <w:sz w:val="22"/>
        </w:rPr>
      </w:pPr>
    </w:p>
    <w:p w14:paraId="3705920E">
      <w:pPr>
        <w:spacing w:after="200"/>
        <w:jc w:val="left"/>
        <w:rPr>
          <w:rFonts w:ascii="Times New Roman" w:hAnsi="Times New Roman"/>
          <w:sz w:val="22"/>
        </w:rPr>
      </w:pPr>
    </w:p>
    <w:p w14:paraId="2AF113BA">
      <w:pPr>
        <w:tabs>
          <w:tab w:val="left" w:pos="5940"/>
        </w:tabs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</w:t>
      </w:r>
      <w:r>
        <w:rPr>
          <w:rFonts w:hint="eastAsia" w:ascii="宋体" w:hAnsi="宋体" w:cs="宋体"/>
          <w:b/>
          <w:sz w:val="32"/>
        </w:rPr>
        <w:t>申请单位：</w:t>
      </w:r>
      <w:r>
        <w:rPr>
          <w:rFonts w:hint="eastAsia" w:ascii="宋体" w:hAnsi="宋体" w:cs="宋体"/>
          <w:b/>
          <w:sz w:val="32"/>
          <w:u w:val="single"/>
        </w:rPr>
        <w:t>常州市武进坊前电镀有限公司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hint="eastAsia" w:ascii="宋体" w:hAnsi="宋体" w:cs="宋体"/>
          <w:b/>
          <w:sz w:val="32"/>
          <w:u w:val="single"/>
        </w:rPr>
        <w:t>（公章）</w:t>
      </w:r>
      <w:r>
        <w:rPr>
          <w:rFonts w:ascii="Times New Roman" w:hAnsi="Times New Roman"/>
          <w:b/>
          <w:sz w:val="32"/>
          <w:u w:val="single"/>
        </w:rPr>
        <w:t xml:space="preserve">  </w:t>
      </w:r>
      <w:r>
        <w:rPr>
          <w:rFonts w:ascii="Times New Roman" w:hAnsi="Times New Roman"/>
          <w:b/>
          <w:sz w:val="32"/>
        </w:rPr>
        <w:t xml:space="preserve">                                              </w:t>
      </w:r>
    </w:p>
    <w:p w14:paraId="291C98EE">
      <w:pPr>
        <w:tabs>
          <w:tab w:val="left" w:pos="5940"/>
        </w:tabs>
        <w:spacing w:after="200"/>
        <w:jc w:val="left"/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   </w:t>
      </w:r>
      <w:r>
        <w:rPr>
          <w:rFonts w:hint="eastAsia" w:ascii="宋体" w:hAnsi="宋体" w:cs="宋体"/>
          <w:b/>
          <w:sz w:val="32"/>
        </w:rPr>
        <w:t>填报日期：</w:t>
      </w:r>
      <w:r>
        <w:rPr>
          <w:rFonts w:ascii="Times New Roman" w:hAnsi="Times New Roman"/>
          <w:b/>
          <w:sz w:val="32"/>
          <w:u w:val="single"/>
        </w:rPr>
        <w:t xml:space="preserve"> 202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sz w:val="32"/>
          <w:u w:val="single"/>
        </w:rPr>
        <w:t>年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sz w:val="32"/>
          <w:u w:val="single"/>
        </w:rPr>
        <w:t>月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hint="eastAsia" w:ascii="Times New Roman" w:hAnsi="Times New Roman"/>
          <w:b/>
          <w:sz w:val="32"/>
          <w:u w:val="single"/>
          <w:lang w:val="en-US" w:eastAsia="zh-CN"/>
        </w:rPr>
        <w:t>08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hint="eastAsia" w:ascii="宋体" w:hAnsi="宋体" w:cs="宋体"/>
          <w:b/>
          <w:sz w:val="32"/>
          <w:u w:val="single"/>
        </w:rPr>
        <w:t>日</w:t>
      </w:r>
      <w:r>
        <w:rPr>
          <w:rFonts w:ascii="Times New Roman" w:hAnsi="Times New Roman"/>
          <w:b/>
          <w:sz w:val="32"/>
          <w:u w:val="single"/>
        </w:rPr>
        <w:t xml:space="preserve">                            </w:t>
      </w:r>
      <w:r>
        <w:rPr>
          <w:rFonts w:ascii="Times New Roman" w:hAnsi="Times New Roman"/>
          <w:b/>
          <w:sz w:val="32"/>
        </w:rPr>
        <w:t xml:space="preserve">   </w:t>
      </w:r>
    </w:p>
    <w:p w14:paraId="5EBB2B85">
      <w:pPr>
        <w:tabs>
          <w:tab w:val="left" w:pos="5940"/>
        </w:tabs>
        <w:spacing w:after="200" w:line="400" w:lineRule="auto"/>
        <w:jc w:val="left"/>
        <w:rPr>
          <w:rFonts w:ascii="Times New Roman" w:hAnsi="Times New Roman"/>
          <w:b/>
          <w:sz w:val="24"/>
        </w:rPr>
      </w:pPr>
    </w:p>
    <w:p w14:paraId="264F045A"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hint="eastAsia" w:ascii="宋体" w:hAnsi="宋体" w:cs="宋体"/>
          <w:b/>
          <w:sz w:val="24"/>
        </w:rPr>
        <w:t>江苏省环境保护厅制</w:t>
      </w:r>
    </w:p>
    <w:p w14:paraId="1EE94B0D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19E0F6DA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4F3AC9ED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5DF93335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2A0F7C4E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246E4D45"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hint="eastAsia" w:ascii="宋体" w:hAnsi="宋体" w:cs="宋体"/>
          <w:sz w:val="44"/>
        </w:rPr>
        <w:t>申请者声明</w:t>
      </w:r>
    </w:p>
    <w:p w14:paraId="61F4AC6E">
      <w:pPr>
        <w:spacing w:after="200" w:line="360" w:lineRule="auto"/>
        <w:ind w:left="-220" w:right="-220" w:firstLine="640"/>
        <w:jc w:val="left"/>
        <w:rPr>
          <w:rFonts w:ascii="Times New Roman" w:hAnsi="Times New Roman"/>
          <w:sz w:val="32"/>
        </w:rPr>
      </w:pPr>
      <w:r>
        <w:rPr>
          <w:rFonts w:hint="eastAsia" w:ascii="宋体" w:hAnsi="宋体" w:cs="宋体"/>
          <w:sz w:val="32"/>
        </w:rPr>
        <w:t>我代表申请单位郑重承诺：本实施方案所填资料是完整的和真实的。转移的危险废物名称、类别、代码、数量与实际相符。危险废物接受单位具备相应的处置利用能力和污染防治措施。委托有资质单位进行运输并按照制定的运输路线运输，保证转移的废物均到达接收单位进行安全处置处理，对转移过程中可能产生的环境风险提出合理的控制措施，实行跨省（市）转移网上报告，承担转移全过程监控责任。</w:t>
      </w:r>
    </w:p>
    <w:p w14:paraId="74ED2A93">
      <w:pPr>
        <w:spacing w:after="200"/>
        <w:ind w:left="-220" w:right="-220" w:firstLine="1264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                               </w:t>
      </w:r>
    </w:p>
    <w:p w14:paraId="5DD14BA8">
      <w:pPr>
        <w:spacing w:after="200"/>
        <w:ind w:right="-220"/>
        <w:jc w:val="left"/>
        <w:rPr>
          <w:rFonts w:ascii="Times New Roman" w:hAnsi="Times New Roman"/>
          <w:sz w:val="36"/>
        </w:rPr>
      </w:pPr>
      <w:r>
        <w:rPr>
          <w:rFonts w:ascii="宋体" w:hAnsi="宋体"/>
          <w:sz w:val="36"/>
        </w:rPr>
        <w:t xml:space="preserve">                          </w:t>
      </w:r>
      <w:r>
        <w:rPr>
          <w:rFonts w:hint="eastAsia" w:ascii="宋体" w:hAnsi="宋体" w:cs="宋体"/>
          <w:sz w:val="32"/>
        </w:rPr>
        <w:t>法人代表签字：</w:t>
      </w:r>
    </w:p>
    <w:p w14:paraId="29B6EB03">
      <w:pPr>
        <w:spacing w:after="200"/>
        <w:ind w:right="-220"/>
        <w:rPr>
          <w:rFonts w:ascii="Times New Roman" w:hAnsi="Times New Roman"/>
          <w:sz w:val="36"/>
        </w:rPr>
      </w:pPr>
      <w:r>
        <w:rPr>
          <w:rFonts w:ascii="宋体" w:hAnsi="宋体"/>
          <w:sz w:val="32"/>
        </w:rPr>
        <w:t xml:space="preserve">                              </w:t>
      </w:r>
      <w:r>
        <w:rPr>
          <w:rFonts w:ascii="Times New Roman" w:hAnsi="Times New Roman"/>
          <w:sz w:val="36"/>
        </w:rPr>
        <w:t xml:space="preserve"> 202</w:t>
      </w:r>
      <w:r>
        <w:rPr>
          <w:rFonts w:hint="eastAsia" w:ascii="Times New Roman" w:hAnsi="Times New Roman"/>
          <w:sz w:val="36"/>
          <w:lang w:val="en-US" w:eastAsia="zh-CN"/>
        </w:rPr>
        <w:t>2</w:t>
      </w:r>
      <w:r>
        <w:rPr>
          <w:rFonts w:ascii="Times New Roman" w:hAnsi="Times New Roman"/>
          <w:sz w:val="36"/>
        </w:rPr>
        <w:t xml:space="preserve"> </w:t>
      </w:r>
      <w:r>
        <w:rPr>
          <w:rFonts w:hint="eastAsia" w:ascii="宋体" w:hAnsi="宋体" w:cs="宋体"/>
          <w:sz w:val="32"/>
        </w:rPr>
        <w:t>年</w:t>
      </w:r>
      <w:r>
        <w:rPr>
          <w:rFonts w:ascii="Times New Roman" w:hAnsi="Times New Roman"/>
          <w:sz w:val="32"/>
        </w:rPr>
        <w:t xml:space="preserve">  </w:t>
      </w:r>
      <w:r>
        <w:rPr>
          <w:rFonts w:hint="eastAsia" w:ascii="Times New Roman" w:hAnsi="Times New Roman"/>
          <w:sz w:val="32"/>
          <w:lang w:val="en-US" w:eastAsia="zh-CN"/>
        </w:rPr>
        <w:t>12</w:t>
      </w:r>
      <w:r>
        <w:rPr>
          <w:rFonts w:hint="eastAsia" w:ascii="宋体" w:hAnsi="宋体" w:cs="宋体"/>
          <w:sz w:val="32"/>
        </w:rPr>
        <w:t>月</w:t>
      </w:r>
      <w:r>
        <w:rPr>
          <w:rFonts w:hint="eastAsia" w:ascii="Times New Roman" w:hAnsi="Times New Roman"/>
          <w:sz w:val="32"/>
          <w:lang w:val="en-US" w:eastAsia="zh-CN"/>
        </w:rPr>
        <w:t>08</w:t>
      </w:r>
      <w:r>
        <w:rPr>
          <w:rFonts w:ascii="Times New Roman" w:hAnsi="Times New Roman"/>
          <w:sz w:val="32"/>
        </w:rPr>
        <w:t xml:space="preserve"> </w:t>
      </w:r>
      <w:r>
        <w:rPr>
          <w:rFonts w:hint="eastAsia" w:ascii="宋体" w:hAnsi="宋体" w:cs="宋体"/>
          <w:sz w:val="32"/>
        </w:rPr>
        <w:t>日</w:t>
      </w:r>
    </w:p>
    <w:p w14:paraId="5A3E250F">
      <w:pPr>
        <w:spacing w:after="200"/>
        <w:ind w:left="-220" w:right="-220" w:firstLine="1264"/>
        <w:jc w:val="center"/>
        <w:rPr>
          <w:rFonts w:ascii="Times New Roman" w:hAnsi="Times New Roman"/>
          <w:sz w:val="36"/>
        </w:rPr>
      </w:pPr>
    </w:p>
    <w:p w14:paraId="3DE9D2FA">
      <w:pPr>
        <w:spacing w:after="200"/>
        <w:jc w:val="left"/>
        <w:rPr>
          <w:rFonts w:ascii="宋体" w:cs="宋体"/>
          <w:sz w:val="28"/>
        </w:rPr>
      </w:pPr>
    </w:p>
    <w:p w14:paraId="65D31DB8">
      <w:pPr>
        <w:spacing w:after="200"/>
        <w:jc w:val="left"/>
        <w:rPr>
          <w:rFonts w:ascii="宋体" w:cs="宋体"/>
          <w:sz w:val="28"/>
        </w:rPr>
      </w:pPr>
    </w:p>
    <w:p w14:paraId="0D364E2D">
      <w:pPr>
        <w:spacing w:after="200"/>
        <w:jc w:val="left"/>
        <w:rPr>
          <w:rFonts w:ascii="宋体" w:cs="宋体"/>
          <w:sz w:val="28"/>
        </w:rPr>
      </w:pPr>
    </w:p>
    <w:p w14:paraId="35D89CE4">
      <w:pPr>
        <w:spacing w:after="200"/>
        <w:jc w:val="left"/>
        <w:rPr>
          <w:rFonts w:ascii="宋体" w:cs="宋体"/>
          <w:sz w:val="28"/>
        </w:rPr>
      </w:pPr>
    </w:p>
    <w:p w14:paraId="76CAF200">
      <w:pPr>
        <w:spacing w:after="200"/>
        <w:jc w:val="left"/>
        <w:rPr>
          <w:rFonts w:ascii="宋体" w:cs="宋体"/>
          <w:sz w:val="28"/>
        </w:rPr>
      </w:pPr>
    </w:p>
    <w:p w14:paraId="6695DA9F">
      <w:pPr>
        <w:spacing w:after="200"/>
        <w:jc w:val="left"/>
        <w:rPr>
          <w:rFonts w:ascii="宋体" w:cs="宋体"/>
          <w:sz w:val="28"/>
        </w:rPr>
      </w:pPr>
    </w:p>
    <w:p w14:paraId="059F4360">
      <w:pPr>
        <w:spacing w:after="200"/>
        <w:jc w:val="left"/>
        <w:rPr>
          <w:rFonts w:ascii="宋体" w:cs="宋体"/>
          <w:sz w:val="28"/>
        </w:rPr>
      </w:pPr>
    </w:p>
    <w:p w14:paraId="313648D0">
      <w:pPr>
        <w:spacing w:after="200"/>
        <w:jc w:val="left"/>
        <w:rPr>
          <w:rFonts w:ascii="宋体" w:cs="宋体"/>
          <w:sz w:val="28"/>
        </w:rPr>
      </w:pPr>
    </w:p>
    <w:p w14:paraId="0C969906">
      <w:pPr>
        <w:spacing w:after="200"/>
        <w:jc w:val="left"/>
        <w:rPr>
          <w:rFonts w:ascii="宋体" w:cs="宋体"/>
          <w:sz w:val="28"/>
        </w:rPr>
      </w:pPr>
    </w:p>
    <w:p w14:paraId="71CC9A63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第一部分：拟转移废物基本情况</w:t>
      </w:r>
    </w:p>
    <w:tbl>
      <w:tblPr>
        <w:tblStyle w:val="5"/>
        <w:tblW w:w="9880" w:type="dxa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26"/>
        <w:gridCol w:w="1883"/>
        <w:gridCol w:w="1306"/>
        <w:gridCol w:w="2149"/>
        <w:gridCol w:w="3116"/>
      </w:tblGrid>
      <w:tr w14:paraId="2F094AD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299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8781B3">
            <w:pPr>
              <w:spacing w:after="200"/>
              <w:jc w:val="center"/>
            </w:pPr>
            <w:r>
              <w:rPr>
                <w:rFonts w:hint="eastAsia" w:ascii="宋体" w:hAnsi="宋体" w:cs="宋体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hint="eastAsia" w:ascii="宋体" w:hAnsi="宋体" w:cs="宋体"/>
                <w:sz w:val="24"/>
              </w:rPr>
              <w:t>废物产生情况</w:t>
            </w:r>
          </w:p>
        </w:tc>
      </w:tr>
      <w:tr w14:paraId="6949EBE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46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F8E8B2">
            <w:pPr>
              <w:spacing w:after="200" w:line="30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废物产生企业概况（企业投产时间、主要经营范围及规模）</w:t>
            </w:r>
            <w:r>
              <w:rPr>
                <w:rFonts w:ascii="Times New Roman" w:hAnsi="Times New Roman"/>
                <w:sz w:val="22"/>
              </w:rPr>
              <w:t xml:space="preserve">                                                               </w:t>
            </w:r>
          </w:p>
          <w:p w14:paraId="356B85CA">
            <w:pPr>
              <w:spacing w:after="200" w:line="300" w:lineRule="auto"/>
              <w:jc w:val="center"/>
            </w:pPr>
            <w:r>
              <w:rPr>
                <w:rFonts w:hint="eastAsia"/>
                <w:szCs w:val="21"/>
              </w:rPr>
              <w:t>企业概括：常州市武进坊前电镀有限公司创建于</w:t>
            </w:r>
            <w:r>
              <w:rPr>
                <w:szCs w:val="21"/>
              </w:rPr>
              <w:t>1984</w:t>
            </w:r>
            <w:r>
              <w:rPr>
                <w:rFonts w:hint="eastAsia"/>
                <w:szCs w:val="21"/>
              </w:rPr>
              <w:t>年，占地面积约为</w:t>
            </w:r>
            <w:r>
              <w:rPr>
                <w:szCs w:val="21"/>
              </w:rPr>
              <w:t>28.5</w:t>
            </w:r>
            <w:r>
              <w:rPr>
                <w:rFonts w:hint="eastAsia"/>
                <w:szCs w:val="21"/>
              </w:rPr>
              <w:t>亩。公司专业从事各类金属镀件的表面加工处理，主要产品有镀镍、镀锌、镀铬、镀装饰铬、镀金银、镀三元合金等。公司目前生产制度为一班制，每班</w:t>
            </w: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</w:rPr>
              <w:t>小时，年有效工作日为</w:t>
            </w:r>
            <w:r>
              <w:rPr>
                <w:szCs w:val="21"/>
              </w:rPr>
              <w:t>300</w:t>
            </w:r>
            <w:r>
              <w:rPr>
                <w:rFonts w:hint="eastAsia"/>
                <w:szCs w:val="21"/>
              </w:rPr>
              <w:t>天，职工人数为</w:t>
            </w:r>
            <w:r>
              <w:rPr>
                <w:szCs w:val="21"/>
              </w:rPr>
              <w:t>200</w:t>
            </w:r>
            <w:r>
              <w:rPr>
                <w:rFonts w:hint="eastAsia"/>
                <w:szCs w:val="21"/>
              </w:rPr>
              <w:t>人。</w:t>
            </w:r>
          </w:p>
        </w:tc>
      </w:tr>
      <w:tr w14:paraId="6C8C01B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988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0325B4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产品及产废情况</w:t>
            </w:r>
          </w:p>
        </w:tc>
      </w:tr>
      <w:tr w14:paraId="2049E7F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1" w:hRule="atLeast"/>
        </w:trPr>
        <w:tc>
          <w:tcPr>
            <w:tcW w:w="461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F7B25E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产品情况</w:t>
            </w:r>
          </w:p>
        </w:tc>
        <w:tc>
          <w:tcPr>
            <w:tcW w:w="52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D3F816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产生危险废物情况</w:t>
            </w:r>
          </w:p>
        </w:tc>
      </w:tr>
      <w:tr w14:paraId="5955B6D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1" w:hRule="atLeast"/>
        </w:trPr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E4A41D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产品名称</w:t>
            </w:r>
          </w:p>
        </w:tc>
        <w:tc>
          <w:tcPr>
            <w:tcW w:w="1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F69A9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主要成分化学名</w: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FF57D3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年产量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F4EF5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废物名称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15882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年产生量</w:t>
            </w:r>
          </w:p>
        </w:tc>
      </w:tr>
      <w:tr w14:paraId="2E55DF0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7A4085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金属表面处理</w:t>
            </w: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5D264B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镍、锌、铬酸、盐酸、硫酸</w:t>
            </w: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B3258F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3600</w:t>
            </w: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CA7C8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综合污泥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89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600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 w14:paraId="48979EE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10BDE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D5D203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8D7FA5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E037BA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含镍污泥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794A4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300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 w14:paraId="114F316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A5538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2D8DF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BC4B5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E0B422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含铜污泥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7B0C2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  <w:lang w:val="en-US" w:eastAsia="zh-CN"/>
              </w:rPr>
              <w:t>240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 w14:paraId="29F46AD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DD553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F9CF8C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3F5413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8FB09D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含铬污泥</w:t>
            </w: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0FA171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 w:ascii="Times New Roman" w:hAnsi="Times New Roman"/>
                <w:szCs w:val="24"/>
              </w:rPr>
              <w:t>3</w:t>
            </w:r>
            <w:r>
              <w:rPr>
                <w:rFonts w:hint="eastAsia" w:ascii="Times New Roman" w:hAnsi="Times New Roman"/>
                <w:szCs w:val="24"/>
                <w:lang w:val="en-US" w:eastAsia="zh-CN"/>
              </w:rPr>
              <w:t>60</w:t>
            </w:r>
            <w:r>
              <w:rPr>
                <w:rFonts w:hint="eastAsia" w:ascii="Times New Roman" w:hAnsi="Times New Roman"/>
                <w:szCs w:val="24"/>
              </w:rPr>
              <w:t>吨</w:t>
            </w:r>
          </w:p>
        </w:tc>
      </w:tr>
      <w:tr w14:paraId="4F0E6A1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9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FD128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90A543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2005B09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1B4029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C7CA2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5BCEC96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E62AE4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3C38D6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8BF293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CFC23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F91F85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7896997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4FD60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A4E11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A204A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84051F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4155A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11F6D78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0DEBC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86010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469070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315E16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09EA16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64F3BE6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3E557C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5E8345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C91F8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D0A3D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40547C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227ED64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92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888B0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8C1703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2B3CA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01D763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DAE2DA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4EDF08B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7EBE51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20E25D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4B7BF3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20A18A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4BD82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6E78ED1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42727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274D4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40C1F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36B81A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33DF03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6F18FD2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7802E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91A0C3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E3B28C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85D1F4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562CE5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00AF5AA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2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0519B9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D421F1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95EAF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1E3FCD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59CDB6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14:paraId="6E1C21B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3" w:hRule="atLeast"/>
        </w:trPr>
        <w:tc>
          <w:tcPr>
            <w:tcW w:w="14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F1C3D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3136F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6DB4DA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EDF04A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21F5D9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</w:tbl>
    <w:p w14:paraId="19FF6057">
      <w:pPr>
        <w:spacing w:after="200"/>
        <w:jc w:val="left"/>
        <w:rPr>
          <w:rFonts w:ascii="Times New Roman" w:hAnsi="Times New Roman"/>
          <w:sz w:val="28"/>
        </w:rPr>
      </w:pPr>
    </w:p>
    <w:p w14:paraId="2E59F385">
      <w:pPr>
        <w:spacing w:after="200"/>
        <w:jc w:val="left"/>
        <w:rPr>
          <w:rFonts w:ascii="Times New Roman" w:hAnsi="Times New Roman"/>
          <w:sz w:val="28"/>
        </w:rPr>
      </w:pP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28"/>
        <w:gridCol w:w="1705"/>
        <w:gridCol w:w="2483"/>
        <w:gridCol w:w="1873"/>
        <w:gridCol w:w="2044"/>
      </w:tblGrid>
      <w:tr w14:paraId="5C8A1EF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995" w:hRule="atLeast"/>
        </w:trPr>
        <w:tc>
          <w:tcPr>
            <w:tcW w:w="98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169AD">
            <w:pPr>
              <w:spacing w:after="200"/>
              <w:ind w:left="54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表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hint="eastAsia" w:ascii="宋体" w:hAnsi="宋体" w:cs="宋体"/>
                <w:sz w:val="28"/>
              </w:rPr>
              <w:t>与申请转移废物相关的生产工艺</w:t>
            </w:r>
          </w:p>
          <w:p w14:paraId="5C31C2F4">
            <w:pPr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color w:val="000000"/>
                <w:szCs w:val="24"/>
              </w:rPr>
              <w:t>文子描述：</w:t>
            </w:r>
            <w:r>
              <w:rPr>
                <w:rFonts w:ascii="Times New Roman"/>
                <w:szCs w:val="24"/>
              </w:rPr>
              <w:t xml:space="preserve"> </w:t>
            </w:r>
            <w:r>
              <w:rPr>
                <w:rFonts w:hint="eastAsia" w:ascii="Times New Roman"/>
                <w:szCs w:val="24"/>
              </w:rPr>
              <w:t>含氰废水、含铬废水、重金属废水、综合废水加药进行预处理，然后进入调节池中，进过调节</w:t>
            </w:r>
            <w:r>
              <w:rPr>
                <w:rFonts w:ascii="Times New Roman"/>
                <w:szCs w:val="24"/>
              </w:rPr>
              <w:t>PH</w:t>
            </w:r>
            <w:r>
              <w:rPr>
                <w:rFonts w:hint="eastAsia" w:ascii="Times New Roman"/>
                <w:szCs w:val="24"/>
              </w:rPr>
              <w:t>、加药沉淀、板框压滤、石英砂过滤、活性炭过滤、超滤、反渗透处理后得到的中水部分回用，部分接管至污水处理厂。</w:t>
            </w:r>
          </w:p>
          <w:p w14:paraId="070635E6">
            <w:pPr>
              <w:rPr>
                <w:rFonts w:ascii="Times New Roman"/>
                <w:szCs w:val="24"/>
              </w:rPr>
            </w:pPr>
            <w:r>
              <w:rPr>
                <w:rFonts w:hint="eastAsia" w:ascii="Times New Roman"/>
                <w:szCs w:val="24"/>
              </w:rPr>
              <w:t>沉淀池：废水进入沉淀池中进行沉淀，下层污泥用板框压滤机压滤，污泥外运处理，滤液与上层清液去石英砂过滤器进行过滤。</w:t>
            </w:r>
          </w:p>
          <w:p w14:paraId="280F7867">
            <w:pPr>
              <w:rPr>
                <w:rFonts w:ascii="Times New Roman"/>
                <w:szCs w:val="24"/>
              </w:rPr>
            </w:pPr>
          </w:p>
          <w:p w14:paraId="4B1DF841">
            <w:pPr>
              <w:spacing w:after="200"/>
              <w:jc w:val="left"/>
              <w:rPr>
                <w:rFonts w:ascii="宋体" w:cs="宋体"/>
              </w:rPr>
            </w:pPr>
            <w:r>
              <w:rPr>
                <w:rFonts w:hint="eastAsia" w:ascii="宋体" w:hAnsi="宋体" w:cs="宋体"/>
              </w:rPr>
              <w:t>工艺流程图</w:t>
            </w:r>
          </w:p>
          <w:p w14:paraId="3CFE619A">
            <w:pPr>
              <w:spacing w:after="200"/>
              <w:ind w:left="540"/>
              <w:jc w:val="left"/>
              <w:rPr>
                <w:rFonts w:ascii="宋体" w:cs="宋体"/>
                <w:sz w:val="28"/>
              </w:rPr>
            </w:pPr>
            <w:r>
              <w:drawing>
                <wp:inline distT="0" distB="0" distL="0" distR="0">
                  <wp:extent cx="5669280" cy="661416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0" cy="661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D0648">
            <w:pPr>
              <w:spacing w:after="200"/>
              <w:jc w:val="left"/>
              <w:rPr>
                <w:rFonts w:ascii="宋体" w:cs="宋体"/>
                <w:sz w:val="24"/>
              </w:rPr>
            </w:pPr>
          </w:p>
          <w:p w14:paraId="6FB4BE3B">
            <w:pPr>
              <w:spacing w:after="200"/>
              <w:jc w:val="left"/>
            </w:pPr>
          </w:p>
        </w:tc>
      </w:tr>
      <w:tr w14:paraId="0B6E6B2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983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D31A4F">
            <w:pPr>
              <w:spacing w:after="200"/>
              <w:jc w:val="left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3   </w:t>
            </w:r>
            <w:r>
              <w:rPr>
                <w:rFonts w:hint="eastAsia" w:ascii="宋体" w:hAnsi="宋体" w:cs="宋体"/>
                <w:sz w:val="24"/>
              </w:rPr>
              <w:t>废物组分、特性（详见附件）</w:t>
            </w:r>
          </w:p>
        </w:tc>
      </w:tr>
      <w:tr w14:paraId="7A1E5D7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0" w:hRule="atLeast"/>
        </w:trPr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36A179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废物名称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1ACD7D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主要组分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461FEA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相应比例（</w:t>
            </w:r>
            <w:r>
              <w:rPr>
                <w:rFonts w:ascii="Times New Roman" w:hAnsi="Times New Roman"/>
                <w:sz w:val="18"/>
                <w:szCs w:val="18"/>
              </w:rPr>
              <w:t>%</w:t>
            </w:r>
            <w:r>
              <w:rPr>
                <w:rFonts w:hint="eastAsia" w:ascii="宋体" w:hAnsi="宋体" w:cs="宋体"/>
                <w:sz w:val="18"/>
                <w:szCs w:val="18"/>
              </w:rPr>
              <w:t>）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11B91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危害特性</w:t>
            </w:r>
          </w:p>
        </w:tc>
        <w:tc>
          <w:tcPr>
            <w:tcW w:w="2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E29F1D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形态</w:t>
            </w:r>
          </w:p>
        </w:tc>
      </w:tr>
      <w:tr w14:paraId="1BDEA30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8" w:hRule="atLeast"/>
        </w:trPr>
        <w:tc>
          <w:tcPr>
            <w:tcW w:w="17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B932BD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Times New Roman" w:hAnsi="Times New Roman"/>
                <w:color w:val="000000"/>
                <w:szCs w:val="21"/>
              </w:rPr>
              <w:t>综合污泥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00796E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0D11E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2.9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311152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F5FCE44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0A25D1C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F16AE2C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5507CB76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5E59B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167B72EB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73D1BCDA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473D263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11D6122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 w14:paraId="64894D7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8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8F36A8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68E983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铜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B7EAC8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1.8</w:t>
            </w: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04A59A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8F50B7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14:paraId="6273874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14E2D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36A8D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9F844B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CAD00B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457D3D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14:paraId="59284F9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2624C8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006A1F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C5B08E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C6E632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49C346F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14:paraId="1CDAEBE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1" w:hRule="atLeast"/>
        </w:trPr>
        <w:tc>
          <w:tcPr>
            <w:tcW w:w="17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FC47F5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1A1EC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EDD37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76A42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93C0AD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14:paraId="553DEA9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83" w:hRule="atLeast"/>
        </w:trPr>
        <w:tc>
          <w:tcPr>
            <w:tcW w:w="17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7DF015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含镍污泥</w:t>
            </w:r>
          </w:p>
          <w:p w14:paraId="1DE4C985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C5652F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03A9A2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3.0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981C28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5EEF6D4E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33822F59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566F6EE2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5F3C1047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D1C512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7B53DA3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361A87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5604CF2D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4B9A56F9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 w14:paraId="3055CC2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D844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0C7DDB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F3E43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B64EC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A3F0F2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3BF8D2A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9F5E9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977B8E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40A9C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B5849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E0F63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6DB30A8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01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57C1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EA1572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CB032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2035C4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540CC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719184C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5" w:hRule="atLeast"/>
        </w:trPr>
        <w:tc>
          <w:tcPr>
            <w:tcW w:w="172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21497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含铜污泥</w:t>
            </w:r>
          </w:p>
          <w:p w14:paraId="78CE9454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4DDC7FCE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072EB23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4CBE1C9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3F6B69E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769621">
            <w:pPr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铜</w:t>
            </w: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569E16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2.8</w:t>
            </w:r>
          </w:p>
        </w:tc>
        <w:tc>
          <w:tcPr>
            <w:tcW w:w="187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EE8EDF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4723E8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782BA796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5449EAC3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5A6ADA35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8BE12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051C9249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4AD51DEA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0CA2919B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7AF6DBA7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 w14:paraId="0A590F7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22EA5C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31566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8899CF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1392F2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6F9D5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4360A0E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15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39C25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5C34A5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C3535A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857C2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501F9F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24E229A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0F3EC9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760897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BEFED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88D81D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D036B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14:paraId="42E2A30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5" w:hRule="atLeast"/>
        </w:trPr>
        <w:tc>
          <w:tcPr>
            <w:tcW w:w="172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4F5524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cs="宋体"/>
                <w:sz w:val="22"/>
              </w:rPr>
              <w:t>含铬污泥</w:t>
            </w:r>
          </w:p>
          <w:p w14:paraId="6E873377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  <w:p w14:paraId="2A9F3ED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BEE8D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cs="宋体"/>
                <w:sz w:val="22"/>
              </w:rPr>
              <w:t>铬</w:t>
            </w: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AAC44A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/>
                <w:sz w:val="22"/>
              </w:rPr>
              <w:t>3.2</w:t>
            </w:r>
          </w:p>
        </w:tc>
        <w:tc>
          <w:tcPr>
            <w:tcW w:w="187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E611F6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3BABD41F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00BE0C7C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36EDEA1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2975A04F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B6C5AA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hAnsi="微软雅黑" w:eastAsia="微软雅黑" w:cs="微软雅黑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■</w:t>
            </w:r>
          </w:p>
          <w:p w14:paraId="2B463605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6A06EB21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4BCD9827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  <w:p w14:paraId="3DEDB877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hint="eastAsia" w:ascii="宋体" w:cs="宋体"/>
                <w:sz w:val="18"/>
                <w:szCs w:val="18"/>
              </w:rPr>
              <w:t>□</w:t>
            </w:r>
          </w:p>
        </w:tc>
      </w:tr>
      <w:tr w14:paraId="6623E45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ACB78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2329E5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C23933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E24DE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3BE00D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 w14:paraId="7B6B4E5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82C9EB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CBA7AD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2B05D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D99861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BD88D2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 w14:paraId="2EBA5474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0" w:hRule="atLeast"/>
        </w:trPr>
        <w:tc>
          <w:tcPr>
            <w:tcW w:w="17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6984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DDBAA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E575C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0A3043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423689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</w:tbl>
    <w:p w14:paraId="722E218F">
      <w:pPr>
        <w:spacing w:after="200"/>
        <w:jc w:val="left"/>
        <w:rPr>
          <w:rFonts w:ascii="宋体" w:hAnsi="宋体" w:cs="宋体"/>
          <w:sz w:val="28"/>
        </w:rPr>
      </w:pPr>
    </w:p>
    <w:p w14:paraId="389D3C59">
      <w:pPr>
        <w:spacing w:after="200"/>
        <w:jc w:val="left"/>
        <w:rPr>
          <w:rFonts w:ascii="宋体" w:hAnsi="宋体" w:cs="宋体"/>
          <w:sz w:val="28"/>
        </w:rPr>
      </w:pPr>
    </w:p>
    <w:p w14:paraId="6C9CE884">
      <w:pPr>
        <w:spacing w:after="200"/>
        <w:jc w:val="left"/>
        <w:rPr>
          <w:rFonts w:ascii="宋体" w:hAnsi="宋体" w:cs="宋体"/>
          <w:sz w:val="28"/>
        </w:rPr>
      </w:pPr>
    </w:p>
    <w:p w14:paraId="1639B32F">
      <w:pPr>
        <w:spacing w:after="200"/>
        <w:jc w:val="left"/>
        <w:rPr>
          <w:rFonts w:ascii="宋体" w:hAnsi="宋体" w:cs="宋体"/>
          <w:sz w:val="28"/>
        </w:rPr>
      </w:pPr>
    </w:p>
    <w:p w14:paraId="7822E7B4">
      <w:pPr>
        <w:spacing w:after="200"/>
        <w:jc w:val="left"/>
        <w:rPr>
          <w:rFonts w:ascii="宋体" w:hAnsi="宋体" w:cs="宋体"/>
          <w:sz w:val="28"/>
        </w:rPr>
      </w:pPr>
    </w:p>
    <w:p w14:paraId="2B06651F">
      <w:pPr>
        <w:spacing w:after="200"/>
        <w:jc w:val="left"/>
        <w:rPr>
          <w:rFonts w:ascii="宋体" w:hAnsi="宋体" w:cs="宋体"/>
          <w:sz w:val="28"/>
        </w:rPr>
      </w:pPr>
    </w:p>
    <w:p w14:paraId="7A75B387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第二部分：废物包装、运输情况</w:t>
      </w: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5"/>
        <w:gridCol w:w="1634"/>
        <w:gridCol w:w="2075"/>
        <w:gridCol w:w="1421"/>
        <w:gridCol w:w="1379"/>
        <w:gridCol w:w="2361"/>
        <w:gridCol w:w="218"/>
      </w:tblGrid>
      <w:tr w14:paraId="1242AB1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cantSplit/>
          <w:trHeight w:val="559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11ECE1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hint="eastAsia" w:ascii="宋体" w:hAnsi="宋体" w:cs="宋体"/>
                <w:b/>
                <w:sz w:val="22"/>
              </w:rPr>
              <w:t>废物包装情况</w:t>
            </w:r>
          </w:p>
        </w:tc>
      </w:tr>
      <w:tr w14:paraId="1C66F86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415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5D622E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序号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BED9BA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废物名称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71C7F6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包装物（容器）名称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A9B94A7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材质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33CE54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容积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F20286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是否有危废标签</w:t>
            </w:r>
          </w:p>
        </w:tc>
      </w:tr>
      <w:tr w14:paraId="0953DCD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FC5E75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95D94C">
            <w:pPr>
              <w:jc w:val="center"/>
            </w:pPr>
            <w:r>
              <w:rPr>
                <w:rFonts w:hint="eastAsia"/>
              </w:rPr>
              <w:t>综合污泥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5B163F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55A96E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25CAB9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E479B9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14:paraId="55AEA54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78E96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D4CA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含镍污泥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F5467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15C7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037A82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8FCDC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有</w:t>
            </w:r>
          </w:p>
        </w:tc>
      </w:tr>
      <w:tr w14:paraId="1C97630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F87218">
            <w:pPr>
              <w:jc w:val="center"/>
            </w:pPr>
            <w:r>
              <w:t>3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089321">
            <w:pPr>
              <w:jc w:val="center"/>
            </w:pPr>
            <w:r>
              <w:rPr>
                <w:rFonts w:hint="eastAsia"/>
              </w:rPr>
              <w:t>含铜污泥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12BFF9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B6A31F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326915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BCC338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14:paraId="2E52A726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B83AA3">
            <w:pPr>
              <w:jc w:val="center"/>
            </w:pPr>
            <w:r>
              <w:t>4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F23626">
            <w:pPr>
              <w:jc w:val="center"/>
            </w:pPr>
            <w:r>
              <w:rPr>
                <w:rFonts w:hint="eastAsia"/>
              </w:rPr>
              <w:t>含铬污泥</w:t>
            </w: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02804C">
            <w:pPr>
              <w:jc w:val="center"/>
            </w:pPr>
            <w:r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178121">
            <w:pPr>
              <w:jc w:val="center"/>
            </w:pPr>
            <w:r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F707AC">
            <w:pPr>
              <w:jc w:val="center"/>
            </w:pPr>
            <w:r>
              <w:t>1</w:t>
            </w:r>
            <w:r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EB13E3">
            <w:pPr>
              <w:jc w:val="center"/>
            </w:pPr>
            <w:r>
              <w:rPr>
                <w:rFonts w:hint="eastAsia"/>
              </w:rPr>
              <w:t>有</w:t>
            </w:r>
          </w:p>
        </w:tc>
      </w:tr>
      <w:tr w14:paraId="65303A8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10" w:hRule="atLeast"/>
        </w:trPr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C3624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E9B7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9768EB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225FF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7C01E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57141A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</w:tr>
      <w:tr w14:paraId="0C64D23D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630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877CC1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2  </w:t>
            </w:r>
            <w:r>
              <w:rPr>
                <w:rFonts w:hint="eastAsia" w:ascii="宋体" w:hAnsi="宋体" w:cs="宋体"/>
                <w:b/>
                <w:sz w:val="22"/>
              </w:rPr>
              <w:t>废物运输情况</w:t>
            </w:r>
          </w:p>
        </w:tc>
      </w:tr>
      <w:tr w14:paraId="6BC049D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2138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82166E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运输是否符合交管部门运输相关规定（文字描述）运输是否符合交管部门运输相关规定（文字描述）</w:t>
            </w:r>
          </w:p>
          <w:p w14:paraId="56F8F4DB">
            <w:pPr>
              <w:tabs>
                <w:tab w:val="left" w:pos="3075"/>
              </w:tabs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1、</w:t>
            </w:r>
            <w:r>
              <w:rPr>
                <w:rFonts w:ascii="宋体" w:hAnsi="宋体" w:cs="宋体"/>
                <w:sz w:val="22"/>
              </w:rPr>
              <w:t>杭州富阳顺通物流有限公司</w:t>
            </w:r>
            <w:r>
              <w:rPr>
                <w:rFonts w:ascii="Times New Roman" w:hAnsi="Times New Roman" w:eastAsia="Times New Roman"/>
                <w:sz w:val="22"/>
              </w:rPr>
              <w:tab/>
            </w:r>
          </w:p>
          <w:p w14:paraId="31736279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</w:t>
            </w:r>
            <w:r>
              <w:rPr>
                <w:rFonts w:ascii="Times New Roman" w:hAnsi="Times New Roman" w:eastAsia="Times New Roman"/>
                <w:sz w:val="22"/>
              </w:rPr>
              <w:t>330183210186</w:t>
            </w:r>
          </w:p>
          <w:p w14:paraId="0E349EE5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具有普通货运、经营性危险货物运输（危险废物）（剧毒化学品除外）的资质</w:t>
            </w:r>
          </w:p>
          <w:p w14:paraId="07222D0A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2、</w:t>
            </w:r>
            <w:r>
              <w:rPr>
                <w:rFonts w:ascii="宋体" w:hAnsi="宋体" w:cs="宋体"/>
                <w:sz w:val="22"/>
              </w:rPr>
              <w:t>杭州富阳博新货运有限公司</w:t>
            </w:r>
          </w:p>
          <w:p w14:paraId="73D9BF43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道路运输经营许可证：浙交运管许可杭富330183210210</w:t>
            </w:r>
          </w:p>
          <w:p w14:paraId="0519CCE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</w:t>
            </w:r>
            <w:r>
              <w:rPr>
                <w:rFonts w:hint="eastAsia" w:ascii="宋体" w:hAnsi="宋体" w:cs="宋体"/>
                <w:sz w:val="22"/>
              </w:rPr>
              <w:t>普通货运、经营性危险货物运输（6.1项、第8类、危险废物）（剧毒化学品除外）（不含剧毒危险货物）</w:t>
            </w:r>
          </w:p>
          <w:p w14:paraId="2309DD02">
            <w:pPr>
              <w:spacing w:after="200"/>
              <w:jc w:val="left"/>
              <w:rPr>
                <w:rFonts w:ascii="Times New Roman" w:hAnsi="黑体" w:eastAsia="黑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2"/>
              </w:rPr>
              <w:t>3、</w:t>
            </w:r>
            <w:r>
              <w:rPr>
                <w:rFonts w:ascii="宋体" w:hAnsi="宋体" w:cs="宋体"/>
                <w:sz w:val="22"/>
              </w:rPr>
              <w:t>衢州市福中物流有限公司</w:t>
            </w:r>
          </w:p>
          <w:p w14:paraId="2D8A25A7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</w:t>
            </w:r>
            <w:r>
              <w:rPr>
                <w:rFonts w:hint="eastAsia" w:ascii="宋体" w:hAnsi="宋体" w:cs="宋体"/>
                <w:sz w:val="22"/>
              </w:rPr>
              <w:t>衢字</w:t>
            </w:r>
            <w:r>
              <w:rPr>
                <w:rFonts w:ascii="宋体" w:hAnsi="宋体" w:cs="宋体"/>
                <w:sz w:val="22"/>
              </w:rPr>
              <w:t>330801996598</w:t>
            </w:r>
          </w:p>
          <w:p w14:paraId="7908CE1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具有普通货运、货物专用运输（集装箱、罐式）、经营性危险货物运输（2.1项、2.2项、2.3项、第3类、4.1项、4.2项、4.3项、5.1项、5.2项、6.1项、第8类、第9类、剧毒化学品、危险废物）</w:t>
            </w:r>
          </w:p>
          <w:p w14:paraId="556277CA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4、上饶市兴华运输有限公司</w:t>
            </w:r>
          </w:p>
          <w:p w14:paraId="2184AB94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</w:t>
            </w:r>
            <w:r>
              <w:rPr>
                <w:rFonts w:hint="eastAsia" w:ascii="宋体" w:hAnsi="宋体" w:cs="宋体"/>
                <w:sz w:val="22"/>
              </w:rPr>
              <w:t>赣交运管许饶字361100200007</w:t>
            </w:r>
          </w:p>
          <w:p w14:paraId="0778D1BA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具有道路普通货物运输，危险货物运输（2类1项），危险货物运输（第3类），危险货物运输（5类1项），危险货物运输（6类1项），危险货物运输（第8类），危险货物运输（危险废物）品名：液化石油气；第3类；5类1项；6类1项；第8类；含铜废物（H</w:t>
            </w:r>
            <w:r>
              <w:rPr>
                <w:sz w:val="22"/>
              </w:rPr>
              <w:t>W22</w:t>
            </w:r>
            <w:r>
              <w:rPr>
                <w:rFonts w:hint="eastAsia"/>
                <w:sz w:val="22"/>
              </w:rPr>
              <w:t>）；含锌废物（H</w:t>
            </w:r>
            <w:r>
              <w:rPr>
                <w:sz w:val="22"/>
              </w:rPr>
              <w:t>W23</w:t>
            </w:r>
            <w:r>
              <w:rPr>
                <w:rFonts w:hint="eastAsia"/>
                <w:sz w:val="22"/>
              </w:rPr>
              <w:t>）</w:t>
            </w:r>
          </w:p>
          <w:p w14:paraId="58A12D61">
            <w:pPr>
              <w:spacing w:after="200"/>
              <w:jc w:val="left"/>
              <w:rPr>
                <w:sz w:val="22"/>
              </w:rPr>
            </w:pPr>
          </w:p>
        </w:tc>
      </w:tr>
      <w:tr w14:paraId="4FA0D31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gridAfter w:val="1"/>
          <w:wAfter w:w="218" w:type="dxa"/>
          <w:trHeight w:val="546" w:hRule="atLeast"/>
        </w:trPr>
        <w:tc>
          <w:tcPr>
            <w:tcW w:w="988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467857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运输方式：</w:t>
            </w:r>
            <w:r>
              <w:rPr>
                <w:rFonts w:ascii="Times New Roman" w:hAnsi="Times New Roman"/>
                <w:sz w:val="22"/>
              </w:rPr>
              <w:t xml:space="preserve">   </w:t>
            </w:r>
            <w:r>
              <w:rPr>
                <w:rFonts w:hint="eastAsia" w:ascii="宋体" w:hAnsi="宋体" w:cs="宋体"/>
                <w:sz w:val="22"/>
              </w:rPr>
              <w:t>道路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■</w:t>
            </w:r>
            <w:r>
              <w:rPr>
                <w:rFonts w:ascii="Times New Roman" w:hAnsi="Times New Roman"/>
                <w:sz w:val="22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铁路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□</w:t>
            </w:r>
            <w:r>
              <w:rPr>
                <w:rFonts w:ascii="Times New Roman" w:hAnsi="Times New Roman"/>
                <w:sz w:val="22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水路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</w:rPr>
              <w:t>□</w:t>
            </w:r>
          </w:p>
        </w:tc>
      </w:tr>
      <w:tr w14:paraId="4A3CDDA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01" w:hRule="atLeast"/>
        </w:trPr>
        <w:tc>
          <w:tcPr>
            <w:tcW w:w="10103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5A18F6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运输路线文字描述：（写明途经省、市、县（区），附路线图）</w:t>
            </w:r>
          </w:p>
          <w:p w14:paraId="44DCCBCF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途径主要省辖市：江苏省常州市武进区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江苏省无锡市宜兴市→浙江省湖州市长兴县→浙江省湖州市吴兴区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浙江省湖州市德清县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浙江省杭州市余杭区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浙江省杭州市西湖区</w:t>
            </w:r>
            <w:r>
              <w:rPr>
                <w:rFonts w:hint="eastAsia" w:ascii="宋体" w:cs="宋体"/>
                <w:sz w:val="22"/>
              </w:rPr>
              <w:t>→</w:t>
            </w:r>
            <w:r>
              <w:rPr>
                <w:rFonts w:hint="eastAsia" w:ascii="宋体" w:hAnsi="宋体" w:cs="宋体"/>
                <w:sz w:val="22"/>
              </w:rPr>
              <w:t>浙江省杭州市富阳区</w:t>
            </w:r>
          </w:p>
          <w:p w14:paraId="2E87BF1D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途径：从常州市武进坊前电镀有限公司出发→右转进入坊东街→进入</w:t>
            </w:r>
            <w:r>
              <w:rPr>
                <w:rFonts w:ascii="宋体" w:hAnsi="宋体" w:cs="宋体"/>
                <w:sz w:val="22"/>
              </w:rPr>
              <w:t>314</w:t>
            </w:r>
            <w:r>
              <w:rPr>
                <w:rFonts w:hint="eastAsia" w:ascii="宋体" w:hAnsi="宋体" w:cs="宋体"/>
                <w:sz w:val="22"/>
              </w:rPr>
              <w:t>县道→转至常武南路→进入锡宜高速漕桥收费口→锡宜高速</w:t>
            </w:r>
            <w:r>
              <w:rPr>
                <w:rFonts w:ascii="宋体" w:hAnsi="宋体" w:cs="宋体"/>
                <w:sz w:val="22"/>
              </w:rPr>
              <w:t>s48</w:t>
            </w:r>
            <w:r>
              <w:rPr>
                <w:rFonts w:hint="eastAsia" w:ascii="宋体" w:hAnsi="宋体" w:cs="宋体"/>
                <w:sz w:val="22"/>
              </w:rPr>
              <w:t>→长深高速</w:t>
            </w:r>
            <w:r>
              <w:rPr>
                <w:rFonts w:ascii="宋体" w:hAnsi="宋体" w:cs="宋体"/>
                <w:sz w:val="22"/>
              </w:rPr>
              <w:t>G25</w:t>
            </w:r>
            <w:r>
              <w:rPr>
                <w:rFonts w:hint="eastAsia" w:ascii="宋体" w:hAnsi="宋体" w:cs="宋体"/>
                <w:sz w:val="22"/>
              </w:rPr>
              <w:t>→龙门古镇互通出口→环金线→到达杭州富阳申能固废环保再生有限公司</w:t>
            </w:r>
          </w:p>
          <w:p w14:paraId="572E9AB1">
            <w:pPr>
              <w:spacing w:after="200"/>
              <w:jc w:val="center"/>
            </w:pPr>
            <w:r>
              <w:drawing>
                <wp:inline distT="0" distB="0" distL="0" distR="0">
                  <wp:extent cx="4495800" cy="574548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574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E7B4E">
            <w:pPr>
              <w:spacing w:after="200"/>
              <w:jc w:val="left"/>
              <w:rPr>
                <w:rFonts w:hint="eastAsia" w:ascii="宋体" w:cs="宋体"/>
                <w:sz w:val="22"/>
              </w:rPr>
            </w:pPr>
          </w:p>
          <w:p w14:paraId="0DFA336B">
            <w:pPr>
              <w:spacing w:after="200"/>
              <w:jc w:val="left"/>
              <w:rPr>
                <w:sz w:val="22"/>
              </w:rPr>
            </w:pPr>
          </w:p>
        </w:tc>
      </w:tr>
    </w:tbl>
    <w:p w14:paraId="3F23E0E3">
      <w:pPr>
        <w:spacing w:after="200"/>
        <w:jc w:val="left"/>
        <w:rPr>
          <w:rFonts w:ascii="Times New Roman" w:hAnsi="Times New Roman"/>
          <w:sz w:val="22"/>
        </w:rPr>
      </w:pPr>
    </w:p>
    <w:p w14:paraId="7B225AE0">
      <w:pPr>
        <w:spacing w:after="200"/>
        <w:jc w:val="left"/>
        <w:rPr>
          <w:rFonts w:ascii="Times New Roman" w:hAnsi="Times New Roman"/>
          <w:sz w:val="22"/>
        </w:rPr>
      </w:pPr>
    </w:p>
    <w:p w14:paraId="7B1963E7">
      <w:pPr>
        <w:spacing w:after="200"/>
        <w:jc w:val="left"/>
        <w:rPr>
          <w:rFonts w:ascii="Times New Roman" w:hAnsi="Times New Roman"/>
          <w:sz w:val="22"/>
        </w:rPr>
      </w:pPr>
    </w:p>
    <w:p w14:paraId="6110B393">
      <w:pPr>
        <w:spacing w:after="200"/>
        <w:jc w:val="left"/>
        <w:rPr>
          <w:rFonts w:ascii="Times New Roman" w:hAnsi="Times New Roman"/>
          <w:sz w:val="22"/>
        </w:rPr>
      </w:pPr>
    </w:p>
    <w:p w14:paraId="41B41973">
      <w:pPr>
        <w:spacing w:after="200"/>
        <w:jc w:val="left"/>
        <w:rPr>
          <w:rFonts w:hint="eastAsia" w:ascii="Times New Roman" w:hAnsi="Times New Roman"/>
          <w:sz w:val="22"/>
        </w:rPr>
      </w:pPr>
    </w:p>
    <w:tbl>
      <w:tblPr>
        <w:tblStyle w:val="5"/>
        <w:tblW w:w="0" w:type="auto"/>
        <w:tblInd w:w="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756"/>
      </w:tblGrid>
      <w:tr w14:paraId="47F9D1D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03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8D75B8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3  </w:t>
            </w:r>
            <w:r>
              <w:rPr>
                <w:rFonts w:hint="eastAsia" w:ascii="宋体" w:hAnsi="宋体" w:cs="宋体"/>
                <w:b/>
                <w:sz w:val="22"/>
              </w:rPr>
              <w:t>转移的污染防治、安全防护和应急措施</w:t>
            </w:r>
          </w:p>
        </w:tc>
      </w:tr>
      <w:tr w14:paraId="57A67B8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947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62E8F2">
            <w:pPr>
              <w:rPr>
                <w:rFonts w:ascii="Times New Roman" w:hAnsi="Times New Roman"/>
                <w:sz w:val="22"/>
              </w:rPr>
            </w:pPr>
          </w:p>
          <w:p w14:paraId="5B63389E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color w:val="FF0000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一</w:t>
            </w:r>
            <w:r>
              <w:rPr>
                <w:rFonts w:ascii="宋体" w:hAnsi="宋体" w:cs="宋体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杭州富阳顺通物流有限公司</w:t>
            </w:r>
            <w:r>
              <w:rPr>
                <w:rFonts w:hint="eastAsia" w:ascii="Times New Roman" w:hAnsi="Times New Roman"/>
                <w:color w:val="FF0000"/>
                <w:sz w:val="22"/>
              </w:rPr>
              <w:t>：</w:t>
            </w:r>
          </w:p>
          <w:p w14:paraId="1119E9EE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运输过程中的污染防治措施以及按照要求配备的相应污染防治设备</w:t>
            </w:r>
          </w:p>
          <w:p w14:paraId="013D372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使用汽车运输时准备从移出单位出发前，在汽车上需准备备用的编织袋、塑料桶、灭火器、河沙、医疗急救箱放置在车上，备事故的应急救援处理用。</w:t>
            </w:r>
          </w:p>
          <w:p w14:paraId="5C09D58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、运输易燃、易爆气瓶发生事故的处理方式。</w:t>
            </w:r>
          </w:p>
          <w:p w14:paraId="155F487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 w14:paraId="4EECBD1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、运输易燃液体发生事故的处理方式</w:t>
            </w:r>
          </w:p>
          <w:p w14:paraId="72D0794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 w14:paraId="497F720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、运输易燃液体、自燃物品、遇温易燃物品发生事故的处理方式妥善收集、更换或处理包装。</w:t>
            </w:r>
          </w:p>
          <w:p w14:paraId="2BF6AAD8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、运输腐蚀品发生事故的处理方式</w:t>
            </w:r>
          </w:p>
          <w:p w14:paraId="51AFE5A8">
            <w:pPr>
              <w:spacing w:after="200"/>
              <w:ind w:firstLine="44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</w:tc>
      </w:tr>
      <w:tr w14:paraId="182A0BCC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89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A5DF6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、运输过程中的安全防护措施以及按照要求配备的相应安全防护设备</w:t>
            </w:r>
          </w:p>
          <w:p w14:paraId="037847DF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一、危险固废转移必须严格办理危险废物交换、转移申请表。采用配置有固体收集等功能的专用运输车进行运输。</w:t>
            </w:r>
          </w:p>
          <w:p w14:paraId="31DFDBDA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二、使用汽车运输时准备从移出单位出发前，在汽车上需准备备用的编织袋、塑料桶、灭火器、河沙、医疗急救箱放置在车上，备事故的应急救援处理用。</w:t>
            </w:r>
          </w:p>
          <w:p w14:paraId="2B562959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三、起运前公司联系人需及时告知环保部门，建立好运输记录：汽车运输单位、车辆牌号、司机、装载数量；同时告知运输所拉固体废物的物理化学性质和应急处理的方法。</w:t>
            </w:r>
          </w:p>
          <w:p w14:paraId="090E3E7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四、在运输途中运输车辆按照汽车行驶安全规定严格执行，不准超速，平稳运输。并且在运输过程中要随车押运、全程录像，直至废物运输车辆安全到达目的地。</w:t>
            </w:r>
          </w:p>
          <w:p w14:paraId="7484F772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五、运输途中如果安全交通事故或其他危机环境危险的事故，运输司机必须及时根据危险废物危害性质，临时采取应急措施，并与当地环保部门联系，取得当地环保部门的支持；迅速疏散周围无关人员和周边群众，隔离泄漏污染区，及时拨打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报警，请求消防专业人员救援，同时及时保护好、控制好现场。同时也可以拨打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和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，取得当地公安局、交警队及附近医疗单位的支持。</w:t>
            </w:r>
          </w:p>
          <w:p w14:paraId="356E1C42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六、在发生事故的时候，司机除及时组织当地人员施救，对现场进行妥善处理，使用车上备用的袋、桶转移固体废物，力争把事故造成的环境污染等影响控制在最小范围内，并马上与公司的联系人取得联系。</w:t>
            </w:r>
          </w:p>
          <w:p w14:paraId="49983CF1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hint="eastAsia" w:ascii="宋体" w:hAnsi="宋体" w:cs="宋体"/>
                <w:sz w:val="22"/>
              </w:rPr>
              <w:t>七、公司的联系人在得到通知后，双方单位马上告知各自的环保部门，采取公共突发事故应急救援预案；公司的联系人尽最大能力组织施救，确保不发生环境污染事故。</w:t>
            </w:r>
          </w:p>
          <w:p w14:paraId="1F33D96B">
            <w:pPr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八、救护人员必须根据泄漏品的性质和毒物接触形式，选择适当的防护用品，加强应急处理个</w:t>
            </w:r>
          </w:p>
          <w:p w14:paraId="5D50DA1A">
            <w:pPr>
              <w:rPr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人安全防护，防止处理过程中发生伤亡、中毒事故。</w:t>
            </w:r>
          </w:p>
        </w:tc>
      </w:tr>
      <w:tr w14:paraId="1732F85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3248" w:hRule="atLeast"/>
        </w:trPr>
        <w:tc>
          <w:tcPr>
            <w:tcW w:w="9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6582B8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、运输过程中的应急预案以及按照要求配备的相应应急设备</w:t>
            </w:r>
          </w:p>
          <w:p w14:paraId="3AF6619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、事故发生后驾、押运员应采取的紧急处理措施</w:t>
            </w:r>
          </w:p>
          <w:p w14:paraId="45CA16D4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）驾驶员立即拉紧手制动器，固定车轮，熄灭发动机关报警。押运员根据所载货物的性质，釆取相应的急救措施，防止事故扩大。</w:t>
            </w:r>
          </w:p>
          <w:p w14:paraId="4AB57D6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）指挥周围车辆及无关人员迅速离幵，现場隔离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米范围禁止明火，防止事态扩大；</w:t>
            </w:r>
            <w:r>
              <w:rPr>
                <w:rFonts w:ascii="宋体" w:hAnsi="宋体" w:cs="宋体"/>
                <w:sz w:val="22"/>
              </w:rPr>
              <w:t xml:space="preserve"> </w:t>
            </w:r>
          </w:p>
          <w:p w14:paraId="7373A45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）疏散事故现场周围易燃易爆物品、防止二次事故发生；</w:t>
            </w:r>
          </w:p>
          <w:p w14:paraId="4431CFC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）立即到路口设置警戒标志，并迎接救援车的到来。</w:t>
            </w:r>
          </w:p>
          <w:p w14:paraId="19A39EF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、人员紧急疏散、撤离</w:t>
            </w:r>
          </w:p>
          <w:p w14:paraId="662E3A5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驾驶员和押运员在紧急救援时，要按危险品性质和事故严重程度进行分析，决定是否对周边人员紧急撤离以及撤离方式；在当地救援部门到来后</w:t>
            </w:r>
            <w:r>
              <w:rPr>
                <w:rFonts w:ascii="宋体" w:cs="宋体"/>
                <w:sz w:val="22"/>
              </w:rPr>
              <w:t>,</w:t>
            </w:r>
            <w:r>
              <w:rPr>
                <w:rFonts w:hint="eastAsia" w:ascii="宋体" w:hAnsi="宋体" w:cs="宋体"/>
                <w:sz w:val="22"/>
              </w:rPr>
              <w:t>人员的疏散与撤离决定权移交给政府部门履行。</w:t>
            </w:r>
          </w:p>
          <w:p w14:paraId="7F1D20CF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、危险区的隔离</w:t>
            </w:r>
          </w:p>
          <w:p w14:paraId="6D76CD4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事故发生后，驾押人员应对事故现场周围实行警戒，对无关人员及车辆进行紧急疏散，驾驶员要在危险区域放置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前方危险，车辆绕行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警示牌，协助相关部门做好交通管制工作。</w:t>
            </w:r>
          </w:p>
          <w:p w14:paraId="6D443647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、检测、抢救、救援及控制措施</w:t>
            </w:r>
          </w:p>
          <w:p w14:paraId="5D3A689E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）驾、押人员应落实危化品污染事故监测工作。</w:t>
            </w:r>
          </w:p>
          <w:p w14:paraId="15E5DC0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）抢险、救援方式、方法及人员的防护、监护措施。</w:t>
            </w:r>
          </w:p>
          <w:p w14:paraId="6090FCCA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、运输易燃、易爆气瓶发生事故的处理方式。</w:t>
            </w:r>
          </w:p>
          <w:p w14:paraId="7C52897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 w14:paraId="226784E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、运输易燃液体发生事故的处理方式</w:t>
            </w:r>
          </w:p>
          <w:p w14:paraId="77EB0025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 w14:paraId="1C6FA14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、运输易燃液体、自燃物品、遇温易燃物品发生事故的处理方式妥善收集、更换或处理包装。</w:t>
            </w:r>
          </w:p>
          <w:p w14:paraId="0C3733EA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、运输腐蚀品发生事故的处理方式</w:t>
            </w:r>
          </w:p>
          <w:p w14:paraId="5B7325C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  <w:p w14:paraId="37D513ED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事故预案</w:t>
            </w:r>
          </w:p>
          <w:p w14:paraId="28B8B288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hint="eastAsia" w:ascii="宋体" w:hAnsi="宋体" w:cs="宋体"/>
                <w:sz w:val="22"/>
              </w:rPr>
              <w:t>）翻车的应对措施</w:t>
            </w:r>
          </w:p>
          <w:p w14:paraId="5BB90C71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、发生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翻车事故，驾驶员、押运员应立即自救，离开驾驶室。</w:t>
            </w:r>
          </w:p>
          <w:p w14:paraId="7F77024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、根据车辆翻车点的地形和车辆重心，就地取材稳定车辆重心，防止车辆继续滚滑，扩大险情。</w:t>
            </w:r>
          </w:p>
          <w:p w14:paraId="30C7F50B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、发生泄漏立即向消防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报警求援，向公司领导报告。在消防人员未到达前，做好保护现场看护工作，警告闲杂人员离开，现场隔离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米范围禁止明火；</w:t>
            </w:r>
          </w:p>
          <w:p w14:paraId="59AFDFD1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、公安、消防人员到达现场后，听从指挥，协调调查处理，若有伤员立即设法抢救。</w:t>
            </w:r>
          </w:p>
          <w:p w14:paraId="5C8815B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hint="eastAsia" w:ascii="宋体" w:hAnsi="宋体" w:cs="宋体"/>
                <w:sz w:val="22"/>
              </w:rPr>
              <w:t>）泄漏的应对措施</w:t>
            </w:r>
          </w:p>
          <w:p w14:paraId="38BDABF1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、尽快驶离（拖主）人群密集地，到空旷区域。将发生动机熄火，并切断车辆电源总电源。尽快堵塞、倒桶或卸料作业，并向公司领导报告泄漏原因、泄漏数量。</w:t>
            </w:r>
          </w:p>
          <w:p w14:paraId="3D53205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、泄漏量较大时，立即向消防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报警求援；现场隔离，要在泄漏点</w:t>
            </w:r>
            <w:r>
              <w:rPr>
                <w:rFonts w:ascii="宋体" w:hAnsi="宋体" w:cs="宋体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米范围内设置禁火区域，禁止车辆驶入，明火进入或其它可能产生火花的作业；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到现场后，服从指挥，配合抢险；</w:t>
            </w:r>
          </w:p>
          <w:p w14:paraId="4F8BB1A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、因交通事故造成的泄漏，待交警到场后，要主动接受事故据调查。</w:t>
            </w:r>
          </w:p>
          <w:p w14:paraId="344314C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hint="eastAsia" w:ascii="宋体" w:hAnsi="宋体" w:cs="宋体"/>
                <w:sz w:val="22"/>
              </w:rPr>
              <w:t>）火灾、爆炸事故的应对措施</w:t>
            </w:r>
          </w:p>
          <w:p w14:paraId="4B026E7F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、当火势可以控制的情况下，应迅速将车辆驶离（拖离）至空旷区域，以中断灾情的进一步扩大；</w:t>
            </w:r>
          </w:p>
          <w:p w14:paraId="5F982B8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、火灾初始，押运员和驾驭员立即用随身携带的灭火器对准火焰根部灭火，或用其他方法中断燃烧。当火势猛烈灭火无效时，应立即撤离人员中断交通，并立即向消防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、交通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报警，同时向公司领导泄报；</w:t>
            </w:r>
          </w:p>
          <w:p w14:paraId="2117B0BC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、发生爆炸和爆炸后燃烧，所有人员应立即撤离，如有人员伤亡应通知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急救中心；</w:t>
            </w:r>
          </w:p>
          <w:p w14:paraId="26B7B98F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、事故救援人员到场后，做好配合并协助进行事故调查。</w:t>
            </w:r>
            <w:r>
              <w:rPr>
                <w:rFonts w:ascii="宋体" w:hAnsi="宋体" w:cs="宋体"/>
                <w:sz w:val="22"/>
              </w:rPr>
              <w:t xml:space="preserve">  </w:t>
            </w:r>
          </w:p>
          <w:p w14:paraId="340454A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6</w:t>
            </w:r>
            <w:r>
              <w:rPr>
                <w:rFonts w:hint="eastAsia" w:ascii="宋体" w:hAnsi="宋体" w:cs="宋体"/>
                <w:sz w:val="22"/>
              </w:rPr>
              <w:t>）撞车的应对措施</w:t>
            </w:r>
          </w:p>
          <w:p w14:paraId="05FF3849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、发生撞车事故后，应迅速拨交通事故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hint="eastAsia" w:ascii="宋体" w:hAnsi="宋体" w:cs="宋体"/>
                <w:sz w:val="22"/>
              </w:rPr>
              <w:t>，协助调查；</w:t>
            </w:r>
          </w:p>
          <w:p w14:paraId="118BB8AB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、当事故发生后双方有生命危险或货物剧烈反应的（污染环境、火灾爆炸等），驾驶员还应立即向消防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hint="eastAsia" w:ascii="宋体" w:hAnsi="宋体" w:cs="宋体"/>
                <w:sz w:val="22"/>
              </w:rPr>
              <w:t>报警请求救援，同时保护现场，请求过路群众或车辆紧急抢救、抢险，已造成危化泄漏的按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泄漏预案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执行；造成火灾爆炸的按</w:t>
            </w:r>
            <w:r>
              <w:rPr>
                <w:rFonts w:hint="eastAsia" w:ascii="宋体" w:cs="宋体"/>
                <w:sz w:val="22"/>
              </w:rPr>
              <w:t>“</w:t>
            </w:r>
            <w:r>
              <w:rPr>
                <w:rFonts w:hint="eastAsia" w:ascii="宋体" w:hAnsi="宋体" w:cs="宋体"/>
                <w:sz w:val="22"/>
              </w:rPr>
              <w:t>火灾、爆炸预案</w:t>
            </w:r>
            <w:r>
              <w:rPr>
                <w:rFonts w:hint="eastAsia" w:ascii="宋体" w:cs="宋体"/>
                <w:sz w:val="22"/>
              </w:rPr>
              <w:t>”</w:t>
            </w:r>
            <w:r>
              <w:rPr>
                <w:rFonts w:hint="eastAsia" w:ascii="宋体" w:hAnsi="宋体" w:cs="宋体"/>
                <w:sz w:val="22"/>
              </w:rPr>
              <w:t>执行；</w:t>
            </w:r>
          </w:p>
          <w:p w14:paraId="69B85141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hint="eastAsia" w:ascii="宋体" w:hAnsi="宋体" w:cs="宋体"/>
                <w:sz w:val="22"/>
              </w:rPr>
              <w:t>、告诫围观和过路人群迅速撤离；</w:t>
            </w:r>
          </w:p>
          <w:p w14:paraId="7856503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hint="eastAsia" w:ascii="宋体" w:hAnsi="宋体" w:cs="宋体"/>
                <w:sz w:val="22"/>
              </w:rPr>
              <w:t>、救援人员到来后，报从指挥，配合做好善后处理工科调查取证工作。</w:t>
            </w:r>
          </w:p>
          <w:p w14:paraId="67BD04A8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hint="eastAsia" w:ascii="宋体" w:hAnsi="宋体" w:cs="宋体"/>
                <w:sz w:val="22"/>
              </w:rPr>
              <w:t>）车辆坠落的应对措施</w:t>
            </w:r>
          </w:p>
          <w:p w14:paraId="0E332A1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hint="eastAsia" w:ascii="宋体" w:hAnsi="宋体" w:cs="宋体"/>
                <w:sz w:val="22"/>
              </w:rPr>
              <w:t>、当发生车辆坠落公路（坠河）时，驾驶员、押运员要迅速逃生。</w:t>
            </w:r>
          </w:p>
          <w:p w14:paraId="24A924BC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hint="eastAsia" w:ascii="宋体" w:hAnsi="宋体" w:cs="宋体"/>
                <w:sz w:val="22"/>
              </w:rPr>
              <w:t>、逃生后及时向相关部门报告，请求急救。</w:t>
            </w:r>
          </w:p>
          <w:p w14:paraId="727A1C31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hint="eastAsia" w:ascii="宋体" w:hAnsi="宋体" w:cs="宋体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hint="eastAsia" w:ascii="宋体" w:hAnsi="宋体" w:cs="宋体"/>
                <w:sz w:val="22"/>
              </w:rPr>
              <w:t>现场实时监测</w:t>
            </w:r>
          </w:p>
          <w:p w14:paraId="2B03064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事故发生造成的污染，要通知环保部门，由环保部门决定采取应急对策。</w:t>
            </w:r>
          </w:p>
          <w:p w14:paraId="43D16F31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 6</w:t>
            </w:r>
            <w:r>
              <w:rPr>
                <w:rFonts w:hint="eastAsia" w:ascii="宋体" w:hAnsi="宋体" w:cs="宋体"/>
                <w:sz w:val="22"/>
              </w:rPr>
              <w:t>、受作人员救治</w:t>
            </w:r>
          </w:p>
          <w:p w14:paraId="6113138C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在事故中受伤的人员，视情况施以急救措施，同时向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急救中心救援，电话中要说清楚，事故发生地及产生伤害的原因，并作了什么应急处理。在救援车没有到达时，可拦截汽车将伤员送往医院，用手机与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hint="eastAsia" w:ascii="宋体" w:hAnsi="宋体" w:cs="宋体"/>
                <w:sz w:val="22"/>
              </w:rPr>
              <w:t>急救中心保持联系，并听从救援指令。</w:t>
            </w:r>
          </w:p>
          <w:p w14:paraId="0C5283ED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hint="eastAsia" w:ascii="宋体" w:hAnsi="宋体" w:cs="宋体"/>
                <w:sz w:val="22"/>
              </w:rPr>
              <w:t>、现场保护与现场洗消</w:t>
            </w:r>
          </w:p>
          <w:p w14:paraId="4D5C95F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hint="eastAsia" w:ascii="宋体" w:hAnsi="宋体" w:cs="宋体"/>
                <w:sz w:val="22"/>
              </w:rPr>
              <w:t>）现场保护</w:t>
            </w:r>
          </w:p>
          <w:p w14:paraId="6FAE2E83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在事故发生后驾驶员、押运员应设立警报，划定安全区。疏散周围人群，保护好现场。</w:t>
            </w:r>
          </w:p>
          <w:p w14:paraId="0333C8E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hint="eastAsia" w:ascii="宋体" w:hAnsi="宋体" w:cs="宋体"/>
                <w:sz w:val="22"/>
              </w:rPr>
              <w:t>）现场洗消</w:t>
            </w:r>
          </w:p>
          <w:p w14:paraId="6E4B7F36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洗消是消除化学污染的有效方法。要针对泄漏危化品的特性，及时搞好好现场洗消，车辆和设备的洗消，填写事故现场记录。</w:t>
            </w:r>
          </w:p>
          <w:p w14:paraId="4CD2E832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二．杭州富阳博新货运有限公司</w:t>
            </w:r>
          </w:p>
          <w:p w14:paraId="32CFACB3">
            <w:pPr>
              <w:ind w:firstLine="880" w:firstLineChars="400"/>
              <w:rPr>
                <w:sz w:val="22"/>
              </w:rPr>
            </w:pPr>
            <w:r>
              <w:rPr>
                <w:rFonts w:hint="eastAsia"/>
                <w:sz w:val="22"/>
              </w:rPr>
              <w:t>危险废物一旦发生交通事故或自然灾害，即会引起重大安全事故，给人民生命和国家财产造成重大的损失，为预防重大事故发生，提高紧急处理情况的应变能力，沉着灵活应对各种突如其来的事故（灾害），以最大限度减少人员伤亡，财产损失，保护环境为目标，根据我司目前的安全工作情况，和跨区域运输的特点，特制定以下事故（灾害）抢险应急预警方案。</w:t>
            </w:r>
          </w:p>
          <w:p w14:paraId="5E0D9BA3">
            <w:pPr>
              <w:numPr>
                <w:ilvl w:val="0"/>
                <w:numId w:val="2"/>
              </w:numPr>
              <w:tabs>
                <w:tab w:val="left" w:pos="900"/>
              </w:tabs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富阳博新货运有限公司事故（灾害）应急处理指挥机构及工作小组事故（灾害）抢救应急指挥部指挥</w:t>
            </w:r>
            <w:r>
              <w:rPr>
                <w:b/>
                <w:sz w:val="22"/>
              </w:rPr>
              <w:t xml:space="preserve"> </w:t>
            </w:r>
          </w:p>
          <w:p w14:paraId="0E5B0ED2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长：</w:t>
            </w:r>
            <w:r>
              <w:rPr>
                <w:rFonts w:hint="eastAsia" w:ascii="宋体" w:hAnsi="宋体"/>
                <w:sz w:val="22"/>
              </w:rPr>
              <w:t>潘灿忠</w:t>
            </w:r>
            <w:r>
              <w:rPr>
                <w:rFonts w:hint="eastAsia"/>
                <w:sz w:val="22"/>
              </w:rPr>
              <w:t>（总经理）</w:t>
            </w:r>
            <w:r>
              <w:rPr>
                <w:sz w:val="22"/>
              </w:rPr>
              <w:t xml:space="preserve">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sz w:val="22"/>
              </w:rPr>
              <w:t xml:space="preserve">  </w:t>
            </w:r>
          </w:p>
          <w:p w14:paraId="26BCCBF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副</w:t>
            </w:r>
            <w:r>
              <w:rPr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长：潘豪锋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副总经理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13588379964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 w14:paraId="17773B78">
            <w:pPr>
              <w:tabs>
                <w:tab w:val="left" w:pos="3097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小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成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员：徐玉霞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15858189928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GPS</w:t>
            </w:r>
            <w:r>
              <w:rPr>
                <w:rFonts w:hint="eastAsia" w:ascii="宋体" w:hAnsi="宋体"/>
                <w:sz w:val="22"/>
              </w:rPr>
              <w:t>监控管理员</w:t>
            </w:r>
          </w:p>
          <w:p w14:paraId="1960A43F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 w14:paraId="64A89C5C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方红娟（</w:t>
            </w:r>
            <w:r>
              <w:rPr>
                <w:color w:val="000000"/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 w14:paraId="436DBFB9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现场施救组：</w:t>
            </w:r>
            <w:r>
              <w:rPr>
                <w:rFonts w:hint="eastAsia" w:ascii="宋体" w:hAnsi="宋体"/>
                <w:sz w:val="22"/>
              </w:rPr>
              <w:t>潘灿忠（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rFonts w:hint="eastAsia" w:ascii="宋体" w:hAnsi="宋体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hint="eastAsia" w:ascii="宋体" w:hAnsi="宋体"/>
                <w:sz w:val="22"/>
              </w:rPr>
              <w:t>）</w:t>
            </w:r>
          </w:p>
          <w:p w14:paraId="1C8E8D27">
            <w:pPr>
              <w:tabs>
                <w:tab w:val="center" w:pos="4685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后勤保障组：方红娟</w:t>
            </w:r>
            <w:r>
              <w:rPr>
                <w:sz w:val="22"/>
              </w:rPr>
              <w:t xml:space="preserve">               </w:t>
            </w:r>
            <w:r>
              <w:rPr>
                <w:rFonts w:hint="eastAsia"/>
                <w:sz w:val="22"/>
              </w:rPr>
              <w:t>联系方式：（</w:t>
            </w:r>
            <w:r>
              <w:rPr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 w14:paraId="1B91FAFB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</w:p>
          <w:p w14:paraId="689CD613">
            <w:pPr>
              <w:pStyle w:val="4"/>
              <w:spacing w:before="0" w:beforeAutospacing="0" w:after="0" w:afterAutospacing="0"/>
              <w:ind w:firstLine="221" w:firstLineChars="100"/>
              <w:rPr>
                <w:rFonts w:ascii="宋体"/>
                <w:b/>
                <w:sz w:val="22"/>
              </w:rPr>
            </w:pPr>
            <w:r>
              <w:rPr>
                <w:rFonts w:hint="eastAsia" w:ascii="宋体" w:hAnsi="宋体"/>
                <w:b/>
                <w:sz w:val="22"/>
              </w:rPr>
              <w:t>二、事故报告程序</w:t>
            </w:r>
          </w:p>
          <w:p w14:paraId="2CB35B82">
            <w:pPr>
              <w:ind w:firstLine="431" w:firstLineChars="196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</w:t>
            </w:r>
            <w:r>
              <w:rPr>
                <w:rFonts w:hint="eastAsia" w:ascii="宋体" w:hAnsi="宋体"/>
                <w:sz w:val="22"/>
              </w:rPr>
              <w:t>）事故发生后，事故发生单位及当事人除了拨打</w:t>
            </w:r>
            <w:r>
              <w:rPr>
                <w:rFonts w:ascii="宋体" w:hAnsi="宋体"/>
                <w:sz w:val="22"/>
              </w:rPr>
              <w:t xml:space="preserve">110 </w:t>
            </w:r>
            <w:r>
              <w:rPr>
                <w:rFonts w:hint="eastAsia" w:ascii="宋体" w:hAnsi="宋体"/>
                <w:sz w:val="22"/>
              </w:rPr>
              <w:t>、</w:t>
            </w:r>
            <w:r>
              <w:rPr>
                <w:rFonts w:ascii="宋体" w:hAnsi="宋体"/>
                <w:sz w:val="22"/>
              </w:rPr>
              <w:t xml:space="preserve">119 </w:t>
            </w:r>
            <w:r>
              <w:rPr>
                <w:rFonts w:hint="eastAsia" w:ascii="宋体" w:hAnsi="宋体"/>
                <w:sz w:val="22"/>
              </w:rPr>
              <w:t>、</w:t>
            </w:r>
          </w:p>
          <w:p w14:paraId="7315758E">
            <w:pPr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120 </w:t>
            </w:r>
            <w:r>
              <w:rPr>
                <w:rFonts w:hint="eastAsia" w:ascii="宋体" w:hAnsi="宋体"/>
                <w:sz w:val="22"/>
              </w:rPr>
              <w:t>电话外，必须立即将事故发生地、人员伤亡和财产损失等初步情</w:t>
            </w:r>
          </w:p>
          <w:p w14:paraId="7E51D716"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况电话报告安全管理部门（安全管理员）。安全管理部门（安全管理</w:t>
            </w:r>
          </w:p>
          <w:p w14:paraId="7C742731"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员）接到事故报告后，立即向领导小组汇报。道路交通事故按《行车</w:t>
            </w:r>
          </w:p>
          <w:p w14:paraId="070771B8">
            <w:pPr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事故统计和报告制度》的规定上报相关部门。</w:t>
            </w:r>
          </w:p>
          <w:p w14:paraId="3A454A41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hint="eastAsia" w:ascii="宋体" w:hAnsi="宋体"/>
                <w:sz w:val="22"/>
              </w:rPr>
              <w:t>）事故发生单位应在事故发生后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hint="eastAsia" w:ascii="宋体" w:hAnsi="宋体"/>
                <w:sz w:val="22"/>
              </w:rPr>
              <w:t>小时内将事故简要情况书</w:t>
            </w:r>
          </w:p>
          <w:p w14:paraId="496AE5B2"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面上报安全管理部门（安全管理员），事故书面报告的主要内容有：</w:t>
            </w:r>
          </w:p>
          <w:p w14:paraId="06B90DA3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A </w:t>
            </w:r>
            <w:r>
              <w:rPr>
                <w:rFonts w:hint="eastAsia" w:ascii="宋体" w:hAnsi="宋体"/>
                <w:sz w:val="22"/>
              </w:rPr>
              <w:t>、事故发生的时间、地点、车辆号码和驾驶员姓名或操作人员</w:t>
            </w:r>
          </w:p>
          <w:p w14:paraId="33EA6CC9"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姓名等；</w:t>
            </w:r>
          </w:p>
          <w:p w14:paraId="125EF53C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B </w:t>
            </w:r>
            <w:r>
              <w:rPr>
                <w:rFonts w:hint="eastAsia" w:ascii="宋体" w:hAnsi="宋体"/>
                <w:sz w:val="22"/>
              </w:rPr>
              <w:t>、事故发生的简要经过，伤亡人数和初步估计的直接经济损失</w:t>
            </w:r>
          </w:p>
          <w:p w14:paraId="720BB6E4"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情况；</w:t>
            </w:r>
          </w:p>
          <w:p w14:paraId="64044E42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C </w:t>
            </w:r>
            <w:r>
              <w:rPr>
                <w:rFonts w:hint="eastAsia" w:ascii="宋体" w:hAnsi="宋体"/>
                <w:sz w:val="22"/>
              </w:rPr>
              <w:t>、事故发生的初步原因；</w:t>
            </w:r>
          </w:p>
          <w:p w14:paraId="6D54D740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D </w:t>
            </w:r>
            <w:r>
              <w:rPr>
                <w:rFonts w:hint="eastAsia" w:ascii="宋体" w:hAnsi="宋体"/>
                <w:sz w:val="22"/>
              </w:rPr>
              <w:t>、事故发生后采取的措施及事故控制情况；</w:t>
            </w:r>
          </w:p>
          <w:p w14:paraId="1414D1A5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E </w:t>
            </w:r>
            <w:r>
              <w:rPr>
                <w:rFonts w:hint="eastAsia" w:ascii="宋体" w:hAnsi="宋体"/>
                <w:sz w:val="22"/>
              </w:rPr>
              <w:t>、事故报告单位及联系电话。</w:t>
            </w:r>
          </w:p>
          <w:p w14:paraId="369C2BA8">
            <w:pPr>
              <w:pStyle w:val="4"/>
              <w:spacing w:before="0" w:beforeAutospacing="0" w:after="0" w:afterAutospacing="0"/>
              <w:ind w:firstLine="440" w:firstLineChars="20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3</w:t>
            </w:r>
            <w:r>
              <w:rPr>
                <w:rFonts w:hint="eastAsia" w:ascii="宋体" w:hAnsi="宋体"/>
                <w:sz w:val="22"/>
              </w:rPr>
              <w:t>）事故现场情况发生变化，伤亡人员数量发生变化时，事故</w:t>
            </w:r>
          </w:p>
          <w:p w14:paraId="318E0FC6">
            <w:pPr>
              <w:pStyle w:val="4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hint="eastAsia" w:ascii="宋体" w:hAnsi="宋体"/>
                <w:sz w:val="22"/>
              </w:rPr>
              <w:t>发生单位应及时补报。</w:t>
            </w:r>
          </w:p>
          <w:p w14:paraId="042A114D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三、设备器材保障</w:t>
            </w:r>
          </w:p>
          <w:p w14:paraId="01D1FD4E">
            <w:pPr>
              <w:ind w:firstLine="57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、应急指挥车一辆（浙</w:t>
            </w:r>
            <w:r>
              <w:rPr>
                <w:sz w:val="22"/>
              </w:rPr>
              <w:t>AZ2B97</w:t>
            </w:r>
            <w:r>
              <w:rPr>
                <w:rFonts w:hint="eastAsia"/>
                <w:sz w:val="22"/>
              </w:rPr>
              <w:t>）</w:t>
            </w:r>
          </w:p>
          <w:p w14:paraId="369C1511">
            <w:pPr>
              <w:ind w:left="891" w:leftChars="267" w:hanging="330" w:hangingChars="15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、过滤式呼吸器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副，自给式呼吸器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副，化学安全防护眼镜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套，</w:t>
            </w:r>
            <w:r>
              <w:rPr>
                <w:rFonts w:hint="eastAsia" w:hAnsi="宋体" w:cs="宋体"/>
                <w:sz w:val="22"/>
              </w:rPr>
              <w:t>戴防尘面具（全面罩）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int="eastAsia" w:hAnsi="宋体" w:cs="宋体"/>
                <w:sz w:val="22"/>
              </w:rPr>
              <w:t>副，防毒服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int="eastAsia" w:hAnsi="宋体" w:cs="宋体"/>
                <w:sz w:val="22"/>
              </w:rPr>
              <w:t>套</w:t>
            </w:r>
            <w:r>
              <w:rPr>
                <w:rFonts w:hint="eastAsia"/>
                <w:sz w:val="22"/>
              </w:rPr>
              <w:t>等。</w:t>
            </w:r>
          </w:p>
          <w:p w14:paraId="1B6FB196">
            <w:pPr>
              <w:rPr>
                <w:sz w:val="22"/>
              </w:rPr>
            </w:pPr>
          </w:p>
          <w:p w14:paraId="22B553E2">
            <w:pPr>
              <w:ind w:left="18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四、预警级别</w:t>
            </w:r>
          </w:p>
          <w:p w14:paraId="5146B97D">
            <w:pPr>
              <w:ind w:left="225" w:leftChars="107" w:firstLine="442" w:firstLineChars="200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一级警别：</w:t>
            </w:r>
            <w:r>
              <w:rPr>
                <w:rFonts w:hint="eastAsia"/>
                <w:sz w:val="22"/>
              </w:rPr>
              <w:t>指重特大交通事故，车辆起火、爆炸，以及因不可抗拒因素造成车毁人亡，致使财产损失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万以上，人员伤亡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人以上（含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人）或危险废物</w:t>
            </w:r>
            <w:r>
              <w:rPr>
                <w:rFonts w:hint="eastAsia" w:hAnsi="宋体" w:cs="宋体"/>
                <w:sz w:val="22"/>
              </w:rPr>
              <w:t>泄露造成重大水体污染和环境污染</w:t>
            </w:r>
            <w:r>
              <w:rPr>
                <w:rFonts w:hint="eastAsia"/>
                <w:sz w:val="22"/>
              </w:rPr>
              <w:t>；</w:t>
            </w:r>
          </w:p>
          <w:p w14:paraId="2991552D"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二级警别：</w:t>
            </w:r>
            <w:r>
              <w:rPr>
                <w:rFonts w:hint="eastAsia"/>
                <w:sz w:val="22"/>
              </w:rPr>
              <w:t>指重大交通事故导致人员伤亡事故，或因危险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污染环境、水体污染造成财产损失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万元以内的；</w:t>
            </w:r>
          </w:p>
          <w:p w14:paraId="4A573341"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三级警别：</w:t>
            </w:r>
            <w:r>
              <w:rPr>
                <w:rFonts w:hint="eastAsia"/>
                <w:sz w:val="22"/>
              </w:rPr>
              <w:t>指一般交通事故（灾害），虽未造成人员伤亡，但致使财产损失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万元以内的。</w:t>
            </w:r>
          </w:p>
          <w:p w14:paraId="0091B00F"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预警控制范围及应急防范措施：</w:t>
            </w:r>
          </w:p>
          <w:p w14:paraId="0F6700CB">
            <w:pPr>
              <w:rPr>
                <w:sz w:val="22"/>
              </w:rPr>
            </w:pPr>
            <w:r>
              <w:rPr>
                <w:sz w:val="22"/>
              </w:rPr>
              <w:t xml:space="preserve">    (1)</w:t>
            </w:r>
            <w:r>
              <w:rPr>
                <w:rFonts w:hint="eastAsia"/>
                <w:sz w:val="22"/>
              </w:rPr>
              <w:t>预警控制范围包括：货车进出装卸作业现场、停车场、行驶途中等。</w:t>
            </w:r>
          </w:p>
          <w:p w14:paraId="5A561529">
            <w:pPr>
              <w:rPr>
                <w:sz w:val="22"/>
              </w:rPr>
            </w:pPr>
            <w:r>
              <w:rPr>
                <w:sz w:val="22"/>
              </w:rPr>
              <w:t xml:space="preserve">    (2)</w:t>
            </w:r>
            <w:r>
              <w:rPr>
                <w:rFonts w:hint="eastAsia"/>
                <w:sz w:val="22"/>
              </w:rPr>
              <w:t>应急防范措施：</w:t>
            </w:r>
          </w:p>
          <w:p w14:paraId="60E642B4">
            <w:pPr>
              <w:rPr>
                <w:sz w:val="22"/>
              </w:rPr>
            </w:pPr>
            <w:r>
              <w:rPr>
                <w:sz w:val="22"/>
              </w:rPr>
              <w:t xml:space="preserve">  1</w:t>
            </w:r>
            <w:r>
              <w:rPr>
                <w:rFonts w:hint="eastAsia"/>
                <w:sz w:val="22"/>
              </w:rPr>
              <w:t>、进出危险废物作业区时，驾驶人员应在进库前，检查随灭火器材是否齐全有效，遵守并按规定交出车上和个人携带的着火器。装危险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现场，驾驶员应对作业现场保持警视状态，一旦事故（灾害）发生，应立即进行自救和报警求救，详细说明事故（灾害）地点、人员伤亡和损失情况，以及事故（灾害）对周围环境的危害程度，并能果断做出施救的最佳方案以供参考。</w:t>
            </w:r>
          </w:p>
          <w:p w14:paraId="1C30219A">
            <w:pPr>
              <w:ind w:left="1060" w:leftChars="400" w:hanging="220" w:hangingChars="100"/>
              <w:rPr>
                <w:sz w:val="22"/>
              </w:rPr>
            </w:pPr>
          </w:p>
          <w:p w14:paraId="60BB69E2">
            <w:pPr>
              <w:rPr>
                <w:sz w:val="22"/>
              </w:rPr>
            </w:pPr>
            <w:r>
              <w:rPr>
                <w:sz w:val="22"/>
              </w:rPr>
              <w:t xml:space="preserve"> 2</w:t>
            </w:r>
            <w:r>
              <w:rPr>
                <w:rFonts w:hint="eastAsia"/>
                <w:sz w:val="22"/>
              </w:rPr>
              <w:t>、防护措施</w:t>
            </w:r>
            <w:r>
              <w:rPr>
                <w:sz w:val="22"/>
              </w:rPr>
              <w:t xml:space="preserve">: </w:t>
            </w:r>
            <w:r>
              <w:rPr>
                <w:rFonts w:hint="eastAsia"/>
                <w:sz w:val="22"/>
              </w:rPr>
              <w:t>可能接触有毒气体时，应该佩戴过滤式呼吸器。紧急事态抢救或逃生时，建议佩戴自给式呼吸器。戴化学安全防护眼镜。穿防毒工作服。戴橡胶手套。工作完毕沐浴更衣。单独存放被毒物污染的衣物，洗后再用。保持良好的卫生习惯。</w:t>
            </w:r>
          </w:p>
          <w:p w14:paraId="74702F8A">
            <w:pPr>
              <w:rPr>
                <w:sz w:val="22"/>
              </w:rPr>
            </w:pPr>
          </w:p>
          <w:p w14:paraId="6627AA76">
            <w:pPr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、公司安全应急机构接到事故（灾害）报警后，应在最短的时间内按原先制定的应预案和应急措施，立即召集现场指挥和后勤保障组成员，以最快的时间赶到事故（灾害）现场，同时各种救助器材、和后勤保障用品要同时跟上。各司其责措施到位有效。</w:t>
            </w:r>
          </w:p>
          <w:p w14:paraId="2996D9E4"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应急处理措施。</w:t>
            </w:r>
          </w:p>
          <w:p w14:paraId="77C4E93A">
            <w:pPr>
              <w:numPr>
                <w:ilvl w:val="0"/>
                <w:numId w:val="4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>道路交通事故（灾害）应急措施：</w:t>
            </w:r>
          </w:p>
          <w:p w14:paraId="438F85D4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如发生道路交通事故，应立即报</w:t>
            </w:r>
            <w:r>
              <w:rPr>
                <w:sz w:val="22"/>
              </w:rPr>
              <w:t>122</w:t>
            </w:r>
            <w:r>
              <w:rPr>
                <w:rFonts w:hint="eastAsia"/>
                <w:sz w:val="22"/>
              </w:rPr>
              <w:t>交通警、</w:t>
            </w:r>
            <w:r>
              <w:rPr>
                <w:sz w:val="22"/>
              </w:rPr>
              <w:t>119</w:t>
            </w:r>
            <w:r>
              <w:rPr>
                <w:rFonts w:hint="eastAsia"/>
                <w:sz w:val="22"/>
              </w:rPr>
              <w:t>消防警、</w:t>
            </w:r>
            <w:r>
              <w:rPr>
                <w:sz w:val="22"/>
              </w:rPr>
              <w:t>120</w:t>
            </w:r>
            <w:r>
              <w:rPr>
                <w:rFonts w:hint="eastAsia"/>
                <w:sz w:val="22"/>
              </w:rPr>
              <w:t>救护警和运管部门，保护现场抢救伤员。并立即切断车辆电源开关、监视车辆的安全情况，告诫围观的群众远离现场，用手提消防器材布置好安全警戒线。如是装危险废物的重车，应在事故现场处理完毕后和交警协调，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卸掉后再进行事故处理，避免引起意外事故的发生。</w:t>
            </w:r>
          </w:p>
          <w:p w14:paraId="304C9B23">
            <w:pPr>
              <w:pStyle w:val="11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  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、发生危险废物事故应急措施</w:t>
            </w:r>
          </w:p>
          <w:p w14:paraId="7AD1FD34">
            <w:pPr>
              <w:rPr>
                <w:sz w:val="22"/>
              </w:rPr>
            </w:pPr>
            <w:r>
              <w:rPr>
                <w:rFonts w:ascii="宋体" w:hAnsi="宋体"/>
                <w:b/>
                <w:bCs/>
                <w:sz w:val="22"/>
              </w:rPr>
              <w:t>2.1 </w:t>
            </w:r>
            <w:r>
              <w:rPr>
                <w:rFonts w:hint="eastAsia"/>
                <w:sz w:val="22"/>
              </w:rPr>
              <w:t>泄漏处理：切断火源。戴好自给式呼吸器和手套。穿防毒工作服。不要直接接触泄漏物。尽可能切断泄漏源。用工具把泄漏物放入车里，并对地面进行环保处理。</w:t>
            </w:r>
          </w:p>
          <w:p w14:paraId="0E99D52E">
            <w:pPr>
              <w:rPr>
                <w:sz w:val="22"/>
              </w:rPr>
            </w:pPr>
          </w:p>
          <w:p w14:paraId="1F9E4EC5">
            <w:pPr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rFonts w:hint="eastAsia"/>
                <w:sz w:val="22"/>
              </w:rPr>
              <w:t>急救：</w:t>
            </w:r>
          </w:p>
          <w:p w14:paraId="15ECACB2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吸</w:t>
            </w:r>
            <w:r>
              <w:rPr>
                <w:rFonts w:hint="eastAsia"/>
                <w:sz w:val="22"/>
                <w:lang w:val="en-US" w:eastAsia="zh-CN"/>
              </w:rPr>
              <w:t>入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迅速脱离现场至空气新鲜处。如呼吸困难，给输氧。如呼吸停止，立即</w:t>
            </w:r>
            <w:r>
              <w:rPr>
                <w:rFonts w:hint="eastAsia"/>
                <w:sz w:val="22"/>
                <w:lang w:val="en-US" w:eastAsia="zh-CN"/>
              </w:rPr>
              <w:t>进</w:t>
            </w:r>
            <w:r>
              <w:rPr>
                <w:rFonts w:hint="eastAsia"/>
                <w:sz w:val="22"/>
              </w:rPr>
              <w:t>行人工呼吸。就医。皮肤或眼晴接触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用大量流动清水冲洗至少</w:t>
            </w:r>
            <w:r>
              <w:rPr>
                <w:sz w:val="22"/>
              </w:rPr>
              <w:t>15</w:t>
            </w:r>
            <w:r>
              <w:rPr>
                <w:rFonts w:hint="eastAsia"/>
                <w:sz w:val="22"/>
              </w:rPr>
              <w:t>分钟。就医。食</w:t>
            </w:r>
            <w:r>
              <w:rPr>
                <w:rFonts w:hint="eastAsia"/>
                <w:sz w:val="22"/>
                <w:lang w:val="en-US" w:eastAsia="zh-CN"/>
              </w:rPr>
              <w:t>入</w:t>
            </w:r>
            <w:bookmarkStart w:id="0" w:name="_GoBack"/>
            <w:bookmarkEnd w:id="0"/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用水漱口，给饮牛奶或蛋清。就医。</w:t>
            </w:r>
          </w:p>
          <w:p w14:paraId="52E0A65B">
            <w:pPr>
              <w:rPr>
                <w:sz w:val="22"/>
              </w:rPr>
            </w:pPr>
            <w:r>
              <w:rPr>
                <w:sz w:val="22"/>
              </w:rPr>
              <w:t>2.3</w:t>
            </w:r>
            <w:r>
              <w:rPr>
                <w:rFonts w:hint="eastAsia"/>
                <w:sz w:val="22"/>
              </w:rPr>
              <w:t>灭火方法：</w:t>
            </w:r>
          </w:p>
          <w:p w14:paraId="41518E27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用碱性物质如碳酸氢钠，碳酸钙，消石灰等中和。也可用水大量补救。</w:t>
            </w:r>
          </w:p>
          <w:p w14:paraId="66A657CA">
            <w:pPr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七、</w:t>
            </w:r>
            <w:r>
              <w:rPr>
                <w:rFonts w:hint="eastAsia"/>
                <w:sz w:val="22"/>
              </w:rPr>
              <w:t>防台风、防汛应急处理措施</w:t>
            </w:r>
          </w:p>
          <w:p w14:paraId="0FC24EBF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①、我公司应建立健全各类天气、地质预报的收集工作，加强值班，一旦接到台风或汛情预报，应立即通知下属各车从业人员，做好预防工作，并与配送单位联系（尤其是可能会发生灾害地区的送货单位）共同制定应防事故应急方案。</w:t>
            </w:r>
          </w:p>
          <w:p w14:paraId="5A75209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②、要随时了解和掌握台风、汛情的量能，即时流向和及时通知各部车辆驾驶员采取有效的防范措施。争取在灾情到来之前将危险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送达各厂家，来不及送的，应立即通知驾驶员回停车场，防止冒然前往灾害发生地。驾驶员应保持通讯工具畅通，及时与分公司应急指挥部联系。</w:t>
            </w:r>
          </w:p>
          <w:p w14:paraId="1DD88822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③、灾情到达之前，应急小组人员应深入现场指挥，对灾情的发生要提出有效的防范措施，及时通知所有在途车辆立即在就近安全地带停靠、避险，待灾情解除后方可上路行驶。</w:t>
            </w:r>
          </w:p>
          <w:p w14:paraId="67334015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④、遇到强台风时，所有车辆都不许冒险上路行驶，应避其风头选择有背风的地带行车避险。</w:t>
            </w:r>
          </w:p>
          <w:p w14:paraId="202871F1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⑤、遇到汛情时，应选择地势较高安全地带停车，不许在有下水道、河道边的低洼地停车。如是在傍山路，应避开桥梁、悬崖边有可能滑坡的地带停车。</w:t>
            </w:r>
          </w:p>
          <w:p w14:paraId="03172023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八、职责分工</w:t>
            </w:r>
          </w:p>
          <w:p w14:paraId="089847CC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、指挥（副指挥），负责组织对人、财、物抢险过程的指挥协调工作。</w:t>
            </w:r>
          </w:p>
          <w:p w14:paraId="7BC29B4C">
            <w:pPr>
              <w:rPr>
                <w:sz w:val="22"/>
              </w:rPr>
            </w:pPr>
            <w:r>
              <w:rPr>
                <w:sz w:val="22"/>
              </w:rPr>
              <w:t xml:space="preserve">    2</w:t>
            </w:r>
            <w:r>
              <w:rPr>
                <w:rFonts w:hint="eastAsia"/>
                <w:sz w:val="22"/>
              </w:rPr>
              <w:t>、现场指挥组：主要负责泄漏危险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的回收、转移，人员上网护送抢救和现场保护工作。</w:t>
            </w:r>
          </w:p>
          <w:p w14:paraId="6BA6C4AA">
            <w:pPr>
              <w:rPr>
                <w:sz w:val="22"/>
              </w:rPr>
            </w:pPr>
            <w:r>
              <w:rPr>
                <w:sz w:val="22"/>
              </w:rPr>
              <w:t xml:space="preserve">    3</w:t>
            </w:r>
            <w:r>
              <w:rPr>
                <w:rFonts w:hint="eastAsia"/>
                <w:sz w:val="22"/>
              </w:rPr>
              <w:t>、后勤保障组：主要负责抢险期间的现场清点，做好现场记录，抢救物品调集等后勤保障工作，抢险后的善后处理工作。</w:t>
            </w:r>
          </w:p>
          <w:p w14:paraId="3C9BBFC0">
            <w:pPr>
              <w:rPr>
                <w:sz w:val="22"/>
              </w:rPr>
            </w:pPr>
            <w:r>
              <w:rPr>
                <w:sz w:val="22"/>
              </w:rPr>
              <w:t xml:space="preserve">    4</w:t>
            </w:r>
            <w:r>
              <w:rPr>
                <w:rFonts w:hint="eastAsia"/>
                <w:sz w:val="22"/>
              </w:rPr>
              <w:t>、预警防范期间，所有从业人员对预警范围内任何重大异常情况，有权在第一时间向所在单位指挥（副指挥）或工作小组成员及上级机关报告。</w:t>
            </w:r>
          </w:p>
          <w:p w14:paraId="4DC2650E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九、工作程序</w:t>
            </w:r>
          </w:p>
          <w:p w14:paraId="67B17533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各组在指挥人员的指挥下，紧密配合，团结协作，并保持临危不乱的状态，迅速投入抢险。</w:t>
            </w:r>
          </w:p>
          <w:p w14:paraId="665C0AD8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现场指挥组：迅速转移伤亡人员，回收危险</w:t>
            </w:r>
            <w:r>
              <w:rPr>
                <w:rFonts w:hint="eastAsia" w:hAnsi="宋体" w:cs="宋体"/>
                <w:sz w:val="22"/>
              </w:rPr>
              <w:t>废物</w:t>
            </w:r>
            <w:r>
              <w:rPr>
                <w:rFonts w:hint="eastAsia"/>
                <w:sz w:val="22"/>
              </w:rPr>
              <w:t>，做好防止事故扩大的抢险救灾工作。</w:t>
            </w:r>
          </w:p>
          <w:p w14:paraId="14C6BAA9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后勤保障组：做好警戒，事故记录，迅速投入保障工作。</w:t>
            </w:r>
          </w:p>
          <w:p w14:paraId="7D9E892E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十、事故（灾害）报告</w:t>
            </w:r>
          </w:p>
          <w:p w14:paraId="0E1B670F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发生一级和二级预警或重大交通事故及人员伤亡的，公司应急指挥部应在得到消息的同时，立即报告各相关部门。发生三级预警或一般交通事故造成人员受伤的，应在得到信息</w:t>
            </w:r>
            <w:r>
              <w:rPr>
                <w:sz w:val="22"/>
              </w:rPr>
              <w:t>30</w:t>
            </w:r>
            <w:r>
              <w:rPr>
                <w:rFonts w:hint="eastAsia"/>
                <w:sz w:val="22"/>
              </w:rPr>
              <w:t>分钟内报告各相关部门。发生一般交通事故或其他安全事故未造成人员伤亡的，应在</w:t>
            </w:r>
            <w:r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>小时内报告各相关部门。</w:t>
            </w:r>
          </w:p>
          <w:p w14:paraId="50E1428F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十一、善后处理</w:t>
            </w:r>
          </w:p>
          <w:p w14:paraId="18265E79">
            <w:pPr>
              <w:ind w:firstLine="570"/>
              <w:rPr>
                <w:sz w:val="22"/>
              </w:rPr>
            </w:pPr>
            <w:r>
              <w:rPr>
                <w:rFonts w:hint="eastAsia"/>
                <w:sz w:val="22"/>
              </w:rPr>
              <w:t>事故（灾害）抢险结束后，后勤保障组应对现场周围进行认真清查，消除遗留隐患，做好现场记录，在</w:t>
            </w:r>
            <w:r>
              <w:rPr>
                <w:sz w:val="22"/>
              </w:rPr>
              <w:t>24</w:t>
            </w:r>
            <w:r>
              <w:rPr>
                <w:rFonts w:hint="eastAsia"/>
                <w:sz w:val="22"/>
              </w:rPr>
              <w:t>小时内按规定向上级报告事故详细情况，提出处理意见。</w:t>
            </w:r>
          </w:p>
          <w:p w14:paraId="0D22A074">
            <w:pPr>
              <w:ind w:firstLine="1760" w:firstLineChars="400"/>
              <w:rPr>
                <w:color w:val="000000"/>
                <w:sz w:val="44"/>
                <w:szCs w:val="44"/>
              </w:rPr>
            </w:pPr>
            <w:r>
              <w:rPr>
                <w:rFonts w:hint="eastAsia"/>
                <w:color w:val="000000"/>
                <w:sz w:val="44"/>
                <w:szCs w:val="44"/>
              </w:rPr>
              <w:t>杭州富阳博新货运有限公司</w:t>
            </w:r>
          </w:p>
          <w:p w14:paraId="7D9E53F0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应急预案网络图</w:t>
            </w:r>
          </w:p>
          <w:p w14:paraId="07766216"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6339840</wp:posOffset>
                      </wp:positionV>
                      <wp:extent cx="1733550" cy="792480"/>
                      <wp:effectExtent l="5080" t="5080" r="13970" b="12065"/>
                      <wp:wrapNone/>
                      <wp:docPr id="2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4B25EB3">
                                  <w:pPr>
                                    <w:ind w:firstLine="560" w:firstLineChars="200"/>
                                    <w:rPr>
                                      <w:rFonts w:ascii="宋体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32"/>
                                    </w:rPr>
                                    <w:t>市运管所</w:t>
                                  </w:r>
                                </w:p>
                                <w:p w14:paraId="2916A86A">
                                  <w:pPr>
                                    <w:ind w:firstLine="280" w:firstLineChars="100"/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  <w:szCs w:val="32"/>
                                    </w:rPr>
                                    <w:t>23228835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26" o:spt="1" style="position:absolute;left:0pt;margin-left:136.5pt;margin-top:499.2pt;height:62.4pt;width:136.5pt;z-index:251666432;mso-width-relative:page;mso-height-relative:page;" fillcolor="#FFFFFF" filled="t" stroked="t" coordsize="21600,21600" o:gfxdata="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x4fF/aAAAADAEAAA8AAAAAAAAAAQAgAAAAIgAAAGRycy9kb3ducmV2Lnht&#10;bFBLAQIUABQAAAAIAIdO4kBP61moMAIAAH4EAAAOAAAAAAAAAAEAIAAAACkBAABkcnMvZTJvRG9j&#10;LnhtbFBLBQYAAAAABgAGAFkBAADL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44B25EB3">
                            <w:pPr>
                              <w:ind w:firstLine="560" w:firstLineChars="200"/>
                              <w:rPr>
                                <w:rFonts w:ascii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32"/>
                              </w:rPr>
                              <w:t>市运管所</w:t>
                            </w:r>
                          </w:p>
                          <w:p w14:paraId="2916A86A">
                            <w:pPr>
                              <w:ind w:firstLine="280" w:firstLineChars="100"/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sz w:val="28"/>
                                <w:szCs w:val="32"/>
                              </w:rPr>
                              <w:t>23228835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5844540</wp:posOffset>
                      </wp:positionV>
                      <wp:extent cx="0" cy="495300"/>
                      <wp:effectExtent l="52705" t="5080" r="61595" b="23495"/>
                      <wp:wrapNone/>
                      <wp:docPr id="23" name="Lin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3" o:spid="_x0000_s1026" o:spt="20" style="position:absolute;left:0pt;margin-left:204.75pt;margin-top:460.2pt;height:39pt;width:0pt;z-index:251674624;mso-width-relative:page;mso-height-relative:page;" filled="f" stroked="t" coordsize="21600,21600" o:gfxdata="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paq8toA&#10;AAALAQAADwAAAAAAAAABACAAAAAiAAAAZHJzL2Rvd25yZXYueG1sUEsBAhQAFAAAAAgAh07iQJ2I&#10;8jfkAQAAzQMAAA4AAAAAAAAAAQAgAAAAKQEAAGRycy9lMm9Eb2MueG1sUEsFBgAAAAAGAAYAWQEA&#10;AH8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3268980</wp:posOffset>
                      </wp:positionV>
                      <wp:extent cx="2867025" cy="2476500"/>
                      <wp:effectExtent l="5080" t="10795" r="13970" b="8255"/>
                      <wp:wrapNone/>
                      <wp:docPr id="2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025" cy="2476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2543162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公司应急处置领导小组</w:t>
                                  </w:r>
                                </w:p>
                                <w:p w14:paraId="26EF5FDF">
                                  <w:pPr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23222003</w:t>
                                  </w:r>
                                </w:p>
                                <w:p w14:paraId="6CCE64E7"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总经理：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潘灿忠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13738852179</w:t>
                                  </w:r>
                                </w:p>
                                <w:p w14:paraId="5BD6BCDD"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安全负责人：潘豪锋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13588379964</w:t>
                                  </w:r>
                                </w:p>
                                <w:p w14:paraId="4A8D051D">
                                  <w:pPr>
                                    <w:widowControl/>
                                    <w:jc w:val="left"/>
                                    <w:rPr>
                                      <w:rFonts w:ascii="宋体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8"/>
                                    </w:rPr>
                                    <w:t>安全管理员：吴细付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8"/>
                                    </w:rPr>
                                    <w:t>电话：＊＊＊</w:t>
                                  </w:r>
                                </w:p>
                                <w:p w14:paraId="76C5CAF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o:spt="1" style="position:absolute;left:0pt;margin-left:99.75pt;margin-top:257.4pt;height:195pt;width:225.75pt;z-index:251659264;mso-width-relative:page;mso-height-relative:page;" fillcolor="#FFFFFF" filled="t" stroked="t" coordsize="21600,21600" o:gfxdata="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YDHop2AAAAAsBAAAPAAAAAAAAAAEAIAAAACIAAABkcnMvZG93bnJldi54bWxQSwEC&#10;FAAUAAAACACHTuJAm2O8qC0CAAB/BAAADgAAAAAAAAABACAAAAAnAQAAZHJzL2Uyb0RvYy54bWxQ&#10;SwUGAAAAAAYABgBZAQAAx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543162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公司应急处置领导小组</w:t>
                            </w:r>
                          </w:p>
                          <w:p w14:paraId="26EF5FDF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2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23222003</w:t>
                            </w:r>
                          </w:p>
                          <w:p w14:paraId="6CCE64E7"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0"/>
                                <w:szCs w:val="30"/>
                              </w:rPr>
                              <w:t>总经理：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潘灿忠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13738852179</w:t>
                            </w:r>
                          </w:p>
                          <w:p w14:paraId="5BD6BCDD"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安全负责人：潘豪锋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13588379964</w:t>
                            </w:r>
                          </w:p>
                          <w:p w14:paraId="4A8D051D">
                            <w:pPr>
                              <w:widowControl/>
                              <w:jc w:val="left"/>
                              <w:rPr>
                                <w:rFonts w:ascii="宋体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8"/>
                              </w:rPr>
                              <w:t>安全管理员：吴细付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 w:val="28"/>
                              </w:rPr>
                              <w:t>电话：＊＊＊</w:t>
                            </w:r>
                          </w:p>
                          <w:p w14:paraId="76C5CAFB"/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1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D62B7BD"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医疗救护电话</w:t>
                                  </w:r>
                                </w:p>
                                <w:p w14:paraId="0C213BF0">
                                  <w:pPr>
                                    <w:ind w:firstLine="560" w:firstLineChars="2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o:spt="1" style="position:absolute;left:0pt;margin-left:162.75pt;margin-top:39pt;height:62.4pt;width:105pt;z-index:251661312;mso-width-relative:page;mso-height-relative:page;" fillcolor="#FFFFFF" filled="t" stroked="t" coordsize="21600,21600" o:gfxdata="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YFVIl2AAAAAoBAAAPAAAAAAAAAAEAIAAAACIAAABkcnMvZG93bnJldi54bWxQ&#10;SwECFAAUAAAACACHTuJAkT6IqDACAAB+BAAADgAAAAAAAAABACAAAAAn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4D62B7BD"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医疗救护电话</w:t>
                            </w:r>
                          </w:p>
                          <w:p w14:paraId="0C213BF0">
                            <w:pPr>
                              <w:ind w:firstLine="560" w:firstLineChars="2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0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182BF33">
                                  <w:pPr>
                                    <w:ind w:firstLine="280" w:firstLineChars="100"/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火警电话</w:t>
                                  </w:r>
                                </w:p>
                                <w:p w14:paraId="3C2162C1">
                                  <w:pPr>
                                    <w:ind w:firstLine="840" w:firstLineChars="3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o:spt="1" style="position:absolute;left:0pt;margin-left:325.5pt;margin-top:39pt;height:62.4pt;width:105pt;z-index:251662336;mso-width-relative:page;mso-height-relative:page;" fillcolor="#FFFFFF" filled="t" stroked="t" coordsize="21600,21600" o:gfxdata="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GemJDYAAAACgEAAA8AAAAAAAAAAQAgAAAAIgAAAGRycy9kb3ducmV2LnhtbFBL&#10;AQIUABQAAAAIAIdO4kDRkvrWLwIAAH4EAAAOAAAAAAAAAAEAIAAAACc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3182BF33">
                            <w:pPr>
                              <w:ind w:firstLine="280" w:firstLineChars="100"/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火警电话</w:t>
                            </w:r>
                          </w:p>
                          <w:p w14:paraId="3C2162C1">
                            <w:pPr>
                              <w:ind w:firstLine="840" w:firstLineChars="3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2080260</wp:posOffset>
                      </wp:positionV>
                      <wp:extent cx="1333500" cy="792480"/>
                      <wp:effectExtent l="5080" t="12700" r="13970" b="13970"/>
                      <wp:wrapNone/>
                      <wp:docPr id="19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CB1B1C7"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0AE13910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事故现场</w:t>
                                  </w:r>
                                </w:p>
                                <w:p w14:paraId="46087019">
                                  <w:pPr>
                                    <w:ind w:firstLine="180" w:firstLineChars="100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o:spt="1" style="position:absolute;left:0pt;margin-left:157.5pt;margin-top:163.8pt;height:62.4pt;width:105pt;z-index:251665408;mso-width-relative:page;mso-height-relative:page;" fillcolor="#FFFFFF" filled="t" stroked="t" coordsize="21600,21600" o:gfxdata="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PG1L2QAAAAsBAAAPAAAAAAAAAAEAIAAAACIAAABkcnMvZG93bnJldi54bWxQ&#10;SwECFAAUAAAACACHTuJALOJg7C8CAAB+BAAADgAAAAAAAAABACAAAAAo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2CB1B1C7"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0AE13910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事故现场</w:t>
                            </w:r>
                          </w:p>
                          <w:p w14:paraId="46087019">
                            <w:pPr>
                              <w:ind w:firstLine="180" w:firstLineChars="100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2872740</wp:posOffset>
                      </wp:positionV>
                      <wp:extent cx="0" cy="495300"/>
                      <wp:effectExtent l="52705" t="5080" r="61595" b="23495"/>
                      <wp:wrapNone/>
                      <wp:docPr id="18" name="Li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8" o:spid="_x0000_s1026" o:spt="20" style="position:absolute;left:0pt;margin-left:210pt;margin-top:226.2pt;height:39pt;width:0pt;z-index:251667456;mso-width-relative:page;mso-height-relative:page;" filled="f" stroked="t" coordsize="21600,21600" o:gfxdata="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wWu62QAA&#10;AAsBAAAPAAAAAAAAAAEAIAAAACIAAABkcnMvZG93bnJldi54bWxQSwECFAAUAAAACACHTuJA0FEA&#10;yeQBAADNAwAADgAAAAAAAAABACAAAAAo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2575560</wp:posOffset>
                      </wp:positionV>
                      <wp:extent cx="600075" cy="0"/>
                      <wp:effectExtent l="14605" t="60325" r="13970" b="53975"/>
                      <wp:wrapNone/>
                      <wp:docPr id="17" name="Lin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9" o:spid="_x0000_s1026" o:spt="20" style="position:absolute;left:0pt;flip:x;margin-left:262.5pt;margin-top:202.8pt;height:0pt;width:47.25pt;z-index:251668480;mso-width-relative:page;mso-height-relative:page;" filled="f" stroked="t" coordsize="21600,21600" o:gfxdata="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H&#10;yIhR2QAAAAsBAAAPAAAAAAAAAAEAIAAAACIAAABkcnMvZG93bnJldi54bWxQSwECFAAUAAAACACH&#10;TuJAGWaZZuoBAADXAwAADgAAAAAAAAABACAAAAAo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2575560</wp:posOffset>
                      </wp:positionV>
                      <wp:extent cx="800100" cy="0"/>
                      <wp:effectExtent l="14605" t="60325" r="13970" b="53975"/>
                      <wp:wrapNone/>
                      <wp:docPr id="16" name="Lin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0" o:spid="_x0000_s1026" o:spt="20" style="position:absolute;left:0pt;flip:x;margin-left:94.5pt;margin-top:202.8pt;height:0pt;width:63pt;z-index:251669504;mso-width-relative:page;mso-height-relative:page;" filled="f" stroked="t" coordsize="21600,21600" o:gfxdata="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V7x&#10;BNgAAAALAQAADwAAAAAAAAABACAAAAAiAAAAZHJzL2Rvd25yZXYueG1sUEsBAhQAFAAAAAgAh07i&#10;QOZ0wrHpAQAA2AMAAA4AAAAAAAAAAQAgAAAAJw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4556760</wp:posOffset>
                      </wp:positionV>
                      <wp:extent cx="800100" cy="0"/>
                      <wp:effectExtent l="5080" t="12700" r="13970" b="6350"/>
                      <wp:wrapNone/>
                      <wp:docPr id="15" name="Lin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1" o:spid="_x0000_s1026" o:spt="20" style="position:absolute;left:0pt;margin-left:325.5pt;margin-top:358.8pt;height:0pt;width:63pt;z-index:251670528;mso-width-relative:page;mso-height-relative:page;" filled="f" stroked="t" coordsize="21600,21600" o:gfxdata="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a3fqL1wAAAAsBAAAPAAAAAAAAAAEAIAAAACIAAABkcnMvZG93&#10;bnJldi54bWxQSwECFAAUAAAACACHTuJAyMtoCMgBAACgAwAADgAAAAAAAAABACAAAAAmAQAAZHJz&#10;L2Uyb0RvYy54bWxQSwUGAAAAAAYABgBZAQAAYA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2872740</wp:posOffset>
                      </wp:positionV>
                      <wp:extent cx="0" cy="1684020"/>
                      <wp:effectExtent l="52705" t="14605" r="61595" b="6350"/>
                      <wp:wrapNone/>
                      <wp:docPr id="14" name="Lin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84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2" o:spid="_x0000_s1026" o:spt="20" style="position:absolute;left:0pt;flip:y;margin-left:388.5pt;margin-top:226.2pt;height:132.6pt;width:0pt;z-index:251671552;mso-width-relative:page;mso-height-relative:page;" filled="f" stroked="t" coordsize="21600,21600" o:gfxdata="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jJzj3aAAAACwEAAA8AAAAAAAAAAQAgAAAAIgAAAGRycy9kb3ducmV2LnhtbFBLAQIUABQAAAAI&#10;AIdO4kAYHyKV6wEAANkDAAAOAAAAAAAAAAEAIAAAACkBAABkcnMvZTJvRG9jLnhtbFBLBQYAAAAA&#10;BgAGAFkBAACG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2872740</wp:posOffset>
                      </wp:positionV>
                      <wp:extent cx="0" cy="1783080"/>
                      <wp:effectExtent l="5080" t="5080" r="13970" b="12065"/>
                      <wp:wrapNone/>
                      <wp:docPr id="13" name="Lin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83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3" o:spid="_x0000_s1026" o:spt="20" style="position:absolute;left:0pt;margin-left:42pt;margin-top:226.2pt;height:140.4pt;width:0pt;z-index:251672576;mso-width-relative:page;mso-height-relative:page;" filled="f" stroked="t" coordsize="21600,21600" o:gfxdata="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KmDBfXAAAACQEAAA8AAAAAAAAAAQAgAAAAIgAAAGRycy9k&#10;b3ducmV2LnhtbFBLAQIUABQAAAAIAIdO4kBtMSDaygEAAKEDAAAOAAAAAAAAAAEAIAAAACYBAABk&#10;cnMvZTJvRG9jLnhtbFBLBQYAAAAABgAGAFkBAABi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4655820</wp:posOffset>
                      </wp:positionV>
                      <wp:extent cx="733425" cy="0"/>
                      <wp:effectExtent l="5080" t="54610" r="23495" b="59690"/>
                      <wp:wrapNone/>
                      <wp:docPr id="12" name="Lin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4" o:spid="_x0000_s1026" o:spt="20" style="position:absolute;left:0pt;margin-left:42pt;margin-top:366.6pt;height:0pt;width:57.75pt;z-index:251673600;mso-width-relative:page;mso-height-relative:page;" filled="f" stroked="t" coordsize="21600,21600" o:gfxdata="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NUijQ2gAA&#10;AAoBAAAPAAAAAAAAAAEAIAAAACIAAABkcnMvZG93bnJldi54bWxQSwECFAAUAAAACACHTuJAn4SW&#10;3+MBAADOAwAADgAAAAAAAAABACAAAAApAQAAZHJzL2Uyb0RvYy54bWxQSwUGAAAAAAYABgBZAQAA&#10;f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1287780</wp:posOffset>
                      </wp:positionV>
                      <wp:extent cx="0" cy="792480"/>
                      <wp:effectExtent l="52705" t="20320" r="61595" b="6350"/>
                      <wp:wrapNone/>
                      <wp:docPr id="11" name="Lin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2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5" o:spid="_x0000_s1026" o:spt="20" style="position:absolute;left:0pt;flip:y;margin-left:210pt;margin-top:101.4pt;height:62.4pt;width:0pt;z-index:251675648;mso-width-relative:page;mso-height-relative:page;" filled="f" stroked="t" coordsize="21600,21600" o:gfxdata="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C&#10;IH062QAAAAsBAAAPAAAAAAAAAAEAIAAAACIAAABkcnMvZG93bnJldi54bWxQSwECFAAUAAAACACH&#10;TuJADt9exeoBAADYAwAADgAAAAAAAAABACAAAAAoAQAAZHJzL2Uyb0RvYy54bWxQSwUGAAAAAAYA&#10;BgBZAQAAhA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1684020</wp:posOffset>
                      </wp:positionV>
                      <wp:extent cx="4333875" cy="0"/>
                      <wp:effectExtent l="5080" t="6985" r="13970" b="12065"/>
                      <wp:wrapNone/>
                      <wp:docPr id="10" name="Lin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3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6" o:spid="_x0000_s1026" o:spt="20" style="position:absolute;left:0pt;margin-left:36.75pt;margin-top:132.6pt;height:0pt;width:341.25pt;z-index:251676672;mso-width-relative:page;mso-height-relative:page;" filled="f" stroked="t" coordsize="21600,21600" o:gfxdata="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hDZhydcAAAAKAQAADwAAAAAAAAABACAAAAAiAAAAZHJz&#10;L2Rvd25yZXYueG1sUEsBAhQAFAAAAAgAh07iQPdxTIDMAQAAoQMAAA4AAAAAAAAAAQAgAAAAJgEA&#10;AGRycy9lMm9Eb2MueG1sUEsFBgAAAAAGAAYAWQEAAGQF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9" name="Lin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7" o:spid="_x0000_s1026" o:spt="20" style="position:absolute;left:0pt;flip:y;margin-left:36.75pt;margin-top:101.4pt;height:31.2pt;width:0pt;z-index:251677696;mso-width-relative:page;mso-height-relative:page;" filled="f" stroked="t" coordsize="21600,21600" o:gfxdata="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+N6lh&#10;1wAAAAkBAAAPAAAAAAAAAAEAIAAAACIAAABkcnMvZG93bnJldi54bWxQSwECFAAUAAAACACHTuJA&#10;Aw/9MukBAADXAwAADgAAAAAAAAABACAAAAAmAQAAZHJzL2Uyb0RvYy54bWxQSwUGAAAAAAYABgBZ&#10;AQAAgQ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8" name="Lin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18" o:spid="_x0000_s1026" o:spt="20" style="position:absolute;left:0pt;flip:y;margin-left:378pt;margin-top:101.4pt;height:31.2pt;width:0pt;z-index:251678720;mso-width-relative:page;mso-height-relative:page;" filled="f" stroked="t" coordsize="21600,21600" o:gfxdata="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ureK&#10;fdgAAAALAQAADwAAAAAAAAABACAAAAAiAAAAZHJzL2Rvd25yZXYueG1sUEsBAhQAFAAAAAgAh07i&#10;QIIveR/pAQAA1wMAAA4AAAAAAAAAAQAgAAAAJwEAAGRycy9lMm9Eb2MueG1sUEsFBgAAAAAGAAYA&#10;WQEAAII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47B8BC42">
            <w:pPr>
              <w:jc w:val="center"/>
              <w:rPr>
                <w:sz w:val="48"/>
                <w:szCs w:val="4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360680</wp:posOffset>
                      </wp:positionV>
                      <wp:extent cx="1333500" cy="792480"/>
                      <wp:effectExtent l="5080" t="8890" r="13970" b="8255"/>
                      <wp:wrapNone/>
                      <wp:docPr id="7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D1DDAF5"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事故报警电话</w:t>
                                  </w:r>
                                </w:p>
                                <w:p w14:paraId="3E08CBEE">
                                  <w:pPr>
                                    <w:ind w:firstLine="280" w:firstLineChars="10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110</w:t>
                                  </w:r>
                                  <w:r>
                                    <w:rPr>
                                      <w:rFonts w:hint="eastAsia" w:ascii="宋体" w:hAnsi="宋体"/>
                                      <w:sz w:val="2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o:spt="1" style="position:absolute;left:0pt;margin-left:-5.25pt;margin-top:28.4pt;height:62.4pt;width:105pt;z-index:251660288;mso-width-relative:page;mso-height-relative:page;" fillcolor="#FFFFFF" filled="t" stroked="t" coordsize="21600,21600" o:gfxdata="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6UyDb2AAAAAoBAAAPAAAAAAAAAAEAIAAAACIAAABkcnMvZG93bnJldi54bWxQ&#10;SwECFAAUAAAACACHTuJAlVKfPTACAAB+BAAADgAAAAAAAAABACAAAAAnAQAAZHJzL2Uyb0RvYy54&#10;bWxQSwUGAAAAAAYABgBZAQAAyQ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7D1DDAF5"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事故报警电话</w:t>
                            </w:r>
                          </w:p>
                          <w:p w14:paraId="3E08CBEE">
                            <w:pPr>
                              <w:ind w:firstLine="280" w:firstLineChars="10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110</w:t>
                            </w:r>
                            <w:r>
                              <w:rPr>
                                <w:rFonts w:hint="eastAsia" w:ascii="宋体" w:hAnsi="宋体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897D71">
            <w:pPr>
              <w:jc w:val="center"/>
              <w:rPr>
                <w:sz w:val="48"/>
                <w:szCs w:val="48"/>
              </w:rPr>
            </w:pPr>
          </w:p>
          <w:p w14:paraId="7144EE69">
            <w:pPr>
              <w:jc w:val="center"/>
              <w:rPr>
                <w:sz w:val="48"/>
                <w:szCs w:val="48"/>
              </w:rPr>
            </w:pPr>
          </w:p>
          <w:p w14:paraId="5391F225">
            <w:pPr>
              <w:jc w:val="center"/>
              <w:rPr>
                <w:sz w:val="48"/>
                <w:szCs w:val="48"/>
              </w:rPr>
            </w:pPr>
          </w:p>
          <w:p w14:paraId="0BF3DDAC">
            <w:pPr>
              <w:jc w:val="center"/>
              <w:rPr>
                <w:sz w:val="48"/>
                <w:szCs w:val="48"/>
              </w:rPr>
            </w:pPr>
          </w:p>
          <w:p w14:paraId="3E70DA28">
            <w:pPr>
              <w:jc w:val="center"/>
              <w:rPr>
                <w:sz w:val="48"/>
                <w:szCs w:val="4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57150</wp:posOffset>
                      </wp:positionV>
                      <wp:extent cx="1333500" cy="792480"/>
                      <wp:effectExtent l="5080" t="12700" r="13970" b="13970"/>
                      <wp:wrapNone/>
                      <wp:docPr id="6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8522F2B"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31B89D5B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信息反馈</w:t>
                                  </w:r>
                                </w:p>
                                <w:p w14:paraId="308A9B60">
                                  <w:pPr>
                                    <w:ind w:firstLine="180" w:firstLineChars="10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4AD1975F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DB62643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AC1BC5A">
                                  <w:pPr>
                                    <w:ind w:firstLine="210" w:firstLineChars="10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o:spt="1" style="position:absolute;left:0pt;margin-left:-3.75pt;margin-top:4.5pt;height:62.4pt;width:105pt;z-index:251663360;mso-width-relative:page;mso-height-relative:page;" fillcolor="#FFFFFF" filled="t" stroked="t" coordsize="21600,21600" o:gfxdata="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8/rwjWAAAACAEAAA8AAAAAAAAAAQAgAAAAIgAAAGRycy9kb3ducmV2LnhtbFBL&#10;AQIUABQAAAAIAIdO4kBe4pmPMQIAAH4EAAAOAAAAAAAAAAEAIAAAACU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522F2B"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31B89D5B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信息反馈</w:t>
                            </w:r>
                          </w:p>
                          <w:p w14:paraId="308A9B60">
                            <w:pPr>
                              <w:ind w:firstLine="180" w:firstLineChars="10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4AD1975F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DB62643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C1BC5A">
                            <w:pPr>
                              <w:ind w:firstLine="210" w:firstLineChars="10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57150</wp:posOffset>
                      </wp:positionV>
                      <wp:extent cx="2171700" cy="792480"/>
                      <wp:effectExtent l="5080" t="12700" r="13970" b="13970"/>
                      <wp:wrapNone/>
                      <wp:docPr id="5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75BC56C">
                                  <w:pPr>
                                    <w:ind w:firstLine="320" w:firstLineChars="10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救援处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徐玉霞</w:t>
                                  </w:r>
                                </w:p>
                                <w:p w14:paraId="7BF12749">
                                  <w:pPr>
                                    <w:ind w:firstLine="320" w:firstLineChars="100"/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理人员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潘灿忠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o:spt="1" style="position:absolute;left:0pt;margin-left:292.5pt;margin-top:4.5pt;height:62.4pt;width:171pt;z-index:251664384;mso-width-relative:page;mso-height-relative:page;" fillcolor="#FFFFFF" filled="t" stroked="t" coordsize="21600,21600" o:gfxdata="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WveCz1wAAAAkBAAAPAAAAAAAAAAEAIAAAACIAAABkcnMvZG93bnJldi54bWxQSwEC&#10;FAAUAAAACACHTuJA8Ojwhi4CAAB+BAAADgAAAAAAAAABACAAAAAmAQAAZHJzL2Uyb0RvYy54bWxQ&#10;SwUGAAAAAAYABgBZAQAAxgU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 w14:paraId="775BC56C">
                            <w:pPr>
                              <w:ind w:firstLine="320" w:firstLineChars="1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救援处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徐玉霞</w:t>
                            </w:r>
                          </w:p>
                          <w:p w14:paraId="7BF12749">
                            <w:pPr>
                              <w:ind w:firstLine="320" w:firstLineChars="100"/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理人员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潘灿忠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7C093C0">
            <w:pPr>
              <w:jc w:val="center"/>
              <w:rPr>
                <w:sz w:val="48"/>
                <w:szCs w:val="48"/>
              </w:rPr>
            </w:pPr>
          </w:p>
          <w:p w14:paraId="3A706779">
            <w:pPr>
              <w:jc w:val="center"/>
              <w:rPr>
                <w:sz w:val="48"/>
                <w:szCs w:val="48"/>
              </w:rPr>
            </w:pPr>
          </w:p>
          <w:p w14:paraId="214ED681">
            <w:pPr>
              <w:jc w:val="center"/>
              <w:rPr>
                <w:sz w:val="48"/>
                <w:szCs w:val="48"/>
              </w:rPr>
            </w:pPr>
          </w:p>
          <w:p w14:paraId="15302DF3">
            <w:pPr>
              <w:jc w:val="center"/>
              <w:rPr>
                <w:sz w:val="48"/>
                <w:szCs w:val="48"/>
              </w:rPr>
            </w:pPr>
          </w:p>
          <w:p w14:paraId="6C34439E">
            <w:pPr>
              <w:jc w:val="center"/>
              <w:rPr>
                <w:sz w:val="48"/>
                <w:szCs w:val="48"/>
              </w:rPr>
            </w:pPr>
          </w:p>
          <w:p w14:paraId="5613B794">
            <w:pPr>
              <w:jc w:val="center"/>
              <w:rPr>
                <w:sz w:val="48"/>
                <w:szCs w:val="48"/>
              </w:rPr>
            </w:pPr>
          </w:p>
          <w:p w14:paraId="074838D4">
            <w:pPr>
              <w:jc w:val="center"/>
              <w:rPr>
                <w:sz w:val="48"/>
                <w:szCs w:val="48"/>
              </w:rPr>
            </w:pPr>
          </w:p>
          <w:p w14:paraId="0D3E9E47">
            <w:pPr>
              <w:jc w:val="center"/>
              <w:rPr>
                <w:sz w:val="48"/>
                <w:szCs w:val="48"/>
              </w:rPr>
            </w:pPr>
          </w:p>
          <w:p w14:paraId="22A8522F">
            <w:pPr>
              <w:jc w:val="center"/>
              <w:rPr>
                <w:sz w:val="48"/>
                <w:szCs w:val="48"/>
              </w:rPr>
            </w:pPr>
          </w:p>
          <w:p w14:paraId="60DC7473">
            <w:pPr>
              <w:jc w:val="center"/>
              <w:rPr>
                <w:sz w:val="48"/>
                <w:szCs w:val="48"/>
              </w:rPr>
            </w:pPr>
          </w:p>
          <w:p w14:paraId="33C79F49"/>
          <w:p w14:paraId="4B29BC62"/>
          <w:p w14:paraId="327CBEE7">
            <w:pPr>
              <w:rPr>
                <w:sz w:val="22"/>
              </w:rPr>
            </w:pPr>
          </w:p>
          <w:p w14:paraId="74CC6D71">
            <w:pPr>
              <w:rPr>
                <w:sz w:val="22"/>
              </w:rPr>
            </w:pPr>
          </w:p>
          <w:p w14:paraId="738545E0">
            <w:pPr>
              <w:rPr>
                <w:sz w:val="22"/>
              </w:rPr>
            </w:pPr>
          </w:p>
          <w:p w14:paraId="7C8D1ACF">
            <w:pPr>
              <w:rPr>
                <w:sz w:val="22"/>
              </w:rPr>
            </w:pPr>
          </w:p>
          <w:p w14:paraId="20EC59B2">
            <w:pPr>
              <w:rPr>
                <w:sz w:val="22"/>
              </w:rPr>
            </w:pPr>
          </w:p>
          <w:p w14:paraId="14FCAC65">
            <w:pPr>
              <w:rPr>
                <w:sz w:val="22"/>
              </w:rPr>
            </w:pPr>
          </w:p>
          <w:p w14:paraId="7AE5FD9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三、</w:t>
            </w:r>
            <w:r>
              <w:rPr>
                <w:rFonts w:hint="eastAsia" w:ascii="黑体" w:hAnsi="黑体" w:eastAsia="黑体"/>
                <w:sz w:val="22"/>
              </w:rPr>
              <w:t>衢州市福中物流有限公司</w:t>
            </w:r>
          </w:p>
          <w:p w14:paraId="6A3D28EA">
            <w:pPr>
              <w:spacing w:after="200"/>
              <w:jc w:val="left"/>
              <w:rPr>
                <w:sz w:val="22"/>
              </w:rPr>
            </w:pPr>
            <w:r>
              <w:drawing>
                <wp:inline distT="0" distB="0" distL="0" distR="0">
                  <wp:extent cx="5212080" cy="8572500"/>
                  <wp:effectExtent l="0" t="0" r="0" b="0"/>
                  <wp:docPr id="3" name="图片 3" descr="7-0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-0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6662F">
            <w:pPr>
              <w:spacing w:after="200"/>
              <w:jc w:val="left"/>
              <w:rPr>
                <w:sz w:val="22"/>
              </w:rPr>
            </w:pPr>
            <w:r>
              <w:drawing>
                <wp:inline distT="0" distB="0" distL="0" distR="0">
                  <wp:extent cx="5212080" cy="8572500"/>
                  <wp:effectExtent l="0" t="0" r="0" b="0"/>
                  <wp:docPr id="4" name="图片 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8F836">
            <w:pPr>
              <w:spacing w:after="200"/>
              <w:jc w:val="left"/>
              <w:rPr>
                <w:sz w:val="22"/>
              </w:rPr>
            </w:pPr>
          </w:p>
          <w:p w14:paraId="5672B2FF">
            <w:pPr>
              <w:spacing w:after="200"/>
              <w:jc w:val="left"/>
              <w:rPr>
                <w:rFonts w:hint="eastAsia"/>
                <w:sz w:val="22"/>
              </w:rPr>
            </w:pPr>
          </w:p>
          <w:p w14:paraId="0A11C683">
            <w:pPr>
              <w:spacing w:after="200"/>
              <w:jc w:val="left"/>
              <w:rPr>
                <w:rFonts w:hint="eastAsia"/>
                <w:sz w:val="22"/>
              </w:rPr>
            </w:pPr>
          </w:p>
          <w:p w14:paraId="259DCD77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四、上饶市兴华运输有限公司</w:t>
            </w:r>
          </w:p>
          <w:p w14:paraId="23CE2CE9">
            <w:pPr>
              <w:spacing w:after="200"/>
              <w:jc w:val="left"/>
              <w:rPr>
                <w:rFonts w:hint="eastAsia"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drawing>
                <wp:inline distT="0" distB="0" distL="0" distR="0">
                  <wp:extent cx="5864860" cy="8274050"/>
                  <wp:effectExtent l="0" t="0" r="254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603" cy="82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84CCA">
            <w:pPr>
              <w:spacing w:after="200"/>
              <w:jc w:val="left"/>
              <w:rPr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5494020" cy="7788275"/>
                  <wp:effectExtent l="0" t="0" r="0" b="317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059" cy="780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DB311">
            <w:pPr>
              <w:spacing w:after="200"/>
              <w:jc w:val="left"/>
              <w:rPr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6054090" cy="8467090"/>
                  <wp:effectExtent l="0" t="0" r="381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159" cy="84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CCEDA">
            <w:pPr>
              <w:spacing w:after="200"/>
              <w:jc w:val="left"/>
              <w:rPr>
                <w:rFonts w:hint="eastAsia"/>
                <w:sz w:val="22"/>
              </w:rPr>
            </w:pPr>
            <w:r>
              <w:rPr>
                <w:sz w:val="22"/>
              </w:rPr>
              <w:drawing>
                <wp:inline distT="0" distB="0" distL="0" distR="0">
                  <wp:extent cx="5250180" cy="7430770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09" cy="743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C41E8">
      <w:pPr>
        <w:spacing w:after="200"/>
        <w:jc w:val="left"/>
        <w:rPr>
          <w:rFonts w:ascii="宋体" w:cs="宋体"/>
          <w:sz w:val="28"/>
        </w:rPr>
      </w:pPr>
    </w:p>
    <w:p w14:paraId="338718A0">
      <w:pPr>
        <w:spacing w:after="200"/>
        <w:jc w:val="left"/>
        <w:rPr>
          <w:rFonts w:hint="eastAsia" w:ascii="宋体" w:cs="宋体"/>
          <w:sz w:val="28"/>
        </w:rPr>
      </w:pPr>
    </w:p>
    <w:p w14:paraId="0309DA3F">
      <w:pPr>
        <w:spacing w:after="200"/>
        <w:jc w:val="left"/>
        <w:rPr>
          <w:rFonts w:hint="eastAsia" w:ascii="Times New Roman" w:hAnsi="Times New Roman"/>
          <w:sz w:val="28"/>
        </w:rPr>
      </w:pPr>
      <w:r>
        <w:rPr>
          <w:rFonts w:hint="eastAsia" w:ascii="宋体" w:hAnsi="宋体" w:cs="宋体"/>
          <w:sz w:val="28"/>
        </w:rPr>
        <w:t>第三部分</w:t>
      </w:r>
      <w:r>
        <w:rPr>
          <w:rFonts w:ascii="Times New Roman" w:hAnsi="Times New Roman"/>
          <w:sz w:val="28"/>
        </w:rPr>
        <w:t xml:space="preserve">   </w:t>
      </w:r>
      <w:r>
        <w:rPr>
          <w:rFonts w:hint="eastAsia" w:ascii="宋体" w:hAnsi="宋体" w:cs="宋体"/>
          <w:sz w:val="28"/>
        </w:rPr>
        <w:t>废物处理处置情况</w:t>
      </w:r>
    </w:p>
    <w:tbl>
      <w:tblPr>
        <w:tblStyle w:val="5"/>
        <w:tblW w:w="9395" w:type="dxa"/>
        <w:tblInd w:w="98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5145"/>
        <w:gridCol w:w="4250"/>
      </w:tblGrid>
      <w:tr w14:paraId="0DEECE6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cantSplit/>
          <w:trHeight w:val="448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8C8769">
            <w:pPr>
              <w:spacing w:after="200"/>
              <w:jc w:val="left"/>
              <w:rPr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hint="eastAsia" w:ascii="宋体" w:hAnsi="宋体" w:cs="宋体"/>
                <w:b/>
                <w:sz w:val="22"/>
              </w:rPr>
              <w:t>接受单位基本情况</w:t>
            </w:r>
          </w:p>
        </w:tc>
      </w:tr>
      <w:tr w14:paraId="6B5422C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5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992535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单位名称：杭州</w:t>
            </w:r>
            <w:r>
              <w:rPr>
                <w:rFonts w:ascii="宋体" w:hAnsi="宋体" w:cs="宋体"/>
                <w:spacing w:val="8"/>
                <w:sz w:val="22"/>
              </w:rPr>
              <w:t>富阳申能固废环保再生有限公司</w:t>
            </w:r>
          </w:p>
        </w:tc>
      </w:tr>
      <w:tr w14:paraId="4FBB0772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68" w:hRule="atLeast"/>
        </w:trPr>
        <w:tc>
          <w:tcPr>
            <w:tcW w:w="5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223062C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危废经营许可证编号：</w:t>
            </w:r>
            <w:r>
              <w:rPr>
                <w:rFonts w:hint="eastAsia" w:ascii="宋体" w:hAnsi="宋体" w:cs="宋体"/>
                <w:sz w:val="22"/>
              </w:rPr>
              <w:t>3301000126</w:t>
            </w:r>
          </w:p>
        </w:tc>
        <w:tc>
          <w:tcPr>
            <w:tcW w:w="4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CDFED5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有效期：</w:t>
            </w:r>
            <w:r>
              <w:rPr>
                <w:rFonts w:ascii="Times New Roman" w:hAnsi="Times New Roman" w:eastAsia="Times New Roman"/>
                <w:sz w:val="22"/>
              </w:rPr>
              <w:t>20</w:t>
            </w:r>
            <w:r>
              <w:rPr>
                <w:rFonts w:hint="eastAsia" w:ascii="Times New Roman" w:hAnsi="Times New Roman"/>
                <w:sz w:val="22"/>
              </w:rPr>
              <w:t>24</w:t>
            </w:r>
            <w:r>
              <w:rPr>
                <w:rFonts w:ascii="宋体" w:hAnsi="宋体" w:cs="宋体"/>
                <w:sz w:val="22"/>
              </w:rPr>
              <w:t>年</w:t>
            </w:r>
            <w:r>
              <w:rPr>
                <w:rFonts w:hint="eastAsia" w:ascii="宋体" w:hAnsi="宋体" w:cs="宋体"/>
                <w:sz w:val="22"/>
              </w:rPr>
              <w:t>12</w:t>
            </w:r>
            <w:r>
              <w:rPr>
                <w:rFonts w:ascii="宋体" w:hAnsi="宋体" w:cs="宋体"/>
                <w:sz w:val="22"/>
              </w:rPr>
              <w:t>月</w:t>
            </w:r>
            <w:r>
              <w:rPr>
                <w:rFonts w:hint="eastAsia" w:ascii="宋体" w:hAnsi="宋体" w:cs="宋体"/>
                <w:sz w:val="22"/>
              </w:rPr>
              <w:t>05</w:t>
            </w:r>
            <w:r>
              <w:rPr>
                <w:rFonts w:ascii="宋体" w:hAnsi="宋体" w:cs="宋体"/>
                <w:sz w:val="22"/>
              </w:rPr>
              <w:t>日</w:t>
            </w:r>
          </w:p>
        </w:tc>
      </w:tr>
      <w:tr w14:paraId="7217D3B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479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4D9DFD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经营核准内容（废物名称、类别、数量）：</w:t>
            </w:r>
          </w:p>
          <w:p w14:paraId="233AD0BE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</w:p>
          <w:p w14:paraId="40B7D441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收集﹑贮存﹑综合利用</w:t>
            </w:r>
            <w:r>
              <w:rPr>
                <w:rFonts w:ascii="Times New Roman" w:hAnsi="Times New Roman" w:eastAsia="Times New Roman"/>
                <w:sz w:val="22"/>
              </w:rPr>
              <w:t xml:space="preserve">  </w:t>
            </w:r>
            <w:r>
              <w:rPr>
                <w:rFonts w:hint="eastAsia" w:ascii="宋体" w:hAnsi="宋体" w:cs="宋体"/>
                <w:sz w:val="22"/>
              </w:rPr>
              <w:t>表面处理废物（</w:t>
            </w:r>
            <w:r>
              <w:rPr>
                <w:rFonts w:ascii="Times New Roman" w:hAnsi="Times New Roman" w:eastAsia="Times New Roman"/>
                <w:sz w:val="22"/>
              </w:rPr>
              <w:t>HW17</w:t>
            </w:r>
            <w:r>
              <w:rPr>
                <w:rFonts w:hint="eastAsia" w:ascii="宋体" w:hAnsi="宋体" w:cs="宋体"/>
                <w:sz w:val="22"/>
              </w:rPr>
              <w:t>）、焚烧处置残渣（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W18</w:t>
            </w:r>
            <w:r>
              <w:rPr>
                <w:rFonts w:hint="eastAsia" w:ascii="宋体" w:hAnsi="宋体" w:cs="宋体"/>
                <w:sz w:val="22"/>
              </w:rPr>
              <w:t>）、含铜污泥（</w:t>
            </w:r>
            <w:r>
              <w:rPr>
                <w:rFonts w:ascii="Times New Roman" w:hAnsi="Times New Roman" w:eastAsia="Times New Roman"/>
                <w:sz w:val="22"/>
              </w:rPr>
              <w:t>HW22</w:t>
            </w:r>
            <w:r>
              <w:rPr>
                <w:rFonts w:hint="eastAsia" w:ascii="宋体" w:hAnsi="宋体" w:cs="宋体"/>
                <w:sz w:val="22"/>
              </w:rPr>
              <w:t>）﹑有色金属冶炼废物（</w:t>
            </w:r>
            <w:r>
              <w:rPr>
                <w:rFonts w:ascii="Times New Roman" w:hAnsi="Times New Roman" w:eastAsia="Times New Roman"/>
                <w:sz w:val="22"/>
              </w:rPr>
              <w:t>HW48</w:t>
            </w:r>
            <w:r>
              <w:rPr>
                <w:rFonts w:hint="eastAsia" w:ascii="宋体" w:hAnsi="宋体" w:cs="宋体"/>
                <w:sz w:val="22"/>
              </w:rPr>
              <w:t>）、其他废物（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W49</w:t>
            </w:r>
            <w:r>
              <w:rPr>
                <w:rFonts w:hint="eastAsia" w:ascii="宋体" w:hAnsi="宋体" w:cs="宋体"/>
                <w:sz w:val="22"/>
              </w:rPr>
              <w:t>）、废催化剂（</w:t>
            </w:r>
            <w:r>
              <w:rPr>
                <w:rFonts w:hint="eastAsia" w:ascii="Times New Roman" w:hAnsi="Times New Roman" w:eastAsia="Times New Roman"/>
                <w:sz w:val="22"/>
              </w:rPr>
              <w:t>H</w:t>
            </w:r>
            <w:r>
              <w:rPr>
                <w:rFonts w:ascii="Times New Roman" w:hAnsi="Times New Roman" w:eastAsia="Times New Roman"/>
                <w:sz w:val="22"/>
              </w:rPr>
              <w:t>W</w:t>
            </w:r>
            <w:r>
              <w:rPr>
                <w:rFonts w:hint="eastAsia" w:ascii="Times New Roman" w:hAnsi="Times New Roman" w:eastAsia="Times New Roman"/>
                <w:sz w:val="22"/>
              </w:rPr>
              <w:t>50</w:t>
            </w:r>
            <w:r>
              <w:rPr>
                <w:rFonts w:hint="eastAsia" w:ascii="宋体" w:hAnsi="宋体" w:cs="宋体"/>
                <w:sz w:val="22"/>
              </w:rPr>
              <w:t>）共</w:t>
            </w:r>
            <w:r>
              <w:rPr>
                <w:rFonts w:hint="eastAsia" w:ascii="Times New Roman" w:hAnsi="Times New Roman" w:eastAsia="Times New Roman"/>
                <w:sz w:val="22"/>
              </w:rPr>
              <w:t>35</w:t>
            </w:r>
            <w:r>
              <w:rPr>
                <w:rFonts w:hint="eastAsia" w:ascii="宋体" w:hAnsi="宋体" w:cs="宋体"/>
                <w:sz w:val="22"/>
              </w:rPr>
              <w:t>万吨。</w:t>
            </w:r>
          </w:p>
          <w:p w14:paraId="5A5FE4FA">
            <w:pPr>
              <w:spacing w:after="200"/>
              <w:jc w:val="left"/>
              <w:rPr>
                <w:rFonts w:ascii="Times New Roman" w:hAnsi="Times New Roman" w:eastAsia="Times New Roman"/>
                <w:sz w:val="22"/>
              </w:rPr>
            </w:pPr>
          </w:p>
          <w:p w14:paraId="16E36CC3">
            <w:pPr>
              <w:spacing w:after="200"/>
              <w:jc w:val="left"/>
              <w:rPr>
                <w:sz w:val="22"/>
              </w:rPr>
            </w:pPr>
          </w:p>
        </w:tc>
      </w:tr>
      <w:tr w14:paraId="0B22B7B5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781" w:hRule="atLeast"/>
        </w:trPr>
        <w:tc>
          <w:tcPr>
            <w:tcW w:w="93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47911B"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表</w:t>
            </w:r>
            <w:r>
              <w:rPr>
                <w:rFonts w:ascii="Times New Roman" w:hAnsi="Times New Roman" w:eastAsia="Times New Roman"/>
                <w:b/>
                <w:sz w:val="22"/>
              </w:rPr>
              <w:t xml:space="preserve">2   </w:t>
            </w:r>
            <w:r>
              <w:rPr>
                <w:rFonts w:ascii="宋体" w:hAnsi="宋体" w:cs="宋体"/>
                <w:b/>
                <w:sz w:val="22"/>
              </w:rPr>
              <w:t>与接收废物相关的处理处置情况</w:t>
            </w:r>
          </w:p>
          <w:p w14:paraId="2BEDC321"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文字描述及工艺流程图</w:t>
            </w:r>
          </w:p>
          <w:p w14:paraId="77DF48D1">
            <w:pPr>
              <w:spacing w:after="200"/>
              <w:jc w:val="left"/>
              <w:rPr>
                <w:rFonts w:ascii="Tahoma" w:hAnsi="Tahoma" w:eastAsia="Tahoma" w:cs="Tahoma"/>
                <w:sz w:val="22"/>
              </w:rPr>
            </w:pPr>
            <w:r>
              <w:rPr>
                <w:rFonts w:ascii="宋体" w:hAnsi="宋体" w:cs="宋体"/>
                <w:sz w:val="22"/>
              </w:rPr>
              <w:t>处理处置工艺技术（文字说明）：</w:t>
            </w:r>
          </w:p>
          <w:p w14:paraId="6FE1FDEA">
            <w:pPr>
              <w:spacing w:after="200" w:line="300" w:lineRule="auto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将危险废物置于室内场地，经研磨机器碾碎，再运输至投料车间投入冶炼炉中冶炼。废气在风机的牵引下进入水雾除尘系统除尘，再经过脱硫系统等气体达标后排放。生产用水循环使用，冶炼尾渣再利用</w:t>
            </w:r>
          </w:p>
          <w:p w14:paraId="616AC602">
            <w:pPr>
              <w:spacing w:after="200" w:line="300" w:lineRule="auto"/>
              <w:jc w:val="left"/>
              <w:rPr>
                <w:rFonts w:ascii="Times New Roman" w:hAnsi="Times New Roman" w:eastAsia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。</w:t>
            </w:r>
            <w:r>
              <w:object>
                <v:shape id="_x0000_i1025" o:spt="75" type="#_x0000_t75" style="height:303pt;width:317.4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StaticMetafile" ShapeID="_x0000_i1025" DrawAspect="Content" ObjectID="_1468075725" r:id="rId12">
                  <o:LockedField>false</o:LockedField>
                </o:OLEObject>
              </w:object>
            </w:r>
          </w:p>
          <w:p w14:paraId="5F93033A">
            <w:pPr>
              <w:spacing w:after="200"/>
              <w:jc w:val="left"/>
              <w:rPr>
                <w:sz w:val="22"/>
              </w:rPr>
            </w:pPr>
          </w:p>
        </w:tc>
      </w:tr>
    </w:tbl>
    <w:p w14:paraId="1F8E5341">
      <w:pPr>
        <w:rPr>
          <w:rFonts w:hint="eastAsia" w:ascii="Times New Roman" w:eastAsia="黑体"/>
          <w:color w:val="000000"/>
          <w:sz w:val="28"/>
          <w:szCs w:val="28"/>
        </w:rPr>
        <w:sectPr>
          <w:pgSz w:w="11850" w:h="16783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3E1CDBD8">
      <w:pPr>
        <w:rPr>
          <w:rFonts w:ascii="Times New Roman" w:eastAsia="黑体"/>
          <w:color w:val="000000"/>
          <w:sz w:val="28"/>
          <w:szCs w:val="28"/>
        </w:rPr>
      </w:pPr>
      <w:r>
        <w:rPr>
          <w:rFonts w:hint="eastAsia" w:ascii="Times New Roman" w:eastAsia="黑体"/>
          <w:color w:val="000000"/>
          <w:sz w:val="28"/>
          <w:szCs w:val="28"/>
        </w:rPr>
        <w:t>第四分上年度固体（危险）废物跨省转移情况</w:t>
      </w:r>
    </w:p>
    <w:tbl>
      <w:tblPr>
        <w:tblStyle w:val="5"/>
        <w:tblpPr w:leftFromText="180" w:rightFromText="180" w:vertAnchor="text" w:horzAnchor="page" w:tblpX="653" w:tblpY="649"/>
        <w:tblOverlap w:val="never"/>
        <w:tblW w:w="15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3"/>
        <w:gridCol w:w="1611"/>
        <w:gridCol w:w="1460"/>
        <w:gridCol w:w="1460"/>
        <w:gridCol w:w="1460"/>
        <w:gridCol w:w="1460"/>
        <w:gridCol w:w="1460"/>
        <w:gridCol w:w="1460"/>
        <w:gridCol w:w="1460"/>
        <w:gridCol w:w="1744"/>
      </w:tblGrid>
      <w:tr w14:paraId="60B1A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593" w:type="dxa"/>
            <w:vAlign w:val="center"/>
          </w:tcPr>
          <w:p w14:paraId="67A39232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出厂日期</w:t>
            </w:r>
          </w:p>
        </w:tc>
        <w:tc>
          <w:tcPr>
            <w:tcW w:w="1611" w:type="dxa"/>
            <w:vAlign w:val="center"/>
          </w:tcPr>
          <w:p w14:paraId="36ED87FD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转移批次</w:t>
            </w:r>
          </w:p>
        </w:tc>
        <w:tc>
          <w:tcPr>
            <w:tcW w:w="1460" w:type="dxa"/>
            <w:vAlign w:val="center"/>
          </w:tcPr>
          <w:p w14:paraId="0F95A8BA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联单编号</w:t>
            </w:r>
          </w:p>
        </w:tc>
        <w:tc>
          <w:tcPr>
            <w:tcW w:w="1460" w:type="dxa"/>
            <w:vAlign w:val="center"/>
          </w:tcPr>
          <w:p w14:paraId="37920344">
            <w:pPr>
              <w:jc w:val="center"/>
              <w:rPr>
                <w:rFonts w:hAnsi="Times New Roman"/>
              </w:rPr>
            </w:pPr>
            <w:r>
              <w:rPr>
                <w:rFonts w:hint="eastAsia"/>
              </w:rPr>
              <w:t>废物名称</w:t>
            </w:r>
          </w:p>
        </w:tc>
        <w:tc>
          <w:tcPr>
            <w:tcW w:w="1460" w:type="dxa"/>
            <w:vAlign w:val="center"/>
          </w:tcPr>
          <w:p w14:paraId="08587DFE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类别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hint="eastAsia" w:ascii="Times New Roman" w:hAnsi="宋体"/>
              </w:rPr>
              <w:t>代码</w:t>
            </w:r>
          </w:p>
        </w:tc>
        <w:tc>
          <w:tcPr>
            <w:tcW w:w="1460" w:type="dxa"/>
            <w:vAlign w:val="center"/>
          </w:tcPr>
          <w:p w14:paraId="1C02A746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转移量（吨）</w:t>
            </w:r>
          </w:p>
        </w:tc>
        <w:tc>
          <w:tcPr>
            <w:tcW w:w="1460" w:type="dxa"/>
            <w:vAlign w:val="center"/>
          </w:tcPr>
          <w:p w14:paraId="7FD1F12A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/>
              </w:rPr>
              <w:t>运输单位</w:t>
            </w:r>
          </w:p>
        </w:tc>
        <w:tc>
          <w:tcPr>
            <w:tcW w:w="1460" w:type="dxa"/>
            <w:vAlign w:val="center"/>
          </w:tcPr>
          <w:p w14:paraId="33FCBD23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/>
              </w:rPr>
              <w:t>车号</w:t>
            </w:r>
          </w:p>
        </w:tc>
        <w:tc>
          <w:tcPr>
            <w:tcW w:w="1460" w:type="dxa"/>
            <w:vAlign w:val="center"/>
          </w:tcPr>
          <w:p w14:paraId="38A1D3F8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接收单位</w:t>
            </w:r>
          </w:p>
        </w:tc>
        <w:tc>
          <w:tcPr>
            <w:tcW w:w="1744" w:type="dxa"/>
            <w:vAlign w:val="center"/>
          </w:tcPr>
          <w:p w14:paraId="7B2C48BB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宋体"/>
              </w:rPr>
              <w:t>接收日期</w:t>
            </w:r>
          </w:p>
        </w:tc>
      </w:tr>
      <w:tr w14:paraId="4C0A1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1593" w:type="dxa"/>
            <w:vAlign w:val="center"/>
          </w:tcPr>
          <w:p w14:paraId="62C15C22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2022-05-09</w:t>
            </w:r>
          </w:p>
        </w:tc>
        <w:tc>
          <w:tcPr>
            <w:tcW w:w="1611" w:type="dxa"/>
            <w:vAlign w:val="center"/>
          </w:tcPr>
          <w:p w14:paraId="167E30C8">
            <w:pPr>
              <w:widowControl/>
              <w:jc w:val="center"/>
              <w:textAlignment w:val="center"/>
              <w:rPr>
                <w:rFonts w:hint="eastAsia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第一批</w:t>
            </w:r>
          </w:p>
        </w:tc>
        <w:tc>
          <w:tcPr>
            <w:tcW w:w="1460" w:type="dxa"/>
            <w:vAlign w:val="center"/>
          </w:tcPr>
          <w:p w14:paraId="7CBB58AB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20223204014081</w:t>
            </w:r>
          </w:p>
        </w:tc>
        <w:tc>
          <w:tcPr>
            <w:tcW w:w="1460" w:type="dxa"/>
            <w:vAlign w:val="center"/>
          </w:tcPr>
          <w:p w14:paraId="5E20756C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含铬污泥</w:t>
            </w:r>
          </w:p>
        </w:tc>
        <w:tc>
          <w:tcPr>
            <w:tcW w:w="1460" w:type="dxa"/>
            <w:vAlign w:val="center"/>
          </w:tcPr>
          <w:p w14:paraId="1607B219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336-069-17</w:t>
            </w:r>
          </w:p>
        </w:tc>
        <w:tc>
          <w:tcPr>
            <w:tcW w:w="1460" w:type="dxa"/>
            <w:vAlign w:val="center"/>
          </w:tcPr>
          <w:p w14:paraId="516EFD52">
            <w:pPr>
              <w:widowControl/>
              <w:jc w:val="center"/>
              <w:textAlignment w:val="center"/>
              <w:rPr>
                <w:rFonts w:hint="default" w:ascii="Times New Roman" w:hAnsi="Times New Roman" w:eastAsia="宋体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31.51</w:t>
            </w:r>
          </w:p>
        </w:tc>
        <w:tc>
          <w:tcPr>
            <w:tcW w:w="1460" w:type="dxa"/>
            <w:vAlign w:val="center"/>
          </w:tcPr>
          <w:p w14:paraId="501A0FDE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杭州富阳顺通物流有限公司</w:t>
            </w:r>
          </w:p>
        </w:tc>
        <w:tc>
          <w:tcPr>
            <w:tcW w:w="1460" w:type="dxa"/>
            <w:vAlign w:val="center"/>
          </w:tcPr>
          <w:p w14:paraId="0FB9F2CF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浙A8Q078</w:t>
            </w:r>
          </w:p>
        </w:tc>
        <w:tc>
          <w:tcPr>
            <w:tcW w:w="1460" w:type="dxa"/>
            <w:vAlign w:val="center"/>
          </w:tcPr>
          <w:p w14:paraId="40972E90">
            <w:pPr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杭州富阳申能固废环保再生有限公司</w:t>
            </w:r>
          </w:p>
        </w:tc>
        <w:tc>
          <w:tcPr>
            <w:tcW w:w="1744" w:type="dxa"/>
            <w:vAlign w:val="center"/>
          </w:tcPr>
          <w:p w14:paraId="67983673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1A1A1A"/>
                <w:spacing w:val="0"/>
                <w:sz w:val="21"/>
                <w:szCs w:val="21"/>
                <w:shd w:val="clear" w:fill="FFFFFF"/>
              </w:rPr>
              <w:t>2022-05-10</w:t>
            </w:r>
          </w:p>
        </w:tc>
      </w:tr>
      <w:tr w14:paraId="38DFE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93" w:type="dxa"/>
            <w:vAlign w:val="center"/>
          </w:tcPr>
          <w:p w14:paraId="64975CB1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 w14:paraId="02B67370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34EE019F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7203A46C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100B6E33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338B50EC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17013F5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49126C3A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6593E51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 w14:paraId="299E35AE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 w14:paraId="2202E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93" w:type="dxa"/>
            <w:vAlign w:val="center"/>
          </w:tcPr>
          <w:p w14:paraId="0C875E51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 w14:paraId="0C704229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08F4FA0C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07582D99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1CC8E87A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1C92512C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28C2A12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1A58B280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179A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 w14:paraId="63D0ADB1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 w14:paraId="489B2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1593" w:type="dxa"/>
            <w:vAlign w:val="center"/>
          </w:tcPr>
          <w:p w14:paraId="3A7F289A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 w14:paraId="27579264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58D1DD05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54EC5B17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30007293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555C405C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040B398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0FBF21A7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0BAEEB4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 w14:paraId="021405EE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 w14:paraId="1DD80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1593" w:type="dxa"/>
            <w:vAlign w:val="center"/>
          </w:tcPr>
          <w:p w14:paraId="121C74B6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 w14:paraId="0C4A18AE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574F1B0B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26D1BC70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782A498E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560BB8F9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5696E66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68775461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39E6B5F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 w14:paraId="1AA3119A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 w14:paraId="7B129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8" w:hRule="atLeast"/>
        </w:trPr>
        <w:tc>
          <w:tcPr>
            <w:tcW w:w="1593" w:type="dxa"/>
            <w:vAlign w:val="center"/>
          </w:tcPr>
          <w:p w14:paraId="76323735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611" w:type="dxa"/>
            <w:vAlign w:val="center"/>
          </w:tcPr>
          <w:p w14:paraId="389FF131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786B4A23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51DBD4FD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4D70EC3F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41F7C997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41FD34A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69D3CA73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30D822F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 w14:paraId="78C386F2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  <w:tr w14:paraId="0F3E7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593" w:type="dxa"/>
            <w:vAlign w:val="center"/>
          </w:tcPr>
          <w:p w14:paraId="257D3401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合计</w:t>
            </w:r>
          </w:p>
        </w:tc>
        <w:tc>
          <w:tcPr>
            <w:tcW w:w="1611" w:type="dxa"/>
            <w:vAlign w:val="center"/>
          </w:tcPr>
          <w:p w14:paraId="319E822F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7CFC037E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39245ED3">
            <w:pPr>
              <w:widowControl/>
              <w:jc w:val="center"/>
              <w:textAlignment w:val="center"/>
              <w:rPr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14:paraId="1CC7D644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77F7BB39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7A7164C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60" w:type="dxa"/>
            <w:vAlign w:val="center"/>
          </w:tcPr>
          <w:p w14:paraId="2ED90116">
            <w:pPr>
              <w:widowControl/>
              <w:jc w:val="center"/>
              <w:textAlignment w:val="center"/>
              <w:rPr>
                <w:rFonts w:ascii="宋体" w:cs="宋体"/>
                <w:color w:val="5A5E66"/>
                <w:szCs w:val="21"/>
                <w:shd w:val="clear" w:color="auto" w:fill="FFFFFF"/>
              </w:rPr>
            </w:pPr>
          </w:p>
        </w:tc>
        <w:tc>
          <w:tcPr>
            <w:tcW w:w="1460" w:type="dxa"/>
            <w:vAlign w:val="center"/>
          </w:tcPr>
          <w:p w14:paraId="74762E1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44" w:type="dxa"/>
            <w:vAlign w:val="center"/>
          </w:tcPr>
          <w:p w14:paraId="5630EB36">
            <w:pPr>
              <w:widowControl/>
              <w:jc w:val="center"/>
              <w:textAlignment w:val="center"/>
              <w:rPr>
                <w:rFonts w:ascii="Times New Roman" w:hAnsi="Times New Roman"/>
              </w:rPr>
            </w:pPr>
          </w:p>
        </w:tc>
      </w:tr>
    </w:tbl>
    <w:p w14:paraId="2652690A">
      <w:pPr>
        <w:spacing w:line="440" w:lineRule="exact"/>
        <w:jc w:val="left"/>
        <w:rPr>
          <w:rFonts w:ascii="Times New Roman" w:hAnsi="Times New Roman"/>
        </w:rPr>
      </w:pPr>
      <w:r>
        <w:rPr>
          <w:rFonts w:hint="eastAsia" w:ascii="Times New Roman"/>
        </w:rPr>
        <w:t>注：每种废物请填写合计量</w:t>
      </w:r>
    </w:p>
    <w:p w14:paraId="0299E59D">
      <w:pPr>
        <w:spacing w:line="440" w:lineRule="exact"/>
        <w:ind w:firstLine="420" w:firstLineChars="200"/>
        <w:jc w:val="left"/>
      </w:pPr>
      <w:r>
        <w:rPr>
          <w:rFonts w:hint="eastAsia" w:ascii="Times New Roman"/>
        </w:rPr>
        <w:t>首次申请不需填写</w:t>
      </w:r>
    </w:p>
    <w:p w14:paraId="7AB43EA3">
      <w:pPr>
        <w:spacing w:after="200" w:line="520" w:lineRule="auto"/>
        <w:ind w:right="640"/>
        <w:jc w:val="left"/>
        <w:rPr>
          <w:rFonts w:ascii="Times New Roman" w:hAnsi="Times New Roman"/>
          <w:sz w:val="32"/>
        </w:rPr>
      </w:pPr>
    </w:p>
    <w:sectPr>
      <w:pgSz w:w="16783" w:h="11850" w:orient="landscape"/>
      <w:pgMar w:top="720" w:right="720" w:bottom="720" w:left="720" w:header="851" w:footer="992" w:gutter="0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950BEE"/>
    <w:multiLevelType w:val="multilevel"/>
    <w:tmpl w:val="03950BE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  <w:rPr>
        <w:rFonts w:cs="Times New Roman"/>
      </w:rPr>
    </w:lvl>
    <w:lvl w:ilvl="2" w:tentative="0">
      <w:start w:val="0"/>
      <w:numFmt w:val="decimal"/>
      <w:lvlText w:val=""/>
      <w:lvlJc w:val="left"/>
      <w:rPr>
        <w:rFonts w:cs="Times New Roman"/>
      </w:rPr>
    </w:lvl>
    <w:lvl w:ilvl="3" w:tentative="0">
      <w:start w:val="0"/>
      <w:numFmt w:val="decimal"/>
      <w:lvlText w:val=""/>
      <w:lvlJc w:val="left"/>
      <w:rPr>
        <w:rFonts w:cs="Times New Roman"/>
      </w:rPr>
    </w:lvl>
    <w:lvl w:ilvl="4" w:tentative="0">
      <w:start w:val="0"/>
      <w:numFmt w:val="decimal"/>
      <w:lvlText w:val=""/>
      <w:lvlJc w:val="left"/>
      <w:rPr>
        <w:rFonts w:cs="Times New Roman"/>
      </w:rPr>
    </w:lvl>
    <w:lvl w:ilvl="5" w:tentative="0">
      <w:start w:val="0"/>
      <w:numFmt w:val="decimal"/>
      <w:lvlText w:val=""/>
      <w:lvlJc w:val="left"/>
      <w:rPr>
        <w:rFonts w:cs="Times New Roman"/>
      </w:rPr>
    </w:lvl>
    <w:lvl w:ilvl="6" w:tentative="0">
      <w:start w:val="0"/>
      <w:numFmt w:val="decimal"/>
      <w:lvlText w:val=""/>
      <w:lvlJc w:val="left"/>
      <w:rPr>
        <w:rFonts w:cs="Times New Roman"/>
      </w:rPr>
    </w:lvl>
    <w:lvl w:ilvl="7" w:tentative="0">
      <w:start w:val="0"/>
      <w:numFmt w:val="decimal"/>
      <w:lvlText w:val=""/>
      <w:lvlJc w:val="left"/>
      <w:rPr>
        <w:rFonts w:cs="Times New Roman"/>
      </w:rPr>
    </w:lvl>
    <w:lvl w:ilvl="8" w:tentative="0">
      <w:start w:val="0"/>
      <w:numFmt w:val="decimal"/>
      <w:lvlText w:val=""/>
      <w:lvlJc w:val="left"/>
      <w:rPr>
        <w:rFonts w:cs="Times New Roman"/>
      </w:rPr>
    </w:lvl>
  </w:abstractNum>
  <w:abstractNum w:abstractNumId="1">
    <w:nsid w:val="1AF85524"/>
    <w:multiLevelType w:val="multilevel"/>
    <w:tmpl w:val="1AF85524"/>
    <w:lvl w:ilvl="0" w:tentative="0">
      <w:start w:val="5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>
    <w:nsid w:val="1B553804"/>
    <w:multiLevelType w:val="multilevel"/>
    <w:tmpl w:val="1B553804"/>
    <w:lvl w:ilvl="0" w:tentative="0">
      <w:start w:val="1"/>
      <w:numFmt w:val="japaneseCounting"/>
      <w:lvlText w:val="%1．"/>
      <w:lvlJc w:val="left"/>
      <w:pPr>
        <w:tabs>
          <w:tab w:val="left" w:pos="735"/>
        </w:tabs>
        <w:ind w:left="735" w:hanging="375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>
    <w:nsid w:val="65B52369"/>
    <w:multiLevelType w:val="multilevel"/>
    <w:tmpl w:val="65B52369"/>
    <w:lvl w:ilvl="0" w:tentative="0">
      <w:start w:val="1"/>
      <w:numFmt w:val="decimal"/>
      <w:lvlText w:val="%1、"/>
      <w:lvlJc w:val="left"/>
      <w:pPr>
        <w:tabs>
          <w:tab w:val="left" w:pos="1515"/>
        </w:tabs>
        <w:ind w:left="1515" w:hanging="72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5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8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I5MTVjNDAxOGIzYTQ0ZWU4NmU1MzBiODMzYWU0ZWUifQ=="/>
  </w:docVars>
  <w:rsids>
    <w:rsidRoot w:val="001F479F"/>
    <w:rsid w:val="00032A72"/>
    <w:rsid w:val="000458F1"/>
    <w:rsid w:val="0006471A"/>
    <w:rsid w:val="00072E0F"/>
    <w:rsid w:val="000D08F9"/>
    <w:rsid w:val="000F0815"/>
    <w:rsid w:val="0012106F"/>
    <w:rsid w:val="001220A1"/>
    <w:rsid w:val="001E2C6E"/>
    <w:rsid w:val="001F479F"/>
    <w:rsid w:val="0023396F"/>
    <w:rsid w:val="002E46B1"/>
    <w:rsid w:val="00304E52"/>
    <w:rsid w:val="00371F69"/>
    <w:rsid w:val="003A2D46"/>
    <w:rsid w:val="003E2137"/>
    <w:rsid w:val="0045740D"/>
    <w:rsid w:val="0048080F"/>
    <w:rsid w:val="00496289"/>
    <w:rsid w:val="00547F8F"/>
    <w:rsid w:val="00573AF4"/>
    <w:rsid w:val="005E1E47"/>
    <w:rsid w:val="00655EA6"/>
    <w:rsid w:val="00664AE9"/>
    <w:rsid w:val="006842E4"/>
    <w:rsid w:val="006D05DE"/>
    <w:rsid w:val="006D1A07"/>
    <w:rsid w:val="00733640"/>
    <w:rsid w:val="007756E9"/>
    <w:rsid w:val="007D7DC4"/>
    <w:rsid w:val="007E5F6E"/>
    <w:rsid w:val="007F21CD"/>
    <w:rsid w:val="008220E7"/>
    <w:rsid w:val="008437EF"/>
    <w:rsid w:val="00875362"/>
    <w:rsid w:val="008E67DF"/>
    <w:rsid w:val="009A0DDE"/>
    <w:rsid w:val="00A16719"/>
    <w:rsid w:val="00A36908"/>
    <w:rsid w:val="00A544C3"/>
    <w:rsid w:val="00A56127"/>
    <w:rsid w:val="00A871F7"/>
    <w:rsid w:val="00AA7531"/>
    <w:rsid w:val="00AE39B8"/>
    <w:rsid w:val="00B81190"/>
    <w:rsid w:val="00B964B3"/>
    <w:rsid w:val="00BC629D"/>
    <w:rsid w:val="00C26684"/>
    <w:rsid w:val="00C2739C"/>
    <w:rsid w:val="00C477C3"/>
    <w:rsid w:val="00CB2085"/>
    <w:rsid w:val="00CD422C"/>
    <w:rsid w:val="00DA3786"/>
    <w:rsid w:val="00DB34D9"/>
    <w:rsid w:val="00DB7D44"/>
    <w:rsid w:val="00DD4AA4"/>
    <w:rsid w:val="00DE2DD8"/>
    <w:rsid w:val="00F54DCB"/>
    <w:rsid w:val="00F761D0"/>
    <w:rsid w:val="00FA12D1"/>
    <w:rsid w:val="00FD3864"/>
    <w:rsid w:val="01834AA2"/>
    <w:rsid w:val="03786F34"/>
    <w:rsid w:val="060026E8"/>
    <w:rsid w:val="08C510D0"/>
    <w:rsid w:val="0DEC6271"/>
    <w:rsid w:val="10E06750"/>
    <w:rsid w:val="11C10D45"/>
    <w:rsid w:val="17750C78"/>
    <w:rsid w:val="18A36AC7"/>
    <w:rsid w:val="1F2E50E7"/>
    <w:rsid w:val="218273C7"/>
    <w:rsid w:val="21B80870"/>
    <w:rsid w:val="27CA6DB4"/>
    <w:rsid w:val="28B23C7A"/>
    <w:rsid w:val="2C37091B"/>
    <w:rsid w:val="2D6A254A"/>
    <w:rsid w:val="2FB713D1"/>
    <w:rsid w:val="32192E7C"/>
    <w:rsid w:val="33BB53FC"/>
    <w:rsid w:val="36BE0683"/>
    <w:rsid w:val="3AA32ADC"/>
    <w:rsid w:val="3B3D5C4B"/>
    <w:rsid w:val="3C2803E0"/>
    <w:rsid w:val="425652A1"/>
    <w:rsid w:val="471A7C73"/>
    <w:rsid w:val="4A24155F"/>
    <w:rsid w:val="4DD11474"/>
    <w:rsid w:val="5641040F"/>
    <w:rsid w:val="5AEB294B"/>
    <w:rsid w:val="5F8B6116"/>
    <w:rsid w:val="643D3798"/>
    <w:rsid w:val="667727EB"/>
    <w:rsid w:val="6ACA7083"/>
    <w:rsid w:val="6E702FD9"/>
    <w:rsid w:val="6F901A8D"/>
    <w:rsid w:val="7BC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styleId="8">
    <w:name w:val="Hyperlink"/>
    <w:basedOn w:val="6"/>
    <w:qFormat/>
    <w:uiPriority w:val="99"/>
    <w:rPr>
      <w:rFonts w:cs="Times New Roman"/>
      <w:color w:val="0000FF"/>
      <w:u w:val="none"/>
    </w:rPr>
  </w:style>
  <w:style w:type="character" w:customStyle="1" w:styleId="9">
    <w:name w:val="页脚 字符"/>
    <w:basedOn w:val="6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页眉 字符"/>
    <w:basedOn w:val="6"/>
    <w:link w:val="3"/>
    <w:semiHidden/>
    <w:locked/>
    <w:uiPriority w:val="99"/>
    <w:rPr>
      <w:rFonts w:cs="Times New Roman"/>
      <w:sz w:val="18"/>
      <w:szCs w:val="18"/>
    </w:rPr>
  </w:style>
  <w:style w:type="paragraph" w:customStyle="1" w:styleId="11">
    <w:name w:val="reader-word-layer reader-word-s1-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oleObject" Target="embeddings/oleObject1.bin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4EA444-255B-4072-828C-C43C22B03B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948</Words>
  <Characters>990</Characters>
  <Lines>70</Lines>
  <Paragraphs>19</Paragraphs>
  <TotalTime>32</TotalTime>
  <ScaleCrop>false</ScaleCrop>
  <LinksUpToDate>false</LinksUpToDate>
  <CharactersWithSpaces>1589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2021-11-29T06:22:00Z</dcterms:created>
  <dc:creator>ndsw</dc:creator>
  <cp:lastModifiedBy>烨</cp:lastModifiedBy>
  <cp:lastPrinted>2019-01-11T07:45:00Z</cp:lastPrinted>
  <dcterms:modified xsi:type="dcterms:W3CDTF">2025-07-21T07:04:38Z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C1C47C58C5E844EBA0D8D17BC9C3C0EA</vt:lpwstr>
  </property>
  <property fmtid="{D5CDD505-2E9C-101B-9397-08002B2CF9AE}" pid="4" name="KSOTemplateDocerSaveRecord">
    <vt:lpwstr>eyJoZGlkIjoiZjhmZDViYmJhNjUzZDZlOWQxZGI0NDQ2NjQwMGU4ZmQiLCJ1c2VySWQiOiI3NDc5OTMxNTcifQ==</vt:lpwstr>
  </property>
</Properties>
</file>