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661CA">
      <w:pPr>
        <w:jc w:val="center"/>
        <w:rPr>
          <w:rFonts w:eastAsia="黑体"/>
          <w:sz w:val="52"/>
        </w:rPr>
      </w:pPr>
    </w:p>
    <w:p w14:paraId="4AB37657">
      <w:pPr>
        <w:jc w:val="center"/>
        <w:rPr>
          <w:rFonts w:eastAsia="黑体"/>
          <w:sz w:val="52"/>
        </w:rPr>
      </w:pPr>
    </w:p>
    <w:p w14:paraId="2E8D181D">
      <w:pPr>
        <w:jc w:val="center"/>
        <w:rPr>
          <w:rFonts w:eastAsia="黑体"/>
          <w:sz w:val="52"/>
        </w:rPr>
      </w:pPr>
    </w:p>
    <w:p w14:paraId="744A0A7D">
      <w:pPr>
        <w:jc w:val="center"/>
        <w:rPr>
          <w:rFonts w:eastAsia="方正小标宋_GBK"/>
          <w:b/>
          <w:sz w:val="52"/>
          <w:szCs w:val="52"/>
        </w:rPr>
      </w:pPr>
    </w:p>
    <w:p w14:paraId="174B0FEA">
      <w:pPr>
        <w:jc w:val="center"/>
        <w:rPr>
          <w:rFonts w:eastAsia="方正小标宋_GBK"/>
          <w:sz w:val="52"/>
          <w:szCs w:val="52"/>
        </w:rPr>
      </w:pPr>
      <w:r>
        <w:rPr>
          <w:rFonts w:eastAsia="方正小标宋_GBK"/>
          <w:sz w:val="52"/>
          <w:szCs w:val="52"/>
        </w:rPr>
        <w:t>江苏省固体（危险）废物</w:t>
      </w:r>
    </w:p>
    <w:p w14:paraId="7673657E">
      <w:pPr>
        <w:jc w:val="center"/>
        <w:rPr>
          <w:rFonts w:eastAsia="方正小标宋_GBK"/>
          <w:sz w:val="52"/>
          <w:szCs w:val="52"/>
        </w:rPr>
      </w:pPr>
      <w:r>
        <w:rPr>
          <w:rFonts w:eastAsia="方正小标宋_GBK"/>
          <w:sz w:val="52"/>
          <w:szCs w:val="52"/>
        </w:rPr>
        <w:t>跨省</w:t>
      </w:r>
      <w:r>
        <w:rPr>
          <w:rFonts w:hint="eastAsia" w:eastAsia="方正小标宋_GBK"/>
          <w:sz w:val="52"/>
          <w:szCs w:val="52"/>
        </w:rPr>
        <w:t>（市）</w:t>
      </w:r>
      <w:r>
        <w:rPr>
          <w:rFonts w:eastAsia="方正小标宋_GBK"/>
          <w:sz w:val="52"/>
          <w:szCs w:val="52"/>
        </w:rPr>
        <w:t>转移实施方案</w:t>
      </w:r>
    </w:p>
    <w:p w14:paraId="555F537F">
      <w:pPr>
        <w:jc w:val="center"/>
        <w:rPr>
          <w:sz w:val="52"/>
        </w:rPr>
      </w:pPr>
    </w:p>
    <w:p w14:paraId="344023C1">
      <w:pPr>
        <w:jc w:val="center"/>
        <w:rPr>
          <w:sz w:val="52"/>
        </w:rPr>
      </w:pPr>
    </w:p>
    <w:p w14:paraId="7B4E2EF0">
      <w:pPr>
        <w:jc w:val="center"/>
      </w:pPr>
    </w:p>
    <w:p w14:paraId="182A5E43"/>
    <w:p w14:paraId="57BE22A9"/>
    <w:p w14:paraId="5CB75732"/>
    <w:p w14:paraId="52A35B81"/>
    <w:p w14:paraId="70A1D788"/>
    <w:p w14:paraId="2147DA06"/>
    <w:p w14:paraId="044D85B8">
      <w:pPr>
        <w:pStyle w:val="2"/>
        <w:tabs>
          <w:tab w:val="left" w:pos="5940"/>
        </w:tabs>
        <w:snapToGrid w:val="0"/>
        <w:ind w:firstLine="964" w:firstLineChars="300"/>
        <w:rPr>
          <w:rFonts w:ascii="Times New Roman" w:hAnsi="Times New Roman"/>
          <w:sz w:val="32"/>
          <w:szCs w:val="32"/>
          <w:u w:val="single"/>
        </w:rPr>
      </w:pPr>
      <w:r>
        <w:rPr>
          <w:rFonts w:ascii="Times New Roman" w:hAnsi="宋体"/>
          <w:b/>
          <w:sz w:val="32"/>
        </w:rPr>
        <w:t>申请单位</w:t>
      </w:r>
      <w:r>
        <w:rPr>
          <w:rFonts w:hint="eastAsia" w:ascii="Times New Roman" w:hAnsi="宋体"/>
          <w:b/>
          <w:sz w:val="32"/>
        </w:rPr>
        <w:t>：</w:t>
      </w:r>
      <w:r>
        <w:rPr>
          <w:rFonts w:hint="eastAsia" w:ascii="Times New Roman" w:hAnsi="宋体"/>
          <w:b/>
          <w:sz w:val="32"/>
          <w:u w:val="thick"/>
          <w:lang w:val="en-US" w:eastAsia="zh-CN"/>
        </w:rPr>
        <w:t>巴斯夫（上海）涂料制造有限公司</w:t>
      </w:r>
      <w:r>
        <w:rPr>
          <w:rFonts w:ascii="Times New Roman" w:hAnsi="宋体"/>
          <w:b/>
          <w:sz w:val="32"/>
        </w:rPr>
        <w:t>（公章）</w:t>
      </w:r>
    </w:p>
    <w:p w14:paraId="469BB1D1">
      <w:pPr>
        <w:tabs>
          <w:tab w:val="left" w:pos="5940"/>
        </w:tabs>
        <w:snapToGrid w:val="0"/>
        <w:rPr>
          <w:b/>
          <w:sz w:val="32"/>
        </w:rPr>
      </w:pPr>
    </w:p>
    <w:p w14:paraId="728FC63F">
      <w:pPr>
        <w:tabs>
          <w:tab w:val="left" w:pos="5940"/>
        </w:tabs>
        <w:snapToGrid w:val="0"/>
        <w:rPr>
          <w:b/>
          <w:sz w:val="32"/>
        </w:rPr>
      </w:pPr>
    </w:p>
    <w:p w14:paraId="08521981">
      <w:pPr>
        <w:tabs>
          <w:tab w:val="left" w:pos="5940"/>
        </w:tabs>
        <w:snapToGrid w:val="0"/>
        <w:ind w:firstLine="964" w:firstLineChars="300"/>
        <w:rPr>
          <w:b/>
          <w:sz w:val="32"/>
        </w:rPr>
      </w:pPr>
      <w:r>
        <w:rPr>
          <w:rFonts w:hAnsi="宋体"/>
          <w:b/>
          <w:sz w:val="32"/>
        </w:rPr>
        <w:t>填报日期：</w:t>
      </w:r>
      <w:r>
        <w:rPr>
          <w:b/>
          <w:sz w:val="32"/>
          <w:u w:val="single"/>
        </w:rPr>
        <w:t xml:space="preserve">   </w:t>
      </w:r>
      <w:r>
        <w:rPr>
          <w:rFonts w:hint="eastAsia"/>
          <w:b/>
          <w:sz w:val="32"/>
          <w:u w:val="single"/>
        </w:rPr>
        <w:t>202</w:t>
      </w:r>
      <w:r>
        <w:rPr>
          <w:rFonts w:hint="eastAsia"/>
          <w:b/>
          <w:sz w:val="32"/>
          <w:u w:val="single"/>
          <w:lang w:val="en-US" w:eastAsia="zh-CN"/>
        </w:rPr>
        <w:t>5</w:t>
      </w:r>
      <w:r>
        <w:rPr>
          <w:rFonts w:hint="eastAsia"/>
          <w:b/>
          <w:sz w:val="32"/>
          <w:u w:val="single"/>
        </w:rPr>
        <w:t>年</w:t>
      </w:r>
      <w:r>
        <w:rPr>
          <w:rFonts w:hint="eastAsia"/>
          <w:b/>
          <w:sz w:val="32"/>
          <w:u w:val="single"/>
          <w:lang w:val="en-US" w:eastAsia="zh-CN"/>
        </w:rPr>
        <w:t>7</w:t>
      </w:r>
      <w:r>
        <w:rPr>
          <w:rFonts w:hint="eastAsia"/>
          <w:b/>
          <w:sz w:val="32"/>
          <w:u w:val="single"/>
        </w:rPr>
        <w:t>月</w:t>
      </w:r>
      <w:r>
        <w:rPr>
          <w:b/>
          <w:sz w:val="32"/>
          <w:u w:val="single"/>
        </w:rPr>
        <w:t>1</w:t>
      </w:r>
      <w:r>
        <w:rPr>
          <w:rFonts w:hint="eastAsia"/>
          <w:b/>
          <w:sz w:val="32"/>
          <w:u w:val="single"/>
        </w:rPr>
        <w:t>日</w:t>
      </w:r>
      <w:r>
        <w:rPr>
          <w:b/>
          <w:sz w:val="32"/>
          <w:u w:val="single"/>
        </w:rPr>
        <w:t xml:space="preserve">     </w:t>
      </w:r>
      <w:r>
        <w:rPr>
          <w:b/>
          <w:sz w:val="32"/>
        </w:rPr>
        <w:t xml:space="preserve">    </w:t>
      </w:r>
    </w:p>
    <w:p w14:paraId="5BCA04A7">
      <w:pPr>
        <w:tabs>
          <w:tab w:val="left" w:pos="5940"/>
        </w:tabs>
        <w:snapToGrid w:val="0"/>
        <w:spacing w:line="400" w:lineRule="exact"/>
        <w:rPr>
          <w:b/>
          <w:sz w:val="24"/>
        </w:rPr>
      </w:pPr>
    </w:p>
    <w:p w14:paraId="0D5618FF">
      <w:pPr>
        <w:tabs>
          <w:tab w:val="left" w:pos="5940"/>
        </w:tabs>
        <w:snapToGrid w:val="0"/>
        <w:spacing w:line="400" w:lineRule="exact"/>
        <w:rPr>
          <w:rFonts w:eastAsia="楷体_GB2312"/>
          <w:spacing w:val="20"/>
          <w:sz w:val="30"/>
        </w:rPr>
      </w:pPr>
    </w:p>
    <w:p w14:paraId="6370A1DF">
      <w:pPr>
        <w:tabs>
          <w:tab w:val="left" w:pos="5940"/>
        </w:tabs>
        <w:snapToGrid w:val="0"/>
        <w:spacing w:line="400" w:lineRule="exact"/>
        <w:rPr>
          <w:b/>
          <w:sz w:val="24"/>
        </w:rPr>
      </w:pPr>
    </w:p>
    <w:p w14:paraId="51BB59F9">
      <w:pPr>
        <w:tabs>
          <w:tab w:val="left" w:pos="5940"/>
        </w:tabs>
        <w:snapToGrid w:val="0"/>
        <w:spacing w:line="400" w:lineRule="exact"/>
        <w:rPr>
          <w:b/>
          <w:sz w:val="24"/>
        </w:rPr>
      </w:pPr>
    </w:p>
    <w:p w14:paraId="1109627F">
      <w:pPr>
        <w:tabs>
          <w:tab w:val="left" w:pos="5940"/>
        </w:tabs>
        <w:snapToGrid w:val="0"/>
        <w:spacing w:line="400" w:lineRule="exact"/>
        <w:rPr>
          <w:b/>
          <w:sz w:val="24"/>
        </w:rPr>
      </w:pPr>
    </w:p>
    <w:p w14:paraId="1016D589">
      <w:pPr>
        <w:tabs>
          <w:tab w:val="left" w:pos="5940"/>
        </w:tabs>
        <w:snapToGrid w:val="0"/>
        <w:spacing w:line="400" w:lineRule="exact"/>
        <w:jc w:val="center"/>
        <w:rPr>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286" w:charSpace="0"/>
        </w:sectPr>
      </w:pPr>
      <w:r>
        <w:rPr>
          <w:rFonts w:hAnsi="宋体"/>
          <w:b/>
          <w:sz w:val="24"/>
        </w:rPr>
        <w:t>江苏省环境保护厅制</w:t>
      </w:r>
    </w:p>
    <w:p w14:paraId="56F9AD47">
      <w:pPr>
        <w:spacing w:line="600" w:lineRule="auto"/>
        <w:jc w:val="center"/>
        <w:rPr>
          <w:sz w:val="44"/>
          <w:szCs w:val="44"/>
        </w:rPr>
      </w:pPr>
    </w:p>
    <w:p w14:paraId="74A91BB8">
      <w:pPr>
        <w:spacing w:line="600" w:lineRule="auto"/>
        <w:jc w:val="center"/>
        <w:rPr>
          <w:rFonts w:ascii="华文中宋" w:hAnsi="华文中宋" w:eastAsia="华文中宋"/>
          <w:sz w:val="24"/>
        </w:rPr>
      </w:pPr>
      <w:r>
        <w:rPr>
          <w:rFonts w:hint="eastAsia" w:ascii="华文中宋" w:hAnsi="华文中宋" w:eastAsia="华文中宋"/>
          <w:sz w:val="44"/>
          <w:szCs w:val="44"/>
        </w:rPr>
        <w:t>申 请 者 承 诺</w:t>
      </w:r>
    </w:p>
    <w:p w14:paraId="2B09BC9E">
      <w:pPr>
        <w:spacing w:line="600" w:lineRule="auto"/>
        <w:jc w:val="center"/>
        <w:rPr>
          <w:rFonts w:ascii="华文中宋" w:hAnsi="华文中宋" w:eastAsia="华文中宋"/>
          <w:sz w:val="24"/>
        </w:rPr>
      </w:pPr>
    </w:p>
    <w:p w14:paraId="4BCA9DE7">
      <w:pPr>
        <w:spacing w:line="600" w:lineRule="auto"/>
        <w:rPr>
          <w:rFonts w:ascii="仿宋_GB2312" w:eastAsia="仿宋_GB2312"/>
          <w:sz w:val="32"/>
          <w:szCs w:val="32"/>
        </w:rPr>
      </w:pPr>
      <w:r>
        <w:rPr>
          <w:rFonts w:hint="eastAsia"/>
          <w:sz w:val="44"/>
          <w:szCs w:val="44"/>
        </w:rPr>
        <w:t xml:space="preserve">    </w:t>
      </w:r>
      <w:r>
        <w:rPr>
          <w:rFonts w:hint="eastAsia" w:ascii="仿宋_GB2312" w:eastAsia="仿宋_GB2312"/>
          <w:sz w:val="32"/>
          <w:szCs w:val="32"/>
        </w:rPr>
        <w:t>我代表申请单位郑重承诺：本实施方案所填资料是完整的和真实的。转移的固体废物名称、类别、代码、数量与实际相符。固体废物转移至外省市利用或处置的，接受单位确具备相应利用或处置能力和污染防治措施。加强废物转移过程跟踪，确保转移的废物均到达接受单位进行安全利用处置，对转移过程中可能产生的环境风险提出合理的控制措施，承担转移全过程监控责任。</w:t>
      </w:r>
    </w:p>
    <w:p w14:paraId="46775CAC">
      <w:pPr>
        <w:spacing w:line="600" w:lineRule="auto"/>
        <w:jc w:val="center"/>
        <w:rPr>
          <w:b/>
          <w:sz w:val="44"/>
          <w:szCs w:val="44"/>
        </w:rPr>
      </w:pPr>
    </w:p>
    <w:p w14:paraId="7C7BC2B4">
      <w:pPr>
        <w:spacing w:line="600" w:lineRule="auto"/>
        <w:jc w:val="center"/>
        <w:rPr>
          <w:b/>
          <w:sz w:val="44"/>
          <w:szCs w:val="44"/>
        </w:rPr>
      </w:pPr>
    </w:p>
    <w:p w14:paraId="18626BCD">
      <w:pPr>
        <w:spacing w:line="600" w:lineRule="auto"/>
        <w:jc w:val="center"/>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法人代表签字：</w:t>
      </w:r>
    </w:p>
    <w:p w14:paraId="1A7D05B5">
      <w:pPr>
        <w:spacing w:line="600" w:lineRule="auto"/>
        <w:jc w:val="center"/>
        <w:rPr>
          <w:rFonts w:ascii="仿宋_GB2312" w:eastAsia="仿宋_GB2312"/>
          <w:sz w:val="32"/>
          <w:szCs w:val="32"/>
        </w:rPr>
      </w:pPr>
      <w:r>
        <w:rPr>
          <w:rFonts w:hint="eastAsia" w:ascii="仿宋_GB2312" w:eastAsia="仿宋_GB2312"/>
          <w:sz w:val="32"/>
          <w:szCs w:val="32"/>
        </w:rPr>
        <w:t xml:space="preserve">          日期：202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7.11</w:t>
      </w:r>
    </w:p>
    <w:p w14:paraId="2EC09349">
      <w:pPr>
        <w:spacing w:line="600" w:lineRule="auto"/>
        <w:jc w:val="center"/>
        <w:rPr>
          <w:sz w:val="44"/>
          <w:szCs w:val="44"/>
        </w:rPr>
      </w:pPr>
    </w:p>
    <w:p w14:paraId="52876CB7">
      <w:pPr>
        <w:spacing w:line="600" w:lineRule="auto"/>
        <w:jc w:val="center"/>
        <w:rPr>
          <w:szCs w:val="21"/>
        </w:rPr>
      </w:pPr>
    </w:p>
    <w:p w14:paraId="64DE60D2">
      <w:pPr>
        <w:spacing w:line="600" w:lineRule="auto"/>
        <w:jc w:val="center"/>
        <w:rPr>
          <w:szCs w:val="21"/>
        </w:rPr>
      </w:pPr>
    </w:p>
    <w:p w14:paraId="5CC1F1AC">
      <w:pPr>
        <w:spacing w:line="600" w:lineRule="auto"/>
        <w:jc w:val="center"/>
        <w:rPr>
          <w:szCs w:val="21"/>
        </w:rPr>
      </w:pPr>
    </w:p>
    <w:p w14:paraId="138DCEC7">
      <w:pPr>
        <w:rPr>
          <w:rFonts w:eastAsia="黑体"/>
          <w:sz w:val="28"/>
          <w:szCs w:val="28"/>
        </w:rPr>
      </w:pPr>
      <w:r>
        <w:rPr>
          <w:rFonts w:eastAsia="黑体"/>
          <w:sz w:val="28"/>
          <w:szCs w:val="28"/>
        </w:rPr>
        <w:t>第一部分：拟转移废物基本情况</w:t>
      </w:r>
    </w:p>
    <w:tbl>
      <w:tblPr>
        <w:tblStyle w:val="5"/>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014"/>
        <w:gridCol w:w="1671"/>
        <w:gridCol w:w="2410"/>
        <w:gridCol w:w="1701"/>
      </w:tblGrid>
      <w:tr w14:paraId="6EC3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215" w:type="dxa"/>
            <w:gridSpan w:val="5"/>
          </w:tcPr>
          <w:p w14:paraId="01E61801">
            <w:pPr>
              <w:rPr>
                <w:rFonts w:eastAsia="黑体"/>
                <w:sz w:val="24"/>
              </w:rPr>
            </w:pPr>
            <w:r>
              <w:rPr>
                <w:rFonts w:eastAsia="黑体"/>
                <w:sz w:val="24"/>
              </w:rPr>
              <w:t>表1 废物产生</w:t>
            </w:r>
            <w:r>
              <w:rPr>
                <w:rFonts w:hint="eastAsia" w:eastAsia="黑体"/>
                <w:sz w:val="24"/>
              </w:rPr>
              <w:t>企业情况</w:t>
            </w:r>
          </w:p>
        </w:tc>
      </w:tr>
      <w:tr w14:paraId="5FAD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trPr>
        <w:tc>
          <w:tcPr>
            <w:tcW w:w="9215" w:type="dxa"/>
            <w:gridSpan w:val="5"/>
          </w:tcPr>
          <w:p w14:paraId="5FAABD30">
            <w:pPr>
              <w:spacing w:line="300" w:lineRule="exact"/>
              <w:rPr>
                <w:szCs w:val="21"/>
              </w:rPr>
            </w:pPr>
            <w:r>
              <w:rPr>
                <w:szCs w:val="21"/>
              </w:rPr>
              <w:t>企业投产时间、主要经营范围及规模</w:t>
            </w:r>
          </w:p>
          <w:p w14:paraId="2199910A">
            <w:pPr>
              <w:spacing w:line="300" w:lineRule="exact"/>
              <w:rPr>
                <w:szCs w:val="21"/>
              </w:rPr>
            </w:pPr>
          </w:p>
          <w:p w14:paraId="16A530EE">
            <w:pPr>
              <w:spacing w:line="300" w:lineRule="exact"/>
              <w:ind w:firstLine="420" w:firstLineChars="200"/>
              <w:rPr>
                <w:color w:val="000000"/>
                <w:szCs w:val="21"/>
              </w:rPr>
            </w:pPr>
            <w:r>
              <w:rPr>
                <w:rFonts w:hint="eastAsia"/>
                <w:color w:val="000000"/>
                <w:szCs w:val="21"/>
              </w:rPr>
              <w:t>巴斯夫上海涂料有限公司漕泾工厂主要产品为汽车色漆涂料，设计产量为</w:t>
            </w:r>
            <w:r>
              <w:rPr>
                <w:color w:val="000000"/>
                <w:szCs w:val="21"/>
              </w:rPr>
              <w:t>124400</w:t>
            </w:r>
            <w:r>
              <w:rPr>
                <w:rFonts w:hint="eastAsia"/>
                <w:color w:val="000000"/>
                <w:szCs w:val="21"/>
              </w:rPr>
              <w:t>吨</w:t>
            </w:r>
            <w:r>
              <w:rPr>
                <w:color w:val="000000"/>
                <w:szCs w:val="21"/>
              </w:rPr>
              <w:t>/</w:t>
            </w:r>
            <w:r>
              <w:rPr>
                <w:rFonts w:hint="eastAsia"/>
                <w:color w:val="000000"/>
                <w:szCs w:val="21"/>
              </w:rPr>
              <w:t>年，其中溶剂色漆</w:t>
            </w:r>
            <w:r>
              <w:rPr>
                <w:color w:val="000000"/>
                <w:szCs w:val="21"/>
              </w:rPr>
              <w:t>9400</w:t>
            </w:r>
            <w:r>
              <w:rPr>
                <w:rFonts w:hint="eastAsia"/>
                <w:color w:val="000000"/>
                <w:szCs w:val="21"/>
              </w:rPr>
              <w:t>吨</w:t>
            </w:r>
            <w:r>
              <w:rPr>
                <w:color w:val="000000"/>
                <w:szCs w:val="21"/>
              </w:rPr>
              <w:t>/</w:t>
            </w:r>
            <w:r>
              <w:rPr>
                <w:rFonts w:hint="eastAsia"/>
                <w:color w:val="000000"/>
                <w:szCs w:val="21"/>
              </w:rPr>
              <w:t>年、水性色漆3</w:t>
            </w:r>
            <w:r>
              <w:rPr>
                <w:color w:val="000000"/>
                <w:szCs w:val="21"/>
              </w:rPr>
              <w:t>5000</w:t>
            </w:r>
            <w:r>
              <w:rPr>
                <w:rFonts w:hint="eastAsia"/>
                <w:color w:val="000000"/>
                <w:szCs w:val="21"/>
              </w:rPr>
              <w:t>吨/年、溶剂型中涂</w:t>
            </w:r>
            <w:r>
              <w:rPr>
                <w:color w:val="000000"/>
                <w:szCs w:val="21"/>
              </w:rPr>
              <w:t>5000</w:t>
            </w:r>
            <w:r>
              <w:rPr>
                <w:rFonts w:hint="eastAsia"/>
                <w:color w:val="000000"/>
                <w:szCs w:val="21"/>
              </w:rPr>
              <w:t>吨</w:t>
            </w:r>
            <w:r>
              <w:rPr>
                <w:color w:val="000000"/>
                <w:szCs w:val="21"/>
              </w:rPr>
              <w:t>/</w:t>
            </w:r>
            <w:r>
              <w:rPr>
                <w:rFonts w:hint="eastAsia"/>
                <w:color w:val="000000"/>
                <w:szCs w:val="21"/>
              </w:rPr>
              <w:t>年、清漆</w:t>
            </w:r>
            <w:r>
              <w:rPr>
                <w:color w:val="000000"/>
                <w:szCs w:val="21"/>
              </w:rPr>
              <w:t>25000</w:t>
            </w:r>
            <w:r>
              <w:rPr>
                <w:rFonts w:hint="eastAsia"/>
                <w:color w:val="000000"/>
                <w:szCs w:val="21"/>
              </w:rPr>
              <w:t>吨</w:t>
            </w:r>
            <w:r>
              <w:rPr>
                <w:color w:val="000000"/>
                <w:szCs w:val="21"/>
              </w:rPr>
              <w:t>/</w:t>
            </w:r>
            <w:r>
              <w:rPr>
                <w:rFonts w:hint="eastAsia"/>
                <w:color w:val="000000"/>
                <w:szCs w:val="21"/>
              </w:rPr>
              <w:t>年、稀释剂</w:t>
            </w:r>
            <w:r>
              <w:rPr>
                <w:color w:val="000000"/>
                <w:szCs w:val="21"/>
              </w:rPr>
              <w:t>37500</w:t>
            </w:r>
            <w:r>
              <w:rPr>
                <w:rFonts w:hint="eastAsia"/>
                <w:color w:val="000000"/>
                <w:szCs w:val="21"/>
              </w:rPr>
              <w:t>吨</w:t>
            </w:r>
            <w:r>
              <w:rPr>
                <w:color w:val="000000"/>
                <w:szCs w:val="21"/>
              </w:rPr>
              <w:t>/</w:t>
            </w:r>
            <w:r>
              <w:rPr>
                <w:rFonts w:hint="eastAsia"/>
                <w:color w:val="000000"/>
                <w:szCs w:val="21"/>
              </w:rPr>
              <w:t>年、水性中涂5</w:t>
            </w:r>
            <w:r>
              <w:rPr>
                <w:color w:val="000000"/>
                <w:szCs w:val="21"/>
              </w:rPr>
              <w:t>00</w:t>
            </w:r>
            <w:r>
              <w:rPr>
                <w:rFonts w:hint="eastAsia"/>
                <w:color w:val="000000"/>
                <w:szCs w:val="21"/>
              </w:rPr>
              <w:t>吨/年、水性电泳色浆1</w:t>
            </w:r>
            <w:r>
              <w:rPr>
                <w:color w:val="000000"/>
                <w:szCs w:val="21"/>
              </w:rPr>
              <w:t>2000</w:t>
            </w:r>
            <w:r>
              <w:rPr>
                <w:rFonts w:hint="eastAsia"/>
                <w:color w:val="000000"/>
                <w:szCs w:val="21"/>
              </w:rPr>
              <w:t>吨/年；工艺流程：原料有树脂、溶剂、助剂、固体材料和色浆等，通过物理混合过程制成产品，公司投产时间为</w:t>
            </w:r>
            <w:r>
              <w:rPr>
                <w:color w:val="000000"/>
                <w:szCs w:val="21"/>
              </w:rPr>
              <w:t>2014</w:t>
            </w:r>
            <w:r>
              <w:rPr>
                <w:rFonts w:hint="eastAsia"/>
                <w:color w:val="000000"/>
                <w:szCs w:val="21"/>
              </w:rPr>
              <w:t>年</w:t>
            </w:r>
            <w:r>
              <w:rPr>
                <w:color w:val="000000"/>
                <w:szCs w:val="21"/>
              </w:rPr>
              <w:t>4</w:t>
            </w:r>
            <w:r>
              <w:rPr>
                <w:rFonts w:hint="eastAsia"/>
                <w:color w:val="000000"/>
                <w:szCs w:val="21"/>
              </w:rPr>
              <w:t>月。</w:t>
            </w:r>
          </w:p>
          <w:p w14:paraId="08C6C984">
            <w:pPr>
              <w:spacing w:line="300" w:lineRule="exact"/>
              <w:rPr>
                <w:color w:val="000000"/>
                <w:szCs w:val="21"/>
              </w:rPr>
            </w:pPr>
            <w:r>
              <w:rPr>
                <w:rFonts w:hint="eastAsia"/>
                <w:color w:val="000000"/>
                <w:szCs w:val="21"/>
              </w:rPr>
              <w:t>沾染危险废物的包装容器，是在原料投料以及中间物料周转过程中产生的包装容器。</w:t>
            </w:r>
          </w:p>
          <w:p w14:paraId="2E91FAF7">
            <w:pPr>
              <w:spacing w:line="300" w:lineRule="exact"/>
              <w:rPr>
                <w:rFonts w:hint="eastAsia"/>
                <w:szCs w:val="21"/>
              </w:rPr>
            </w:pPr>
          </w:p>
        </w:tc>
      </w:tr>
      <w:tr w14:paraId="4EE0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215" w:type="dxa"/>
            <w:gridSpan w:val="5"/>
            <w:tcBorders>
              <w:top w:val="single" w:color="auto" w:sz="4" w:space="0"/>
              <w:left w:val="single" w:color="auto" w:sz="4" w:space="0"/>
              <w:bottom w:val="single" w:color="auto" w:sz="4" w:space="0"/>
              <w:right w:val="single" w:color="auto" w:sz="4" w:space="0"/>
            </w:tcBorders>
          </w:tcPr>
          <w:p w14:paraId="4A00E3D7">
            <w:pPr>
              <w:spacing w:line="300" w:lineRule="exact"/>
              <w:rPr>
                <w:szCs w:val="21"/>
              </w:rPr>
            </w:pPr>
            <w:r>
              <w:rPr>
                <w:szCs w:val="21"/>
              </w:rPr>
              <w:t>产品及产废情况</w:t>
            </w:r>
          </w:p>
        </w:tc>
      </w:tr>
      <w:tr w14:paraId="7D09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5104" w:type="dxa"/>
            <w:gridSpan w:val="3"/>
            <w:vAlign w:val="center"/>
          </w:tcPr>
          <w:p w14:paraId="26FDCA18">
            <w:pPr>
              <w:spacing w:line="300" w:lineRule="exact"/>
              <w:jc w:val="center"/>
              <w:rPr>
                <w:szCs w:val="21"/>
              </w:rPr>
            </w:pPr>
            <w:r>
              <w:rPr>
                <w:szCs w:val="21"/>
              </w:rPr>
              <w:t>产品情况</w:t>
            </w:r>
          </w:p>
        </w:tc>
        <w:tc>
          <w:tcPr>
            <w:tcW w:w="4111" w:type="dxa"/>
            <w:gridSpan w:val="2"/>
            <w:vAlign w:val="center"/>
          </w:tcPr>
          <w:p w14:paraId="456F5D1A">
            <w:pPr>
              <w:spacing w:line="300" w:lineRule="exact"/>
              <w:jc w:val="center"/>
              <w:rPr>
                <w:szCs w:val="21"/>
              </w:rPr>
            </w:pPr>
            <w:r>
              <w:rPr>
                <w:szCs w:val="21"/>
              </w:rPr>
              <w:t>产生危险废物情况</w:t>
            </w:r>
          </w:p>
        </w:tc>
      </w:tr>
      <w:tr w14:paraId="6564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19" w:type="dxa"/>
            <w:vAlign w:val="center"/>
          </w:tcPr>
          <w:p w14:paraId="33E3F326">
            <w:pPr>
              <w:spacing w:line="300" w:lineRule="exact"/>
              <w:jc w:val="center"/>
              <w:rPr>
                <w:szCs w:val="21"/>
              </w:rPr>
            </w:pPr>
            <w:r>
              <w:rPr>
                <w:szCs w:val="21"/>
              </w:rPr>
              <w:t>产品名称</w:t>
            </w:r>
          </w:p>
        </w:tc>
        <w:tc>
          <w:tcPr>
            <w:tcW w:w="2014" w:type="dxa"/>
            <w:vAlign w:val="center"/>
          </w:tcPr>
          <w:p w14:paraId="65A047D1">
            <w:pPr>
              <w:spacing w:line="300" w:lineRule="exact"/>
              <w:jc w:val="center"/>
              <w:rPr>
                <w:szCs w:val="21"/>
              </w:rPr>
            </w:pPr>
            <w:r>
              <w:rPr>
                <w:szCs w:val="21"/>
              </w:rPr>
              <w:t>主要成分化学名</w:t>
            </w:r>
          </w:p>
        </w:tc>
        <w:tc>
          <w:tcPr>
            <w:tcW w:w="1671" w:type="dxa"/>
            <w:vAlign w:val="center"/>
          </w:tcPr>
          <w:p w14:paraId="61D5B1CC">
            <w:pPr>
              <w:spacing w:line="300" w:lineRule="exact"/>
              <w:jc w:val="center"/>
              <w:rPr>
                <w:szCs w:val="21"/>
              </w:rPr>
            </w:pPr>
            <w:r>
              <w:rPr>
                <w:szCs w:val="21"/>
              </w:rPr>
              <w:t>年产量</w:t>
            </w:r>
          </w:p>
        </w:tc>
        <w:tc>
          <w:tcPr>
            <w:tcW w:w="2410" w:type="dxa"/>
            <w:vAlign w:val="center"/>
          </w:tcPr>
          <w:p w14:paraId="2D8B8CE7">
            <w:pPr>
              <w:spacing w:line="300" w:lineRule="exact"/>
              <w:jc w:val="center"/>
              <w:rPr>
                <w:szCs w:val="21"/>
              </w:rPr>
            </w:pPr>
            <w:r>
              <w:rPr>
                <w:szCs w:val="21"/>
              </w:rPr>
              <w:t>废物名称</w:t>
            </w:r>
          </w:p>
        </w:tc>
        <w:tc>
          <w:tcPr>
            <w:tcW w:w="1701" w:type="dxa"/>
            <w:vAlign w:val="center"/>
          </w:tcPr>
          <w:p w14:paraId="34031D22">
            <w:pPr>
              <w:spacing w:line="300" w:lineRule="exact"/>
              <w:jc w:val="center"/>
              <w:rPr>
                <w:szCs w:val="21"/>
              </w:rPr>
            </w:pPr>
            <w:r>
              <w:rPr>
                <w:szCs w:val="21"/>
              </w:rPr>
              <w:t>年产生量</w:t>
            </w:r>
          </w:p>
        </w:tc>
      </w:tr>
      <w:tr w14:paraId="0312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19" w:type="dxa"/>
            <w:vMerge w:val="restart"/>
            <w:vAlign w:val="center"/>
          </w:tcPr>
          <w:p w14:paraId="44616300">
            <w:pPr>
              <w:spacing w:line="300" w:lineRule="exact"/>
              <w:jc w:val="center"/>
              <w:rPr>
                <w:rFonts w:ascii="Arial" w:hAnsi="Arial" w:cs="Arial"/>
                <w:sz w:val="20"/>
                <w:szCs w:val="20"/>
              </w:rPr>
            </w:pPr>
            <w:r>
              <w:rPr>
                <w:rFonts w:hint="eastAsia"/>
                <w:color w:val="000000"/>
              </w:rPr>
              <w:t>汽车涂料</w:t>
            </w:r>
          </w:p>
        </w:tc>
        <w:tc>
          <w:tcPr>
            <w:tcW w:w="2014" w:type="dxa"/>
            <w:vMerge w:val="restart"/>
            <w:vAlign w:val="center"/>
          </w:tcPr>
          <w:p w14:paraId="0239BC0C">
            <w:pPr>
              <w:spacing w:line="300" w:lineRule="exact"/>
              <w:jc w:val="center"/>
              <w:rPr>
                <w:rFonts w:ascii="Arial" w:hAnsi="Arial" w:cs="Arial"/>
                <w:sz w:val="20"/>
                <w:szCs w:val="20"/>
              </w:rPr>
            </w:pPr>
            <w:r>
              <w:rPr>
                <w:rFonts w:hint="eastAsia"/>
                <w:color w:val="000000"/>
              </w:rPr>
              <w:t>醋酸丁酯、树脂、芳烃类溶剂、去离子水</w:t>
            </w:r>
          </w:p>
        </w:tc>
        <w:tc>
          <w:tcPr>
            <w:tcW w:w="1671" w:type="dxa"/>
            <w:vMerge w:val="restart"/>
            <w:vAlign w:val="center"/>
          </w:tcPr>
          <w:p w14:paraId="44221326">
            <w:pPr>
              <w:spacing w:line="300" w:lineRule="exact"/>
              <w:jc w:val="center"/>
              <w:rPr>
                <w:color w:val="000000"/>
              </w:rPr>
            </w:pPr>
            <w:r>
              <w:rPr>
                <w:color w:val="000000"/>
              </w:rPr>
              <w:t>1</w:t>
            </w:r>
            <w:r>
              <w:rPr>
                <w:rFonts w:hint="eastAsia"/>
                <w:color w:val="000000"/>
                <w:lang w:val="en-US" w:eastAsia="zh-CN"/>
              </w:rPr>
              <w:t>31</w:t>
            </w:r>
            <w:r>
              <w:rPr>
                <w:color w:val="000000"/>
              </w:rPr>
              <w:t>400</w:t>
            </w:r>
          </w:p>
          <w:p w14:paraId="23457742">
            <w:pPr>
              <w:spacing w:line="300" w:lineRule="exact"/>
              <w:jc w:val="center"/>
              <w:rPr>
                <w:rFonts w:ascii="Arial" w:hAnsi="Arial" w:cs="Arial"/>
                <w:color w:val="000000"/>
                <w:sz w:val="20"/>
                <w:szCs w:val="20"/>
              </w:rPr>
            </w:pPr>
            <w:r>
              <w:rPr>
                <w:rFonts w:hint="eastAsia"/>
                <w:color w:val="000000"/>
              </w:rPr>
              <w:t>吨/年</w:t>
            </w:r>
          </w:p>
        </w:tc>
        <w:tc>
          <w:tcPr>
            <w:tcW w:w="2410" w:type="dxa"/>
            <w:vAlign w:val="center"/>
          </w:tcPr>
          <w:p w14:paraId="1F59E344">
            <w:pPr>
              <w:spacing w:line="300" w:lineRule="exact"/>
              <w:jc w:val="center"/>
              <w:rPr>
                <w:rFonts w:ascii="Arial" w:hAnsi="Arial" w:cs="Arial"/>
                <w:sz w:val="20"/>
                <w:szCs w:val="20"/>
              </w:rPr>
            </w:pPr>
            <w:r>
              <w:rPr>
                <w:rFonts w:hint="eastAsia" w:ascii="宋体" w:hAnsi="宋体"/>
              </w:rPr>
              <w:t>2</w:t>
            </w:r>
            <w:r>
              <w:rPr>
                <w:rFonts w:ascii="宋体" w:hAnsi="宋体"/>
              </w:rPr>
              <w:t>00L</w:t>
            </w:r>
            <w:r>
              <w:rPr>
                <w:rFonts w:hint="eastAsia" w:ascii="宋体" w:hAnsi="宋体"/>
              </w:rPr>
              <w:t>废铁桶</w:t>
            </w:r>
          </w:p>
        </w:tc>
        <w:tc>
          <w:tcPr>
            <w:tcW w:w="1701" w:type="dxa"/>
            <w:vAlign w:val="center"/>
          </w:tcPr>
          <w:p w14:paraId="08F2B992">
            <w:pPr>
              <w:spacing w:line="300" w:lineRule="exact"/>
              <w:jc w:val="center"/>
              <w:rPr>
                <w:rFonts w:ascii="Arial" w:hAnsi="Arial" w:cs="Arial"/>
                <w:sz w:val="20"/>
                <w:szCs w:val="20"/>
              </w:rPr>
            </w:pPr>
            <w:r>
              <w:rPr>
                <w:rFonts w:ascii="Arial" w:hAnsi="Arial" w:cs="Arial"/>
                <w:sz w:val="20"/>
                <w:szCs w:val="20"/>
              </w:rPr>
              <w:t>50000只/年</w:t>
            </w:r>
          </w:p>
          <w:p w14:paraId="555B33DB">
            <w:pPr>
              <w:spacing w:line="300" w:lineRule="exact"/>
              <w:jc w:val="center"/>
              <w:rPr>
                <w:rFonts w:hint="eastAsia" w:ascii="Arial" w:hAnsi="Arial" w:cs="Arial"/>
                <w:sz w:val="20"/>
                <w:szCs w:val="20"/>
              </w:rPr>
            </w:pPr>
            <w:r>
              <w:rPr>
                <w:rFonts w:hint="eastAsia" w:ascii="Arial" w:hAnsi="Arial" w:cs="Arial"/>
                <w:sz w:val="20"/>
                <w:szCs w:val="20"/>
              </w:rPr>
              <w:t>（1</w:t>
            </w:r>
            <w:r>
              <w:rPr>
                <w:rFonts w:ascii="Arial" w:hAnsi="Arial" w:cs="Arial"/>
                <w:sz w:val="20"/>
                <w:szCs w:val="20"/>
              </w:rPr>
              <w:t>000</w:t>
            </w:r>
            <w:r>
              <w:rPr>
                <w:rFonts w:hint="eastAsia" w:ascii="Arial" w:hAnsi="Arial" w:cs="Arial"/>
                <w:sz w:val="20"/>
                <w:szCs w:val="20"/>
              </w:rPr>
              <w:t>吨）</w:t>
            </w:r>
          </w:p>
        </w:tc>
      </w:tr>
      <w:tr w14:paraId="702E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14:paraId="1263CD8A">
            <w:pPr>
              <w:spacing w:line="300" w:lineRule="exact"/>
              <w:jc w:val="center"/>
            </w:pPr>
          </w:p>
        </w:tc>
        <w:tc>
          <w:tcPr>
            <w:tcW w:w="2014" w:type="dxa"/>
            <w:vMerge w:val="continue"/>
            <w:vAlign w:val="center"/>
          </w:tcPr>
          <w:p w14:paraId="7B5120BE">
            <w:pPr>
              <w:spacing w:line="300" w:lineRule="exact"/>
              <w:jc w:val="center"/>
            </w:pPr>
          </w:p>
        </w:tc>
        <w:tc>
          <w:tcPr>
            <w:tcW w:w="1671" w:type="dxa"/>
            <w:vMerge w:val="continue"/>
            <w:vAlign w:val="center"/>
          </w:tcPr>
          <w:p w14:paraId="75B92E9E">
            <w:pPr>
              <w:spacing w:line="300" w:lineRule="exact"/>
              <w:jc w:val="center"/>
            </w:pPr>
          </w:p>
        </w:tc>
        <w:tc>
          <w:tcPr>
            <w:tcW w:w="2410" w:type="dxa"/>
            <w:vAlign w:val="center"/>
          </w:tcPr>
          <w:p w14:paraId="7C79541F">
            <w:pPr>
              <w:spacing w:line="300" w:lineRule="exact"/>
              <w:jc w:val="center"/>
            </w:pPr>
          </w:p>
        </w:tc>
        <w:tc>
          <w:tcPr>
            <w:tcW w:w="1701" w:type="dxa"/>
          </w:tcPr>
          <w:p w14:paraId="3CA3B72C">
            <w:pPr>
              <w:spacing w:line="300" w:lineRule="exact"/>
              <w:jc w:val="center"/>
              <w:rPr>
                <w:rFonts w:hint="eastAsia"/>
              </w:rPr>
            </w:pPr>
          </w:p>
        </w:tc>
      </w:tr>
      <w:tr w14:paraId="197B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14:paraId="5947B8A2">
            <w:pPr>
              <w:spacing w:line="300" w:lineRule="exact"/>
              <w:jc w:val="center"/>
            </w:pPr>
          </w:p>
        </w:tc>
        <w:tc>
          <w:tcPr>
            <w:tcW w:w="2014" w:type="dxa"/>
            <w:vMerge w:val="continue"/>
            <w:vAlign w:val="center"/>
          </w:tcPr>
          <w:p w14:paraId="1A467F5F">
            <w:pPr>
              <w:spacing w:line="300" w:lineRule="exact"/>
              <w:jc w:val="center"/>
            </w:pPr>
          </w:p>
        </w:tc>
        <w:tc>
          <w:tcPr>
            <w:tcW w:w="1671" w:type="dxa"/>
            <w:vMerge w:val="continue"/>
            <w:vAlign w:val="center"/>
          </w:tcPr>
          <w:p w14:paraId="47DD9B82">
            <w:pPr>
              <w:spacing w:line="300" w:lineRule="exact"/>
              <w:jc w:val="center"/>
            </w:pPr>
          </w:p>
        </w:tc>
        <w:tc>
          <w:tcPr>
            <w:tcW w:w="2410" w:type="dxa"/>
            <w:vAlign w:val="center"/>
          </w:tcPr>
          <w:p w14:paraId="334671A4">
            <w:pPr>
              <w:spacing w:line="300" w:lineRule="exact"/>
              <w:jc w:val="center"/>
              <w:rPr>
                <w:color w:val="000000"/>
              </w:rPr>
            </w:pPr>
          </w:p>
        </w:tc>
        <w:tc>
          <w:tcPr>
            <w:tcW w:w="1701" w:type="dxa"/>
          </w:tcPr>
          <w:p w14:paraId="598901E4">
            <w:pPr>
              <w:spacing w:line="300" w:lineRule="exact"/>
              <w:jc w:val="center"/>
              <w:rPr>
                <w:rFonts w:hint="eastAsia"/>
              </w:rPr>
            </w:pPr>
          </w:p>
        </w:tc>
      </w:tr>
      <w:tr w14:paraId="427D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14:paraId="16271A3C">
            <w:pPr>
              <w:spacing w:line="300" w:lineRule="exact"/>
              <w:jc w:val="center"/>
            </w:pPr>
          </w:p>
        </w:tc>
        <w:tc>
          <w:tcPr>
            <w:tcW w:w="2014" w:type="dxa"/>
            <w:vMerge w:val="continue"/>
            <w:vAlign w:val="center"/>
          </w:tcPr>
          <w:p w14:paraId="6DAF600A">
            <w:pPr>
              <w:spacing w:line="300" w:lineRule="exact"/>
              <w:jc w:val="center"/>
            </w:pPr>
          </w:p>
        </w:tc>
        <w:tc>
          <w:tcPr>
            <w:tcW w:w="1671" w:type="dxa"/>
            <w:vMerge w:val="continue"/>
            <w:vAlign w:val="center"/>
          </w:tcPr>
          <w:p w14:paraId="76771822">
            <w:pPr>
              <w:spacing w:line="300" w:lineRule="exact"/>
              <w:jc w:val="center"/>
            </w:pPr>
          </w:p>
        </w:tc>
        <w:tc>
          <w:tcPr>
            <w:tcW w:w="2410" w:type="dxa"/>
            <w:vAlign w:val="center"/>
          </w:tcPr>
          <w:p w14:paraId="0EF50A47">
            <w:pPr>
              <w:spacing w:line="300" w:lineRule="exact"/>
              <w:jc w:val="center"/>
              <w:rPr>
                <w:color w:val="000000"/>
              </w:rPr>
            </w:pPr>
          </w:p>
        </w:tc>
        <w:tc>
          <w:tcPr>
            <w:tcW w:w="1701" w:type="dxa"/>
          </w:tcPr>
          <w:p w14:paraId="58F01105">
            <w:pPr>
              <w:spacing w:line="300" w:lineRule="exact"/>
              <w:jc w:val="center"/>
              <w:rPr>
                <w:rFonts w:hint="eastAsia"/>
              </w:rPr>
            </w:pPr>
          </w:p>
        </w:tc>
      </w:tr>
      <w:tr w14:paraId="1A32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14:paraId="64043559">
            <w:pPr>
              <w:spacing w:line="300" w:lineRule="exact"/>
              <w:jc w:val="center"/>
            </w:pPr>
          </w:p>
        </w:tc>
        <w:tc>
          <w:tcPr>
            <w:tcW w:w="2014" w:type="dxa"/>
            <w:vMerge w:val="continue"/>
            <w:vAlign w:val="center"/>
          </w:tcPr>
          <w:p w14:paraId="33E7A820">
            <w:pPr>
              <w:spacing w:line="300" w:lineRule="exact"/>
              <w:jc w:val="center"/>
            </w:pPr>
          </w:p>
        </w:tc>
        <w:tc>
          <w:tcPr>
            <w:tcW w:w="1671" w:type="dxa"/>
            <w:vMerge w:val="continue"/>
            <w:vAlign w:val="center"/>
          </w:tcPr>
          <w:p w14:paraId="7ED22314">
            <w:pPr>
              <w:spacing w:line="300" w:lineRule="exact"/>
              <w:jc w:val="center"/>
            </w:pPr>
          </w:p>
        </w:tc>
        <w:tc>
          <w:tcPr>
            <w:tcW w:w="2410" w:type="dxa"/>
            <w:vAlign w:val="center"/>
          </w:tcPr>
          <w:p w14:paraId="2D56F009">
            <w:pPr>
              <w:spacing w:line="300" w:lineRule="exact"/>
              <w:jc w:val="center"/>
            </w:pPr>
          </w:p>
        </w:tc>
        <w:tc>
          <w:tcPr>
            <w:tcW w:w="1701" w:type="dxa"/>
          </w:tcPr>
          <w:p w14:paraId="30F251DF">
            <w:pPr>
              <w:spacing w:line="300" w:lineRule="exact"/>
              <w:jc w:val="center"/>
              <w:rPr>
                <w:rFonts w:hint="eastAsia"/>
              </w:rPr>
            </w:pPr>
          </w:p>
        </w:tc>
      </w:tr>
      <w:tr w14:paraId="4E88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215" w:type="dxa"/>
            <w:gridSpan w:val="5"/>
            <w:vAlign w:val="center"/>
          </w:tcPr>
          <w:p w14:paraId="390809D3">
            <w:pPr>
              <w:spacing w:line="300" w:lineRule="exact"/>
              <w:rPr>
                <w:sz w:val="24"/>
              </w:rPr>
            </w:pPr>
            <w:r>
              <w:rPr>
                <w:rFonts w:eastAsia="黑体"/>
                <w:sz w:val="24"/>
              </w:rPr>
              <w:t>表2 与申请转移废物相关的生产工艺</w:t>
            </w:r>
          </w:p>
        </w:tc>
      </w:tr>
      <w:tr w14:paraId="2801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7" w:hRule="atLeast"/>
        </w:trPr>
        <w:tc>
          <w:tcPr>
            <w:tcW w:w="9215" w:type="dxa"/>
            <w:gridSpan w:val="5"/>
          </w:tcPr>
          <w:p w14:paraId="702032BD">
            <w:pPr>
              <w:spacing w:line="300" w:lineRule="exact"/>
            </w:pPr>
            <w:r>
              <w:t>文字描述及工艺流程图</w:t>
            </w:r>
          </w:p>
          <w:p w14:paraId="2E3370D5">
            <w:pPr>
              <w:spacing w:line="300" w:lineRule="exact"/>
              <w:rPr>
                <w:rFonts w:ascii="仿宋_GB2312" w:eastAsia="仿宋_GB2312"/>
                <w:color w:val="0D0D0D"/>
                <w:shd w:val="clear" w:color="auto" w:fill="FFFFFF"/>
              </w:rPr>
            </w:pPr>
            <w:r>
              <w:rPr>
                <w:rFonts w:hint="eastAsia" w:ascii="仿宋_GB2312" w:eastAsia="仿宋_GB2312"/>
                <w:color w:val="0D0D0D"/>
                <w:shd w:val="clear" w:color="auto" w:fill="FFFFFF"/>
              </w:rPr>
              <w:t>汽车涂料包括色漆、清漆、中涂、稀释剂，生产过程包括预混合、搅拌、过滤、研磨（中涂产品）、调色（部分产品）、监测（喷涂、烘干）和灌装等；各产品主要在原辅材料上有所不同。</w:t>
            </w:r>
          </w:p>
          <w:p w14:paraId="0182A647">
            <w:pPr>
              <w:tabs>
                <w:tab w:val="left" w:pos="2320"/>
              </w:tabs>
              <w:spacing w:line="300" w:lineRule="exact"/>
              <w:rPr>
                <w:sz w:val="24"/>
              </w:rPr>
            </w:pPr>
          </w:p>
          <w:p w14:paraId="32BCB65A">
            <w:pPr>
              <w:tabs>
                <w:tab w:val="left" w:pos="2320"/>
              </w:tabs>
              <w:spacing w:line="300" w:lineRule="exact"/>
              <w:rPr>
                <w:sz w:val="24"/>
              </w:rPr>
            </w:pPr>
            <w:r>
              <w:rPr>
                <w:sz w:val="24"/>
              </w:rPr>
              <w:drawing>
                <wp:anchor distT="0" distB="0" distL="114300" distR="114300" simplePos="0" relativeHeight="251661312" behindDoc="0" locked="0" layoutInCell="1" allowOverlap="1">
                  <wp:simplePos x="0" y="0"/>
                  <wp:positionH relativeFrom="column">
                    <wp:posOffset>3322320</wp:posOffset>
                  </wp:positionH>
                  <wp:positionV relativeFrom="paragraph">
                    <wp:posOffset>146050</wp:posOffset>
                  </wp:positionV>
                  <wp:extent cx="2454910" cy="1798955"/>
                  <wp:effectExtent l="0" t="0" r="254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4910" cy="1798955"/>
                          </a:xfrm>
                          <a:prstGeom prst="rect">
                            <a:avLst/>
                          </a:prstGeom>
                        </pic:spPr>
                      </pic:pic>
                    </a:graphicData>
                  </a:graphic>
                </wp:anchor>
              </w:drawing>
            </w:r>
          </w:p>
          <w:p w14:paraId="6994DA97">
            <w:pPr>
              <w:tabs>
                <w:tab w:val="left" w:pos="2320"/>
              </w:tabs>
              <w:spacing w:line="300" w:lineRule="exact"/>
              <w:rPr>
                <w:sz w:val="24"/>
              </w:rPr>
            </w:pPr>
            <w:r>
              <w:rPr>
                <w:sz w:val="24"/>
              </w:rPr>
              <w:drawing>
                <wp:anchor distT="0" distB="0" distL="114300" distR="114300" simplePos="0" relativeHeight="251660288" behindDoc="0" locked="0" layoutInCell="1" allowOverlap="1">
                  <wp:simplePos x="0" y="0"/>
                  <wp:positionH relativeFrom="column">
                    <wp:posOffset>24130</wp:posOffset>
                  </wp:positionH>
                  <wp:positionV relativeFrom="paragraph">
                    <wp:posOffset>86995</wp:posOffset>
                  </wp:positionV>
                  <wp:extent cx="2611120" cy="169672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1120" cy="1696720"/>
                          </a:xfrm>
                          <a:prstGeom prst="rect">
                            <a:avLst/>
                          </a:prstGeom>
                        </pic:spPr>
                      </pic:pic>
                    </a:graphicData>
                  </a:graphic>
                </wp:anchor>
              </w:drawing>
            </w:r>
          </w:p>
          <w:p w14:paraId="1736CF62">
            <w:pPr>
              <w:tabs>
                <w:tab w:val="left" w:pos="2320"/>
              </w:tabs>
              <w:spacing w:line="300" w:lineRule="exact"/>
              <w:rPr>
                <w:sz w:val="24"/>
              </w:rPr>
            </w:pPr>
          </w:p>
          <w:p w14:paraId="376C86B7">
            <w:pPr>
              <w:tabs>
                <w:tab w:val="left" w:pos="2320"/>
              </w:tabs>
              <w:spacing w:line="300" w:lineRule="exact"/>
              <w:rPr>
                <w:sz w:val="24"/>
              </w:rPr>
            </w:pPr>
          </w:p>
          <w:p w14:paraId="1FF30983">
            <w:pPr>
              <w:tabs>
                <w:tab w:val="left" w:pos="2320"/>
              </w:tabs>
              <w:spacing w:line="300" w:lineRule="exact"/>
              <w:rPr>
                <w:sz w:val="24"/>
              </w:rPr>
            </w:pPr>
          </w:p>
          <w:p w14:paraId="0B705FC4">
            <w:pPr>
              <w:tabs>
                <w:tab w:val="left" w:pos="2320"/>
              </w:tabs>
              <w:spacing w:line="300" w:lineRule="exact"/>
              <w:rPr>
                <w:sz w:val="24"/>
              </w:rPr>
            </w:pPr>
          </w:p>
          <w:p w14:paraId="6FA88814">
            <w:pPr>
              <w:tabs>
                <w:tab w:val="left" w:pos="2320"/>
              </w:tabs>
              <w:spacing w:line="300" w:lineRule="exact"/>
              <w:rPr>
                <w:sz w:val="24"/>
              </w:rPr>
            </w:pPr>
          </w:p>
          <w:p w14:paraId="560490E7">
            <w:pPr>
              <w:tabs>
                <w:tab w:val="left" w:pos="2320"/>
              </w:tabs>
              <w:spacing w:line="300" w:lineRule="exact"/>
              <w:rPr>
                <w:sz w:val="24"/>
              </w:rPr>
            </w:pPr>
          </w:p>
          <w:p w14:paraId="49B8B284">
            <w:pPr>
              <w:tabs>
                <w:tab w:val="left" w:pos="2320"/>
              </w:tabs>
              <w:spacing w:line="300" w:lineRule="exact"/>
              <w:rPr>
                <w:sz w:val="24"/>
              </w:rPr>
            </w:pPr>
          </w:p>
          <w:p w14:paraId="3D66E835">
            <w:pPr>
              <w:tabs>
                <w:tab w:val="left" w:pos="2320"/>
              </w:tabs>
              <w:spacing w:line="300" w:lineRule="exact"/>
              <w:rPr>
                <w:sz w:val="24"/>
              </w:rPr>
            </w:pPr>
          </w:p>
          <w:p w14:paraId="0C95EDCB">
            <w:pPr>
              <w:tabs>
                <w:tab w:val="left" w:pos="2320"/>
              </w:tabs>
              <w:spacing w:line="300" w:lineRule="exact"/>
              <w:rPr>
                <w:rFonts w:hint="eastAsia"/>
                <w:sz w:val="24"/>
              </w:rPr>
            </w:pPr>
            <w:r>
              <w:rPr>
                <w:sz w:val="24"/>
              </w:rPr>
              <w:drawing>
                <wp:anchor distT="0" distB="0" distL="114300" distR="114300" simplePos="0" relativeHeight="251663360" behindDoc="0" locked="0" layoutInCell="1" allowOverlap="1">
                  <wp:simplePos x="0" y="0"/>
                  <wp:positionH relativeFrom="column">
                    <wp:posOffset>200025</wp:posOffset>
                  </wp:positionH>
                  <wp:positionV relativeFrom="paragraph">
                    <wp:posOffset>113665</wp:posOffset>
                  </wp:positionV>
                  <wp:extent cx="2772410" cy="1748155"/>
                  <wp:effectExtent l="0" t="0" r="8890" b="444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2410" cy="1748155"/>
                          </a:xfrm>
                          <a:prstGeom prst="rect">
                            <a:avLst/>
                          </a:prstGeom>
                        </pic:spPr>
                      </pic:pic>
                    </a:graphicData>
                  </a:graphic>
                </wp:anchor>
              </w:drawing>
            </w:r>
          </w:p>
          <w:p w14:paraId="624B9108">
            <w:pPr>
              <w:tabs>
                <w:tab w:val="left" w:pos="2320"/>
              </w:tabs>
              <w:spacing w:line="300" w:lineRule="exact"/>
              <w:rPr>
                <w:sz w:val="24"/>
              </w:rPr>
            </w:pPr>
            <w:r>
              <w:rPr>
                <w:sz w:val="24"/>
              </w:rPr>
              <w:drawing>
                <wp:anchor distT="0" distB="0" distL="114300" distR="114300" simplePos="0" relativeHeight="251662336" behindDoc="0" locked="0" layoutInCell="1" allowOverlap="1">
                  <wp:simplePos x="0" y="0"/>
                  <wp:positionH relativeFrom="column">
                    <wp:posOffset>2960370</wp:posOffset>
                  </wp:positionH>
                  <wp:positionV relativeFrom="paragraph">
                    <wp:posOffset>1869440</wp:posOffset>
                  </wp:positionV>
                  <wp:extent cx="2816225" cy="2223770"/>
                  <wp:effectExtent l="0" t="0" r="3175" b="508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16225" cy="2223770"/>
                          </a:xfrm>
                          <a:prstGeom prst="rect">
                            <a:avLst/>
                          </a:prstGeom>
                        </pic:spPr>
                      </pic:pic>
                    </a:graphicData>
                  </a:graphic>
                </wp:anchor>
              </w:drawing>
            </w:r>
          </w:p>
          <w:p w14:paraId="686540F3">
            <w:pPr>
              <w:tabs>
                <w:tab w:val="left" w:pos="2320"/>
              </w:tabs>
              <w:spacing w:line="300" w:lineRule="exact"/>
              <w:rPr>
                <w:rFonts w:hint="eastAsia"/>
                <w:sz w:val="24"/>
              </w:rPr>
            </w:pPr>
          </w:p>
          <w:p w14:paraId="2EDDB585">
            <w:pPr>
              <w:tabs>
                <w:tab w:val="left" w:pos="2320"/>
              </w:tabs>
              <w:spacing w:line="300" w:lineRule="exact"/>
              <w:rPr>
                <w:sz w:val="24"/>
              </w:rPr>
            </w:pPr>
          </w:p>
          <w:p w14:paraId="292A26AD">
            <w:pPr>
              <w:tabs>
                <w:tab w:val="left" w:pos="2320"/>
              </w:tabs>
              <w:spacing w:line="300" w:lineRule="exact"/>
              <w:rPr>
                <w:sz w:val="24"/>
              </w:rPr>
            </w:pPr>
          </w:p>
          <w:p w14:paraId="309710F0">
            <w:pPr>
              <w:tabs>
                <w:tab w:val="left" w:pos="2320"/>
              </w:tabs>
              <w:spacing w:line="300" w:lineRule="exact"/>
              <w:rPr>
                <w:sz w:val="24"/>
              </w:rPr>
            </w:pPr>
          </w:p>
          <w:p w14:paraId="3C57E8FB">
            <w:pPr>
              <w:tabs>
                <w:tab w:val="left" w:pos="2320"/>
              </w:tabs>
              <w:spacing w:line="300" w:lineRule="exact"/>
              <w:rPr>
                <w:sz w:val="24"/>
              </w:rPr>
            </w:pPr>
          </w:p>
          <w:p w14:paraId="5FB94900">
            <w:pPr>
              <w:tabs>
                <w:tab w:val="left" w:pos="2320"/>
              </w:tabs>
              <w:spacing w:line="300" w:lineRule="exact"/>
              <w:rPr>
                <w:sz w:val="24"/>
              </w:rPr>
            </w:pPr>
          </w:p>
          <w:p w14:paraId="56D5E1B0">
            <w:pPr>
              <w:tabs>
                <w:tab w:val="left" w:pos="2320"/>
              </w:tabs>
              <w:spacing w:line="300" w:lineRule="exact"/>
              <w:rPr>
                <w:sz w:val="24"/>
              </w:rPr>
            </w:pPr>
          </w:p>
          <w:p w14:paraId="60C53B94">
            <w:pPr>
              <w:tabs>
                <w:tab w:val="left" w:pos="2320"/>
              </w:tabs>
              <w:spacing w:line="300" w:lineRule="exact"/>
              <w:rPr>
                <w:sz w:val="24"/>
              </w:rPr>
            </w:pPr>
          </w:p>
          <w:p w14:paraId="43EEE808">
            <w:pPr>
              <w:tabs>
                <w:tab w:val="left" w:pos="2320"/>
              </w:tabs>
              <w:spacing w:line="300" w:lineRule="exact"/>
              <w:rPr>
                <w:sz w:val="24"/>
              </w:rPr>
            </w:pPr>
          </w:p>
          <w:p w14:paraId="4FA6D391">
            <w:pPr>
              <w:tabs>
                <w:tab w:val="left" w:pos="2320"/>
              </w:tabs>
              <w:spacing w:line="300" w:lineRule="exact"/>
              <w:rPr>
                <w:rFonts w:hint="eastAsia"/>
                <w:sz w:val="24"/>
              </w:rPr>
            </w:pPr>
          </w:p>
          <w:p w14:paraId="12AE573B">
            <w:pPr>
              <w:pStyle w:val="8"/>
              <w:spacing w:line="269" w:lineRule="exact"/>
              <w:ind w:left="97" w:leftChars="46" w:firstLine="240" w:firstLineChars="100"/>
              <w:rPr>
                <w:rFonts w:ascii="宋体" w:hAnsi="宋体" w:cs="宋体"/>
                <w:sz w:val="21"/>
                <w:szCs w:val="21"/>
                <w:lang w:eastAsia="zh-CN"/>
              </w:rPr>
            </w:pPr>
            <w:r>
              <w:rPr>
                <w:sz w:val="24"/>
              </w:rPr>
              <w:drawing>
                <wp:inline distT="0" distB="0" distL="0" distR="0">
                  <wp:extent cx="2647315" cy="2303780"/>
                  <wp:effectExtent l="0" t="0" r="63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6756" cy="2329702"/>
                          </a:xfrm>
                          <a:prstGeom prst="rect">
                            <a:avLst/>
                          </a:prstGeom>
                        </pic:spPr>
                      </pic:pic>
                    </a:graphicData>
                  </a:graphic>
                </wp:inline>
              </w:drawing>
            </w:r>
          </w:p>
          <w:p w14:paraId="7A819150">
            <w:pPr>
              <w:pStyle w:val="8"/>
              <w:spacing w:line="269" w:lineRule="exact"/>
              <w:ind w:left="97" w:leftChars="46" w:firstLine="240" w:firstLineChars="100"/>
              <w:rPr>
                <w:rFonts w:ascii="宋体" w:hAnsi="宋体" w:cs="宋体"/>
                <w:sz w:val="21"/>
                <w:szCs w:val="21"/>
                <w:lang w:eastAsia="zh-CN"/>
              </w:rPr>
            </w:pPr>
            <w:r>
              <w:rPr>
                <w:sz w:val="24"/>
              </w:rPr>
              <w:drawing>
                <wp:anchor distT="0" distB="0" distL="114300" distR="114300" simplePos="0" relativeHeight="251664384" behindDoc="0" locked="0" layoutInCell="1" allowOverlap="1">
                  <wp:simplePos x="0" y="0"/>
                  <wp:positionH relativeFrom="column">
                    <wp:posOffset>199390</wp:posOffset>
                  </wp:positionH>
                  <wp:positionV relativeFrom="paragraph">
                    <wp:posOffset>43180</wp:posOffset>
                  </wp:positionV>
                  <wp:extent cx="3891280" cy="1378585"/>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91280" cy="1378585"/>
                          </a:xfrm>
                          <a:prstGeom prst="rect">
                            <a:avLst/>
                          </a:prstGeom>
                        </pic:spPr>
                      </pic:pic>
                    </a:graphicData>
                  </a:graphic>
                </wp:anchor>
              </w:drawing>
            </w:r>
          </w:p>
          <w:p w14:paraId="468D4555">
            <w:pPr>
              <w:pStyle w:val="8"/>
              <w:spacing w:line="269" w:lineRule="exact"/>
              <w:ind w:left="97" w:leftChars="46" w:firstLine="210" w:firstLineChars="100"/>
              <w:rPr>
                <w:rFonts w:ascii="宋体" w:hAnsi="宋体" w:cs="宋体"/>
                <w:sz w:val="21"/>
                <w:szCs w:val="21"/>
                <w:lang w:eastAsia="zh-CN"/>
              </w:rPr>
            </w:pPr>
          </w:p>
          <w:p w14:paraId="59BD5BEC">
            <w:pPr>
              <w:pStyle w:val="8"/>
              <w:spacing w:line="269" w:lineRule="exact"/>
              <w:ind w:left="97" w:leftChars="46" w:firstLine="210" w:firstLineChars="100"/>
              <w:rPr>
                <w:rFonts w:ascii="宋体" w:hAnsi="宋体" w:cs="宋体"/>
                <w:sz w:val="21"/>
                <w:szCs w:val="21"/>
                <w:lang w:eastAsia="zh-CN"/>
              </w:rPr>
            </w:pPr>
          </w:p>
          <w:p w14:paraId="57363459">
            <w:pPr>
              <w:pStyle w:val="8"/>
              <w:spacing w:line="269" w:lineRule="exact"/>
              <w:ind w:left="97" w:leftChars="46" w:firstLine="210" w:firstLineChars="100"/>
              <w:rPr>
                <w:rFonts w:ascii="宋体" w:hAnsi="宋体" w:cs="宋体"/>
                <w:sz w:val="21"/>
                <w:szCs w:val="21"/>
                <w:lang w:eastAsia="zh-CN"/>
              </w:rPr>
            </w:pPr>
          </w:p>
          <w:p w14:paraId="1CE3DD09">
            <w:pPr>
              <w:pStyle w:val="8"/>
              <w:spacing w:line="269" w:lineRule="exact"/>
              <w:ind w:left="97" w:leftChars="46" w:firstLine="210" w:firstLineChars="100"/>
              <w:rPr>
                <w:rFonts w:ascii="宋体" w:hAnsi="宋体" w:cs="宋体"/>
                <w:sz w:val="21"/>
                <w:szCs w:val="21"/>
                <w:lang w:eastAsia="zh-CN"/>
              </w:rPr>
            </w:pPr>
          </w:p>
          <w:p w14:paraId="288E8578">
            <w:pPr>
              <w:pStyle w:val="8"/>
              <w:spacing w:line="269" w:lineRule="exact"/>
              <w:ind w:left="97" w:leftChars="46" w:firstLine="210" w:firstLineChars="100"/>
              <w:rPr>
                <w:rFonts w:ascii="宋体" w:hAnsi="宋体" w:cs="宋体"/>
                <w:sz w:val="21"/>
                <w:szCs w:val="21"/>
                <w:lang w:eastAsia="zh-CN"/>
              </w:rPr>
            </w:pPr>
          </w:p>
          <w:p w14:paraId="71CD6B8C">
            <w:pPr>
              <w:pStyle w:val="8"/>
              <w:spacing w:line="269" w:lineRule="exact"/>
              <w:ind w:left="97" w:leftChars="46" w:firstLine="210" w:firstLineChars="100"/>
              <w:rPr>
                <w:rFonts w:ascii="宋体" w:hAnsi="宋体" w:cs="宋体"/>
                <w:sz w:val="21"/>
                <w:szCs w:val="21"/>
                <w:lang w:eastAsia="zh-CN"/>
              </w:rPr>
            </w:pPr>
          </w:p>
          <w:p w14:paraId="1228EE42">
            <w:pPr>
              <w:pStyle w:val="8"/>
              <w:spacing w:line="269" w:lineRule="exact"/>
              <w:ind w:left="97" w:leftChars="46" w:firstLine="210" w:firstLineChars="100"/>
              <w:rPr>
                <w:rFonts w:ascii="宋体" w:hAnsi="宋体" w:cs="宋体"/>
                <w:sz w:val="21"/>
                <w:szCs w:val="21"/>
                <w:lang w:eastAsia="zh-CN"/>
              </w:rPr>
            </w:pPr>
          </w:p>
          <w:p w14:paraId="1EF82FCD">
            <w:pPr>
              <w:pStyle w:val="8"/>
              <w:spacing w:line="269" w:lineRule="exact"/>
              <w:ind w:left="97" w:leftChars="46" w:firstLine="210" w:firstLineChars="100"/>
              <w:rPr>
                <w:rFonts w:ascii="宋体" w:hAnsi="宋体" w:cs="宋体"/>
                <w:sz w:val="21"/>
                <w:szCs w:val="21"/>
                <w:lang w:eastAsia="zh-CN"/>
              </w:rPr>
            </w:pPr>
          </w:p>
          <w:p w14:paraId="7C932598">
            <w:pPr>
              <w:pStyle w:val="8"/>
              <w:spacing w:line="269" w:lineRule="exact"/>
              <w:ind w:left="97" w:leftChars="46" w:firstLine="210" w:firstLineChars="100"/>
              <w:rPr>
                <w:rFonts w:hint="eastAsia" w:ascii="宋体" w:hAnsi="宋体" w:cs="宋体"/>
                <w:sz w:val="21"/>
                <w:szCs w:val="21"/>
                <w:lang w:eastAsia="zh-CN"/>
              </w:rPr>
            </w:pPr>
          </w:p>
        </w:tc>
      </w:tr>
      <w:tr w14:paraId="22F2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9215" w:type="dxa"/>
            <w:gridSpan w:val="5"/>
          </w:tcPr>
          <w:p w14:paraId="3EBEF860">
            <w:pPr>
              <w:spacing w:line="300" w:lineRule="exact"/>
            </w:pPr>
            <w:r>
              <w:rPr>
                <w:rFonts w:eastAsia="黑体"/>
                <w:sz w:val="24"/>
              </w:rPr>
              <w:t>表</w:t>
            </w:r>
            <w:r>
              <w:rPr>
                <w:rFonts w:hint="eastAsia" w:eastAsia="黑体"/>
                <w:sz w:val="24"/>
              </w:rPr>
              <w:t>3</w:t>
            </w:r>
            <w:r>
              <w:rPr>
                <w:rFonts w:eastAsia="黑体"/>
                <w:sz w:val="24"/>
              </w:rPr>
              <w:t xml:space="preserve"> </w:t>
            </w:r>
            <w:r>
              <w:rPr>
                <w:rFonts w:hint="eastAsia" w:eastAsia="黑体"/>
                <w:sz w:val="24"/>
              </w:rPr>
              <w:t>废物特性详细描述</w:t>
            </w:r>
          </w:p>
        </w:tc>
      </w:tr>
      <w:tr w14:paraId="0FDE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trPr>
        <w:tc>
          <w:tcPr>
            <w:tcW w:w="9215" w:type="dxa"/>
            <w:gridSpan w:val="5"/>
          </w:tcPr>
          <w:tbl>
            <w:tblPr>
              <w:tblStyle w:val="5"/>
              <w:tblpPr w:leftFromText="180" w:rightFromText="180" w:vertAnchor="text" w:horzAnchor="page" w:tblpX="45" w:tblpY="624"/>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010D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14:paraId="21E508BD">
                  <w:pPr>
                    <w:rPr>
                      <w:szCs w:val="21"/>
                    </w:rPr>
                  </w:pPr>
                  <w:r>
                    <w:rPr>
                      <w:rFonts w:hAnsi="宋体"/>
                      <w:szCs w:val="21"/>
                    </w:rPr>
                    <w:t>废物名称</w:t>
                  </w:r>
                </w:p>
              </w:tc>
              <w:tc>
                <w:tcPr>
                  <w:tcW w:w="1769" w:type="dxa"/>
                  <w:vAlign w:val="center"/>
                </w:tcPr>
                <w:p w14:paraId="6D078C48">
                  <w:pPr>
                    <w:rPr>
                      <w:szCs w:val="21"/>
                    </w:rPr>
                  </w:pPr>
                  <w:r>
                    <w:rPr>
                      <w:rFonts w:hAnsi="宋体"/>
                      <w:szCs w:val="21"/>
                    </w:rPr>
                    <w:t>主要组分</w:t>
                  </w:r>
                </w:p>
              </w:tc>
              <w:tc>
                <w:tcPr>
                  <w:tcW w:w="1680" w:type="dxa"/>
                  <w:vAlign w:val="center"/>
                </w:tcPr>
                <w:p w14:paraId="39E5643F">
                  <w:pPr>
                    <w:rPr>
                      <w:szCs w:val="21"/>
                    </w:rPr>
                  </w:pPr>
                  <w:r>
                    <w:rPr>
                      <w:rFonts w:hAnsi="宋体"/>
                      <w:szCs w:val="21"/>
                    </w:rPr>
                    <w:t>相应比例（</w:t>
                  </w:r>
                  <w:r>
                    <w:rPr>
                      <w:szCs w:val="21"/>
                    </w:rPr>
                    <w:t>%</w:t>
                  </w:r>
                  <w:r>
                    <w:rPr>
                      <w:rFonts w:hAnsi="宋体"/>
                      <w:szCs w:val="21"/>
                    </w:rPr>
                    <w:t>）</w:t>
                  </w:r>
                </w:p>
              </w:tc>
              <w:tc>
                <w:tcPr>
                  <w:tcW w:w="2205" w:type="dxa"/>
                  <w:vAlign w:val="center"/>
                </w:tcPr>
                <w:p w14:paraId="431CE9DF">
                  <w:pPr>
                    <w:rPr>
                      <w:szCs w:val="21"/>
                    </w:rPr>
                  </w:pPr>
                  <w:r>
                    <w:rPr>
                      <w:rFonts w:hAnsi="宋体"/>
                      <w:szCs w:val="21"/>
                    </w:rPr>
                    <w:t>危害特性</w:t>
                  </w:r>
                </w:p>
              </w:tc>
              <w:tc>
                <w:tcPr>
                  <w:tcW w:w="1680" w:type="dxa"/>
                  <w:vAlign w:val="center"/>
                </w:tcPr>
                <w:p w14:paraId="415D691E">
                  <w:pPr>
                    <w:rPr>
                      <w:szCs w:val="21"/>
                    </w:rPr>
                  </w:pPr>
                  <w:r>
                    <w:rPr>
                      <w:rFonts w:hAnsi="宋体"/>
                      <w:szCs w:val="21"/>
                    </w:rPr>
                    <w:t>形态</w:t>
                  </w:r>
                </w:p>
              </w:tc>
            </w:tr>
            <w:tr w14:paraId="7997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14:paraId="72FD0C64">
                  <w:pPr>
                    <w:rPr>
                      <w:szCs w:val="21"/>
                    </w:rPr>
                  </w:pPr>
                  <w:r>
                    <w:rPr>
                      <w:rFonts w:hint="eastAsia"/>
                    </w:rPr>
                    <w:t>200L废铁桶</w:t>
                  </w:r>
                </w:p>
              </w:tc>
              <w:tc>
                <w:tcPr>
                  <w:tcW w:w="1769" w:type="dxa"/>
                </w:tcPr>
                <w:p w14:paraId="643ACA42">
                  <w:pPr>
                    <w:rPr>
                      <w:szCs w:val="21"/>
                    </w:rPr>
                  </w:pPr>
                  <w:r>
                    <w:rPr>
                      <w:rFonts w:hint="eastAsia"/>
                      <w:szCs w:val="21"/>
                    </w:rPr>
                    <w:t>铁</w:t>
                  </w:r>
                </w:p>
              </w:tc>
              <w:tc>
                <w:tcPr>
                  <w:tcW w:w="1680" w:type="dxa"/>
                </w:tcPr>
                <w:p w14:paraId="109BA2AC">
                  <w:pPr>
                    <w:rPr>
                      <w:szCs w:val="21"/>
                    </w:rPr>
                  </w:pPr>
                  <w:r>
                    <w:rPr>
                      <w:rFonts w:hint="eastAsia"/>
                      <w:szCs w:val="21"/>
                    </w:rPr>
                    <w:t>99</w:t>
                  </w:r>
                </w:p>
              </w:tc>
              <w:tc>
                <w:tcPr>
                  <w:tcW w:w="2205" w:type="dxa"/>
                  <w:vMerge w:val="restart"/>
                  <w:vAlign w:val="center"/>
                </w:tcPr>
                <w:p w14:paraId="3B34EDBA">
                  <w:pPr>
                    <w:rPr>
                      <w:szCs w:val="21"/>
                    </w:rPr>
                  </w:pPr>
                  <w:r>
                    <w:rPr>
                      <w:rFonts w:hAnsi="宋体"/>
                      <w:szCs w:val="21"/>
                    </w:rPr>
                    <w:t>腐蚀性</w:t>
                  </w:r>
                  <w:r>
                    <w:rPr>
                      <w:szCs w:val="21"/>
                    </w:rPr>
                    <w:t xml:space="preserve">         □</w:t>
                  </w:r>
                </w:p>
                <w:p w14:paraId="0AC8E642">
                  <w:pPr>
                    <w:rPr>
                      <w:szCs w:val="21"/>
                    </w:rPr>
                  </w:pPr>
                  <w:r>
                    <w:rPr>
                      <w:rFonts w:hAnsi="宋体"/>
                      <w:szCs w:val="21"/>
                    </w:rPr>
                    <w:t>毒性</w:t>
                  </w:r>
                  <w:r>
                    <w:rPr>
                      <w:szCs w:val="21"/>
                    </w:rPr>
                    <w:t xml:space="preserve">           □</w:t>
                  </w:r>
                </w:p>
                <w:p w14:paraId="18B0A4E7">
                  <w:pPr>
                    <w:rPr>
                      <w:szCs w:val="21"/>
                    </w:rPr>
                  </w:pPr>
                  <w:r>
                    <w:rPr>
                      <w:rFonts w:hAnsi="宋体"/>
                      <w:szCs w:val="21"/>
                    </w:rPr>
                    <w:t>易燃性</w:t>
                  </w:r>
                  <w:r>
                    <w:rPr>
                      <w:szCs w:val="21"/>
                    </w:rPr>
                    <w:t xml:space="preserve">         □</w:t>
                  </w:r>
                  <w:r>
                    <w:rPr>
                      <w:rFonts w:hint="eastAsia"/>
                    </w:rPr>
                    <w:t>√</w:t>
                  </w:r>
                </w:p>
                <w:p w14:paraId="2B3536B6">
                  <w:pPr>
                    <w:rPr>
                      <w:szCs w:val="21"/>
                    </w:rPr>
                  </w:pPr>
                  <w:r>
                    <w:rPr>
                      <w:rFonts w:hAnsi="宋体"/>
                      <w:szCs w:val="21"/>
                    </w:rPr>
                    <w:t>反应性</w:t>
                  </w:r>
                  <w:r>
                    <w:rPr>
                      <w:szCs w:val="21"/>
                    </w:rPr>
                    <w:t xml:space="preserve">         □</w:t>
                  </w:r>
                </w:p>
                <w:p w14:paraId="72EA22B7">
                  <w:pPr>
                    <w:rPr>
                      <w:szCs w:val="21"/>
                    </w:rPr>
                  </w:pPr>
                  <w:r>
                    <w:rPr>
                      <w:rFonts w:hAnsi="宋体"/>
                      <w:szCs w:val="21"/>
                    </w:rPr>
                    <w:t>感染性</w:t>
                  </w:r>
                  <w:r>
                    <w:rPr>
                      <w:szCs w:val="21"/>
                    </w:rPr>
                    <w:t xml:space="preserve">         □</w:t>
                  </w:r>
                </w:p>
              </w:tc>
              <w:tc>
                <w:tcPr>
                  <w:tcW w:w="1680" w:type="dxa"/>
                  <w:vMerge w:val="restart"/>
                  <w:vAlign w:val="center"/>
                </w:tcPr>
                <w:p w14:paraId="181F0992">
                  <w:pPr>
                    <w:rPr>
                      <w:szCs w:val="21"/>
                    </w:rPr>
                  </w:pPr>
                  <w:r>
                    <w:rPr>
                      <w:rFonts w:hAnsi="宋体"/>
                      <w:szCs w:val="21"/>
                    </w:rPr>
                    <w:t>固态</w:t>
                  </w:r>
                  <w:r>
                    <w:rPr>
                      <w:szCs w:val="21"/>
                    </w:rPr>
                    <w:t xml:space="preserve">      □</w:t>
                  </w:r>
                  <w:r>
                    <w:rPr>
                      <w:rFonts w:hint="eastAsia"/>
                    </w:rPr>
                    <w:t>√</w:t>
                  </w:r>
                </w:p>
                <w:p w14:paraId="4AB54D9B">
                  <w:pPr>
                    <w:rPr>
                      <w:szCs w:val="21"/>
                    </w:rPr>
                  </w:pPr>
                  <w:r>
                    <w:rPr>
                      <w:rFonts w:hAnsi="宋体"/>
                      <w:szCs w:val="21"/>
                    </w:rPr>
                    <w:t>半固态</w:t>
                  </w:r>
                  <w:r>
                    <w:rPr>
                      <w:szCs w:val="21"/>
                    </w:rPr>
                    <w:t xml:space="preserve">     □</w:t>
                  </w:r>
                </w:p>
                <w:p w14:paraId="6AFAB3BC">
                  <w:pPr>
                    <w:rPr>
                      <w:szCs w:val="21"/>
                    </w:rPr>
                  </w:pPr>
                  <w:r>
                    <w:rPr>
                      <w:rFonts w:hAnsi="宋体"/>
                      <w:szCs w:val="21"/>
                    </w:rPr>
                    <w:t>粉末态</w:t>
                  </w:r>
                  <w:r>
                    <w:rPr>
                      <w:szCs w:val="21"/>
                    </w:rPr>
                    <w:t xml:space="preserve">     □</w:t>
                  </w:r>
                </w:p>
                <w:p w14:paraId="18E774CF">
                  <w:pPr>
                    <w:rPr>
                      <w:szCs w:val="21"/>
                    </w:rPr>
                  </w:pPr>
                  <w:r>
                    <w:rPr>
                      <w:rFonts w:hAnsi="宋体"/>
                      <w:szCs w:val="21"/>
                    </w:rPr>
                    <w:t>颗粒态</w:t>
                  </w:r>
                  <w:r>
                    <w:rPr>
                      <w:szCs w:val="21"/>
                    </w:rPr>
                    <w:t xml:space="preserve">     □</w:t>
                  </w:r>
                </w:p>
                <w:p w14:paraId="2DEFB73F">
                  <w:pPr>
                    <w:rPr>
                      <w:szCs w:val="21"/>
                    </w:rPr>
                  </w:pPr>
                  <w:r>
                    <w:rPr>
                      <w:rFonts w:hAnsi="宋体"/>
                      <w:szCs w:val="21"/>
                    </w:rPr>
                    <w:t>液态</w:t>
                  </w:r>
                  <w:r>
                    <w:rPr>
                      <w:szCs w:val="21"/>
                    </w:rPr>
                    <w:t xml:space="preserve">       □</w:t>
                  </w:r>
                </w:p>
              </w:tc>
            </w:tr>
            <w:tr w14:paraId="5374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7C7C4645">
                  <w:pPr>
                    <w:rPr>
                      <w:szCs w:val="21"/>
                    </w:rPr>
                  </w:pPr>
                </w:p>
              </w:tc>
              <w:tc>
                <w:tcPr>
                  <w:tcW w:w="1769" w:type="dxa"/>
                </w:tcPr>
                <w:p w14:paraId="52561674">
                  <w:pPr>
                    <w:rPr>
                      <w:szCs w:val="21"/>
                    </w:rPr>
                  </w:pPr>
                  <w:r>
                    <w:rPr>
                      <w:rFonts w:hint="eastAsia"/>
                      <w:szCs w:val="21"/>
                    </w:rPr>
                    <w:t>其它化学物质</w:t>
                  </w:r>
                </w:p>
              </w:tc>
              <w:tc>
                <w:tcPr>
                  <w:tcW w:w="1680" w:type="dxa"/>
                </w:tcPr>
                <w:p w14:paraId="03F65523">
                  <w:pPr>
                    <w:rPr>
                      <w:szCs w:val="21"/>
                    </w:rPr>
                  </w:pPr>
                  <w:r>
                    <w:rPr>
                      <w:rFonts w:hint="eastAsia"/>
                      <w:szCs w:val="21"/>
                    </w:rPr>
                    <w:t>1</w:t>
                  </w:r>
                </w:p>
              </w:tc>
              <w:tc>
                <w:tcPr>
                  <w:tcW w:w="2205" w:type="dxa"/>
                  <w:vMerge w:val="continue"/>
                  <w:vAlign w:val="center"/>
                </w:tcPr>
                <w:p w14:paraId="5E200906">
                  <w:pPr>
                    <w:rPr>
                      <w:szCs w:val="21"/>
                    </w:rPr>
                  </w:pPr>
                </w:p>
              </w:tc>
              <w:tc>
                <w:tcPr>
                  <w:tcW w:w="1680" w:type="dxa"/>
                  <w:vMerge w:val="continue"/>
                  <w:vAlign w:val="center"/>
                </w:tcPr>
                <w:p w14:paraId="6ADD8A00">
                  <w:pPr>
                    <w:rPr>
                      <w:szCs w:val="21"/>
                    </w:rPr>
                  </w:pPr>
                </w:p>
              </w:tc>
            </w:tr>
            <w:tr w14:paraId="0D5D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0172E0C0">
                  <w:pPr>
                    <w:rPr>
                      <w:szCs w:val="21"/>
                    </w:rPr>
                  </w:pPr>
                </w:p>
              </w:tc>
              <w:tc>
                <w:tcPr>
                  <w:tcW w:w="1769" w:type="dxa"/>
                </w:tcPr>
                <w:p w14:paraId="23ABD44D">
                  <w:pPr>
                    <w:rPr>
                      <w:szCs w:val="21"/>
                    </w:rPr>
                  </w:pPr>
                </w:p>
              </w:tc>
              <w:tc>
                <w:tcPr>
                  <w:tcW w:w="1680" w:type="dxa"/>
                </w:tcPr>
                <w:p w14:paraId="0D740FE8">
                  <w:pPr>
                    <w:rPr>
                      <w:szCs w:val="21"/>
                    </w:rPr>
                  </w:pPr>
                </w:p>
              </w:tc>
              <w:tc>
                <w:tcPr>
                  <w:tcW w:w="2205" w:type="dxa"/>
                  <w:vMerge w:val="continue"/>
                  <w:vAlign w:val="center"/>
                </w:tcPr>
                <w:p w14:paraId="4824EC0A">
                  <w:pPr>
                    <w:rPr>
                      <w:szCs w:val="21"/>
                    </w:rPr>
                  </w:pPr>
                </w:p>
              </w:tc>
              <w:tc>
                <w:tcPr>
                  <w:tcW w:w="1680" w:type="dxa"/>
                  <w:vMerge w:val="continue"/>
                  <w:vAlign w:val="center"/>
                </w:tcPr>
                <w:p w14:paraId="3683A261">
                  <w:pPr>
                    <w:rPr>
                      <w:szCs w:val="21"/>
                    </w:rPr>
                  </w:pPr>
                </w:p>
              </w:tc>
            </w:tr>
            <w:tr w14:paraId="16E5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24B01C4F">
                  <w:pPr>
                    <w:rPr>
                      <w:szCs w:val="21"/>
                    </w:rPr>
                  </w:pPr>
                </w:p>
              </w:tc>
              <w:tc>
                <w:tcPr>
                  <w:tcW w:w="1769" w:type="dxa"/>
                </w:tcPr>
                <w:p w14:paraId="5FAC6695">
                  <w:pPr>
                    <w:rPr>
                      <w:szCs w:val="21"/>
                    </w:rPr>
                  </w:pPr>
                </w:p>
              </w:tc>
              <w:tc>
                <w:tcPr>
                  <w:tcW w:w="1680" w:type="dxa"/>
                </w:tcPr>
                <w:p w14:paraId="36944853">
                  <w:pPr>
                    <w:rPr>
                      <w:szCs w:val="21"/>
                    </w:rPr>
                  </w:pPr>
                </w:p>
              </w:tc>
              <w:tc>
                <w:tcPr>
                  <w:tcW w:w="2205" w:type="dxa"/>
                  <w:vMerge w:val="continue"/>
                  <w:vAlign w:val="center"/>
                </w:tcPr>
                <w:p w14:paraId="4A85D933">
                  <w:pPr>
                    <w:rPr>
                      <w:szCs w:val="21"/>
                    </w:rPr>
                  </w:pPr>
                </w:p>
              </w:tc>
              <w:tc>
                <w:tcPr>
                  <w:tcW w:w="1680" w:type="dxa"/>
                  <w:vMerge w:val="continue"/>
                  <w:vAlign w:val="center"/>
                </w:tcPr>
                <w:p w14:paraId="358E5CB9">
                  <w:pPr>
                    <w:rPr>
                      <w:szCs w:val="21"/>
                    </w:rPr>
                  </w:pPr>
                </w:p>
              </w:tc>
            </w:tr>
            <w:tr w14:paraId="1AD4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23088B84">
                  <w:pPr>
                    <w:rPr>
                      <w:szCs w:val="21"/>
                    </w:rPr>
                  </w:pPr>
                </w:p>
              </w:tc>
              <w:tc>
                <w:tcPr>
                  <w:tcW w:w="1769" w:type="dxa"/>
                </w:tcPr>
                <w:p w14:paraId="5D305EC1">
                  <w:pPr>
                    <w:rPr>
                      <w:szCs w:val="21"/>
                    </w:rPr>
                  </w:pPr>
                </w:p>
              </w:tc>
              <w:tc>
                <w:tcPr>
                  <w:tcW w:w="1680" w:type="dxa"/>
                </w:tcPr>
                <w:p w14:paraId="62B46DAD">
                  <w:pPr>
                    <w:rPr>
                      <w:szCs w:val="21"/>
                    </w:rPr>
                  </w:pPr>
                </w:p>
              </w:tc>
              <w:tc>
                <w:tcPr>
                  <w:tcW w:w="2205" w:type="dxa"/>
                  <w:vMerge w:val="continue"/>
                  <w:vAlign w:val="center"/>
                </w:tcPr>
                <w:p w14:paraId="24334B88">
                  <w:pPr>
                    <w:rPr>
                      <w:szCs w:val="21"/>
                    </w:rPr>
                  </w:pPr>
                </w:p>
              </w:tc>
              <w:tc>
                <w:tcPr>
                  <w:tcW w:w="1680" w:type="dxa"/>
                  <w:vMerge w:val="continue"/>
                  <w:vAlign w:val="center"/>
                </w:tcPr>
                <w:p w14:paraId="332347FD">
                  <w:pPr>
                    <w:rPr>
                      <w:szCs w:val="21"/>
                    </w:rPr>
                  </w:pPr>
                </w:p>
              </w:tc>
            </w:tr>
          </w:tbl>
          <w:p w14:paraId="1CF7E264">
            <w:pPr>
              <w:spacing w:line="300" w:lineRule="exact"/>
              <w:rPr>
                <w:rFonts w:eastAsia="黑体"/>
                <w:sz w:val="24"/>
              </w:rPr>
            </w:pPr>
          </w:p>
        </w:tc>
      </w:tr>
    </w:tbl>
    <w:p w14:paraId="5C78C1DB">
      <w:pPr>
        <w:rPr>
          <w:rFonts w:eastAsia="黑体"/>
          <w:sz w:val="28"/>
          <w:szCs w:val="28"/>
        </w:rPr>
        <w:sectPr>
          <w:pgSz w:w="11906" w:h="16838"/>
          <w:pgMar w:top="1440" w:right="1800" w:bottom="1440" w:left="1800" w:header="851" w:footer="992" w:gutter="0"/>
          <w:cols w:space="720" w:num="1"/>
          <w:docGrid w:type="lines" w:linePitch="312" w:charSpace="0"/>
        </w:sectPr>
      </w:pPr>
    </w:p>
    <w:p w14:paraId="7FCC363B">
      <w:pPr>
        <w:rPr>
          <w:rFonts w:eastAsia="黑体"/>
          <w:sz w:val="28"/>
          <w:szCs w:val="28"/>
        </w:rPr>
      </w:pPr>
      <w:r>
        <w:rPr>
          <w:rFonts w:eastAsia="黑体"/>
          <w:sz w:val="28"/>
          <w:szCs w:val="28"/>
        </w:rPr>
        <w:t>第二部分：废物包装、运输情况</w:t>
      </w:r>
    </w:p>
    <w:tbl>
      <w:tblPr>
        <w:tblStyle w:val="5"/>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65"/>
        <w:gridCol w:w="2044"/>
        <w:gridCol w:w="1421"/>
        <w:gridCol w:w="1379"/>
        <w:gridCol w:w="1716"/>
      </w:tblGrid>
      <w:tr w14:paraId="1CF6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9" w:hRule="atLeast"/>
        </w:trPr>
        <w:tc>
          <w:tcPr>
            <w:tcW w:w="9240" w:type="dxa"/>
            <w:gridSpan w:val="6"/>
            <w:vAlign w:val="center"/>
          </w:tcPr>
          <w:p w14:paraId="3CCCB866">
            <w:pPr>
              <w:rPr>
                <w:b/>
                <w:bCs/>
              </w:rPr>
            </w:pPr>
            <w:r>
              <w:rPr>
                <w:b/>
                <w:bCs/>
              </w:rPr>
              <w:t>表1   废物包装情况</w:t>
            </w:r>
          </w:p>
        </w:tc>
      </w:tr>
      <w:tr w14:paraId="3868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Align w:val="center"/>
          </w:tcPr>
          <w:p w14:paraId="598FD9C1">
            <w:pPr>
              <w:jc w:val="center"/>
            </w:pPr>
            <w:r>
              <w:t>序号</w:t>
            </w:r>
          </w:p>
        </w:tc>
        <w:tc>
          <w:tcPr>
            <w:tcW w:w="1665" w:type="dxa"/>
            <w:vAlign w:val="center"/>
          </w:tcPr>
          <w:p w14:paraId="334E0CD5">
            <w:pPr>
              <w:jc w:val="center"/>
            </w:pPr>
            <w:r>
              <w:t>废物名称</w:t>
            </w:r>
          </w:p>
        </w:tc>
        <w:tc>
          <w:tcPr>
            <w:tcW w:w="2044" w:type="dxa"/>
            <w:vAlign w:val="center"/>
          </w:tcPr>
          <w:p w14:paraId="0308EB4F">
            <w:pPr>
              <w:jc w:val="center"/>
            </w:pPr>
            <w:r>
              <w:t>包装物（容器）名称</w:t>
            </w:r>
          </w:p>
        </w:tc>
        <w:tc>
          <w:tcPr>
            <w:tcW w:w="1421" w:type="dxa"/>
            <w:vAlign w:val="center"/>
          </w:tcPr>
          <w:p w14:paraId="578FF237">
            <w:pPr>
              <w:jc w:val="center"/>
            </w:pPr>
            <w:r>
              <w:t>材质</w:t>
            </w:r>
          </w:p>
        </w:tc>
        <w:tc>
          <w:tcPr>
            <w:tcW w:w="1379" w:type="dxa"/>
            <w:vAlign w:val="center"/>
          </w:tcPr>
          <w:p w14:paraId="7E5498A8">
            <w:pPr>
              <w:jc w:val="center"/>
            </w:pPr>
            <w:r>
              <w:t>容积</w:t>
            </w:r>
          </w:p>
        </w:tc>
        <w:tc>
          <w:tcPr>
            <w:tcW w:w="1716" w:type="dxa"/>
            <w:vAlign w:val="center"/>
          </w:tcPr>
          <w:p w14:paraId="3874B59E">
            <w:pPr>
              <w:jc w:val="center"/>
            </w:pPr>
            <w:r>
              <w:t>是否有危废标签</w:t>
            </w:r>
          </w:p>
        </w:tc>
      </w:tr>
      <w:tr w14:paraId="7F71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vAlign w:val="center"/>
          </w:tcPr>
          <w:p w14:paraId="1207793B">
            <w:pPr>
              <w:jc w:val="center"/>
            </w:pPr>
            <w:r>
              <w:rPr>
                <w:rFonts w:hint="eastAsia"/>
              </w:rPr>
              <w:t>1</w:t>
            </w:r>
          </w:p>
        </w:tc>
        <w:tc>
          <w:tcPr>
            <w:tcW w:w="1665" w:type="dxa"/>
            <w:vAlign w:val="center"/>
          </w:tcPr>
          <w:p w14:paraId="3D8E3FAC">
            <w:pPr>
              <w:jc w:val="left"/>
              <w:rPr>
                <w:rFonts w:hint="eastAsia"/>
                <w:color w:val="000000"/>
                <w:szCs w:val="21"/>
              </w:rPr>
            </w:pPr>
            <w:r>
              <w:rPr>
                <w:rFonts w:hint="eastAsia"/>
                <w:color w:val="000000"/>
                <w:szCs w:val="21"/>
              </w:rPr>
              <w:t>200</w:t>
            </w:r>
            <w:r>
              <w:rPr>
                <w:color w:val="000000"/>
                <w:szCs w:val="21"/>
              </w:rPr>
              <w:t>L</w:t>
            </w:r>
            <w:r>
              <w:rPr>
                <w:rFonts w:hint="eastAsia"/>
                <w:color w:val="000000"/>
                <w:szCs w:val="21"/>
              </w:rPr>
              <w:t>废铁桶</w:t>
            </w:r>
          </w:p>
        </w:tc>
        <w:tc>
          <w:tcPr>
            <w:tcW w:w="2044" w:type="dxa"/>
            <w:vAlign w:val="center"/>
          </w:tcPr>
          <w:p w14:paraId="23974296">
            <w:pPr>
              <w:jc w:val="center"/>
              <w:rPr>
                <w:rFonts w:hint="eastAsia"/>
                <w:color w:val="000000"/>
              </w:rPr>
            </w:pPr>
            <w:r>
              <w:rPr>
                <w:rFonts w:hint="eastAsia"/>
                <w:color w:val="000000"/>
              </w:rPr>
              <w:t>铁质包装桶</w:t>
            </w:r>
          </w:p>
        </w:tc>
        <w:tc>
          <w:tcPr>
            <w:tcW w:w="1421" w:type="dxa"/>
            <w:vAlign w:val="center"/>
          </w:tcPr>
          <w:p w14:paraId="3D447A43">
            <w:pPr>
              <w:jc w:val="center"/>
              <w:rPr>
                <w:rFonts w:hint="eastAsia"/>
                <w:color w:val="000000"/>
              </w:rPr>
            </w:pPr>
            <w:r>
              <w:rPr>
                <w:rFonts w:hint="eastAsia"/>
                <w:color w:val="000000"/>
              </w:rPr>
              <w:t>铁</w:t>
            </w:r>
          </w:p>
        </w:tc>
        <w:tc>
          <w:tcPr>
            <w:tcW w:w="1379" w:type="dxa"/>
            <w:vAlign w:val="center"/>
          </w:tcPr>
          <w:p w14:paraId="53F0EEAE">
            <w:pPr>
              <w:jc w:val="center"/>
              <w:rPr>
                <w:rFonts w:hint="eastAsia"/>
                <w:color w:val="000000"/>
              </w:rPr>
            </w:pPr>
            <w:r>
              <w:rPr>
                <w:rFonts w:hint="eastAsia"/>
                <w:color w:val="000000"/>
              </w:rPr>
              <w:t>200L</w:t>
            </w:r>
          </w:p>
        </w:tc>
        <w:tc>
          <w:tcPr>
            <w:tcW w:w="1716" w:type="dxa"/>
            <w:vAlign w:val="center"/>
          </w:tcPr>
          <w:p w14:paraId="403C9E80">
            <w:pPr>
              <w:jc w:val="center"/>
              <w:rPr>
                <w:color w:val="000000"/>
              </w:rPr>
            </w:pPr>
            <w:r>
              <w:rPr>
                <w:color w:val="000000"/>
              </w:rPr>
              <w:t>是</w:t>
            </w:r>
          </w:p>
        </w:tc>
      </w:tr>
      <w:tr w14:paraId="5299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075053A9"/>
        </w:tc>
        <w:tc>
          <w:tcPr>
            <w:tcW w:w="1665" w:type="dxa"/>
          </w:tcPr>
          <w:p w14:paraId="326DA66B"/>
        </w:tc>
        <w:tc>
          <w:tcPr>
            <w:tcW w:w="2044" w:type="dxa"/>
          </w:tcPr>
          <w:p w14:paraId="306A7E9C"/>
        </w:tc>
        <w:tc>
          <w:tcPr>
            <w:tcW w:w="1421" w:type="dxa"/>
          </w:tcPr>
          <w:p w14:paraId="04177EDD"/>
        </w:tc>
        <w:tc>
          <w:tcPr>
            <w:tcW w:w="1379" w:type="dxa"/>
          </w:tcPr>
          <w:p w14:paraId="15A4E713"/>
        </w:tc>
        <w:tc>
          <w:tcPr>
            <w:tcW w:w="1716" w:type="dxa"/>
          </w:tcPr>
          <w:p w14:paraId="0E24511C"/>
        </w:tc>
      </w:tr>
      <w:tr w14:paraId="23B2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576243CF"/>
        </w:tc>
        <w:tc>
          <w:tcPr>
            <w:tcW w:w="1665" w:type="dxa"/>
          </w:tcPr>
          <w:p w14:paraId="4DE93860"/>
        </w:tc>
        <w:tc>
          <w:tcPr>
            <w:tcW w:w="2044" w:type="dxa"/>
          </w:tcPr>
          <w:p w14:paraId="1A828763"/>
        </w:tc>
        <w:tc>
          <w:tcPr>
            <w:tcW w:w="1421" w:type="dxa"/>
          </w:tcPr>
          <w:p w14:paraId="6E416B61"/>
        </w:tc>
        <w:tc>
          <w:tcPr>
            <w:tcW w:w="1379" w:type="dxa"/>
          </w:tcPr>
          <w:p w14:paraId="4A337F25"/>
        </w:tc>
        <w:tc>
          <w:tcPr>
            <w:tcW w:w="1716" w:type="dxa"/>
          </w:tcPr>
          <w:p w14:paraId="2E183AAD"/>
        </w:tc>
      </w:tr>
      <w:tr w14:paraId="081A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40" w:type="dxa"/>
            <w:gridSpan w:val="6"/>
            <w:vAlign w:val="center"/>
          </w:tcPr>
          <w:p w14:paraId="68822A8B">
            <w:r>
              <w:rPr>
                <w:b/>
                <w:bCs/>
              </w:rPr>
              <w:t>表2  废物运输情况</w:t>
            </w:r>
          </w:p>
        </w:tc>
      </w:tr>
      <w:tr w14:paraId="3F36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0" w:hRule="exact"/>
        </w:trPr>
        <w:tc>
          <w:tcPr>
            <w:tcW w:w="9240" w:type="dxa"/>
            <w:gridSpan w:val="6"/>
          </w:tcPr>
          <w:p w14:paraId="1CFF4B95">
            <w:r>
              <w:t>运输</w:t>
            </w:r>
            <w:r>
              <w:rPr>
                <w:rFonts w:hint="eastAsia"/>
              </w:rPr>
              <w:t>单位、车辆</w:t>
            </w:r>
            <w:r>
              <w:t>是否符合交管部门运输规定</w:t>
            </w:r>
            <w:r>
              <w:rPr>
                <w:rFonts w:hint="eastAsia"/>
              </w:rPr>
              <w:t>及环保要求</w:t>
            </w:r>
            <w:r>
              <w:t>（文字描述）</w:t>
            </w:r>
          </w:p>
          <w:p w14:paraId="786C7F72">
            <w:pPr>
              <w:spacing w:line="400" w:lineRule="exact"/>
              <w:ind w:firstLine="420"/>
              <w:rPr>
                <w:rFonts w:ascii="宋体" w:hAnsi="宋体" w:cs="宋体"/>
              </w:rPr>
            </w:pPr>
            <w:r>
              <w:rPr>
                <w:rFonts w:hint="eastAsia" w:ascii="宋体" w:hAnsi="宋体" w:cs="宋体"/>
              </w:rPr>
              <w:t>本次申请的危险废物主要将委托以下两家运输公司运输：</w:t>
            </w:r>
          </w:p>
          <w:p w14:paraId="37320CA2">
            <w:pPr>
              <w:numPr>
                <w:ilvl w:val="0"/>
                <w:numId w:val="1"/>
              </w:numPr>
              <w:spacing w:line="400" w:lineRule="exact"/>
              <w:ind w:firstLine="420"/>
              <w:rPr>
                <w:rFonts w:ascii="宋体" w:hAnsi="宋体" w:cs="宋体"/>
              </w:rPr>
            </w:pPr>
            <w:r>
              <w:rPr>
                <w:rFonts w:hint="eastAsia" w:ascii="宋体" w:hAnsi="宋体" w:cs="宋体"/>
              </w:rPr>
              <w:t xml:space="preserve">淮安市宏顺运输有限公司，该公司于2008年6月2日成立，统一社会信用代码为：91320811676365886H，经营范围包括：道路普通货物运输，货物专用运输（集装箱），货物专用运输（罐式），经营性道路危险货物运输（2类1项，2类2项，2类3项，3类，4类2项，5类2项，6类1项，8类，9类，危险废物）（剧毒化学品除外）。该运输公司已取得道路运输经营许可证，编号为：苏交运管许可 淮 字320801307969 号。 </w:t>
            </w:r>
          </w:p>
          <w:p w14:paraId="32E5F001">
            <w:pPr>
              <w:numPr>
                <w:ilvl w:val="0"/>
                <w:numId w:val="1"/>
              </w:numPr>
              <w:spacing w:line="400" w:lineRule="exact"/>
              <w:ind w:firstLine="420"/>
              <w:rPr>
                <w:rFonts w:ascii="宋体" w:hAnsi="宋体" w:cs="宋体"/>
              </w:rPr>
            </w:pPr>
            <w:r>
              <w:rPr>
                <w:rFonts w:hint="eastAsia" w:ascii="宋体" w:hAnsi="宋体" w:cs="宋体"/>
              </w:rPr>
              <w:t>江苏远众物流有限公司，该公司于2020年3月30日成立，统一信用代码：91320412MA214CGG90，道路运输经营许可证编号为：苏交运管许可 常 字320401370001 号，经营范围：道路普通货物运输，货物专用运输（集装箱），货物专用运输（罐式），经营性道路危险货物运输（2类1项，2类2项，2类3项，3类，4类1项，5类1项，6类1项，8类，9类，危险废物）（剧毒化学品除外）。</w:t>
            </w:r>
          </w:p>
          <w:p w14:paraId="08214FEF">
            <w:pPr>
              <w:spacing w:line="400" w:lineRule="exact"/>
              <w:ind w:firstLine="420"/>
              <w:rPr>
                <w:rFonts w:ascii="宋体" w:hAnsi="宋体" w:cs="宋体"/>
              </w:rPr>
            </w:pPr>
            <w:r>
              <w:rPr>
                <w:rFonts w:hint="eastAsia" w:ascii="宋体" w:hAnsi="宋体" w:cs="宋体"/>
              </w:rPr>
              <w:t>危废运输车辆需取得中华人民共和国道路运输许可证，排放标准需达到国Ⅳ标准，车辆应当安装ABS装置，安装具有卫星定位功能的行驶记录仪，车辆审验及技术等级均已通过审核。（后附车辆清单）</w:t>
            </w:r>
          </w:p>
          <w:p w14:paraId="3F7D3127">
            <w:pPr>
              <w:rPr>
                <w:b/>
                <w:bCs/>
              </w:rPr>
            </w:pPr>
            <w:r>
              <w:rPr>
                <w:rFonts w:hint="eastAsia" w:ascii="宋体" w:hAnsi="宋体" w:cs="宋体"/>
              </w:rPr>
              <w:t>危险废物运输由持有危险废物经营许可证的单位按照其许可证的经营范围组织实施，承担危险废物运输的单位应获得交通运输部门颁发的危险货物运输资质，危险废物公路运输应按照《道路危险废物运输管理规定》（交通部令【2005】第9号）、《汽车运输危险货物规则》（JT617）、《汽车运输、装卸危险货物作业规程》（JT618）执行；危险废物的运输车辆须经主管单位检查，并持有有关单位签发的许可证，负责运输的司机应通过培训，持有道路危险货物运输驾驶人员从业资格证。</w:t>
            </w:r>
          </w:p>
        </w:tc>
      </w:tr>
      <w:tr w14:paraId="2A19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9240" w:type="dxa"/>
            <w:gridSpan w:val="6"/>
          </w:tcPr>
          <w:p w14:paraId="63B3B696">
            <w:r>
              <w:t xml:space="preserve">运输方式：   道路 </w:t>
            </w:r>
            <w:r>
              <w:rPr>
                <w:rFonts w:ascii="Arial" w:hAnsi="Arial" w:cs="Arial"/>
              </w:rPr>
              <w:t>√</w:t>
            </w:r>
            <w:r>
              <w:t xml:space="preserve">      </w:t>
            </w:r>
            <w:r>
              <w:rPr>
                <w:rFonts w:hAnsi="宋体"/>
              </w:rPr>
              <w:t>铁路</w:t>
            </w:r>
            <w:r>
              <w:t xml:space="preserve"> □      </w:t>
            </w:r>
            <w:r>
              <w:rPr>
                <w:rFonts w:hAnsi="宋体"/>
              </w:rPr>
              <w:t>水路</w:t>
            </w:r>
            <w:r>
              <w:t xml:space="preserve"> □</w:t>
            </w:r>
          </w:p>
        </w:tc>
      </w:tr>
      <w:tr w14:paraId="5248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2" w:hRule="exact"/>
        </w:trPr>
        <w:tc>
          <w:tcPr>
            <w:tcW w:w="9240" w:type="dxa"/>
            <w:gridSpan w:val="6"/>
          </w:tcPr>
          <w:p w14:paraId="66F914D2">
            <w:r>
              <w:t>运输路线文字描述：（写明途经省、市、县（区））</w:t>
            </w:r>
          </w:p>
          <w:p w14:paraId="6614F8AC"/>
          <w:p w14:paraId="6344F33C">
            <w:pPr>
              <w:spacing w:line="400" w:lineRule="exact"/>
              <w:jc w:val="left"/>
            </w:pPr>
            <w:r>
              <w:rPr>
                <w:rFonts w:hint="eastAsia"/>
              </w:rPr>
              <w:t>废物运输方式：公路运输</w:t>
            </w:r>
          </w:p>
          <w:p w14:paraId="38558698">
            <w:pPr>
              <w:spacing w:line="400" w:lineRule="exact"/>
              <w:jc w:val="left"/>
            </w:pPr>
            <w:r>
              <w:rPr>
                <w:rFonts w:hint="eastAsia"/>
              </w:rPr>
              <w:t>途径线路：</w:t>
            </w:r>
            <w:r>
              <w:rPr>
                <w:rFonts w:hint="eastAsia" w:ascii="宋体" w:hAnsi="宋体"/>
              </w:rPr>
              <w:t>上海市奉贤区</w:t>
            </w:r>
            <w:r>
              <w:rPr>
                <w:rFonts w:hint="eastAsia"/>
              </w:rPr>
              <w:t>——江苏省苏州市（昆山市、相城区）——江苏省无锡市（锡山区、惠山区）——江苏省常州市武进区</w:t>
            </w:r>
          </w:p>
          <w:p w14:paraId="34B9DB53">
            <w:pPr>
              <w:jc w:val="left"/>
            </w:pPr>
            <w:r>
              <w:rPr>
                <w:rFonts w:hint="eastAsia"/>
              </w:rPr>
              <w:drawing>
                <wp:inline distT="0" distB="0" distL="114300" distR="114300">
                  <wp:extent cx="3503930" cy="3382645"/>
                  <wp:effectExtent l="0" t="0" r="1270" b="8255"/>
                  <wp:docPr id="7" name="图片 7" descr="170901982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09019820278"/>
                          <pic:cNvPicPr>
                            <a:picLocks noChangeAspect="1"/>
                          </pic:cNvPicPr>
                        </pic:nvPicPr>
                        <pic:blipFill>
                          <a:blip r:embed="rId16"/>
                          <a:stretch>
                            <a:fillRect/>
                          </a:stretch>
                        </pic:blipFill>
                        <pic:spPr>
                          <a:xfrm>
                            <a:off x="0" y="0"/>
                            <a:ext cx="3503930" cy="3382645"/>
                          </a:xfrm>
                          <a:prstGeom prst="rect">
                            <a:avLst/>
                          </a:prstGeom>
                        </pic:spPr>
                      </pic:pic>
                    </a:graphicData>
                  </a:graphic>
                </wp:inline>
              </w:drawing>
            </w:r>
          </w:p>
          <w:p w14:paraId="1E430AD7"/>
          <w:p w14:paraId="10554EAD"/>
          <w:p w14:paraId="03EE19F8"/>
        </w:tc>
      </w:tr>
      <w:tr w14:paraId="6DA0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9240" w:type="dxa"/>
            <w:gridSpan w:val="6"/>
          </w:tcPr>
          <w:p w14:paraId="735C9C7F">
            <w:r>
              <w:rPr>
                <w:b/>
                <w:bCs/>
              </w:rPr>
              <w:t>表3  转移的污染防治、安全防护和应急措施</w:t>
            </w:r>
          </w:p>
        </w:tc>
      </w:tr>
      <w:tr w14:paraId="0F94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exact"/>
        </w:trPr>
        <w:tc>
          <w:tcPr>
            <w:tcW w:w="9240" w:type="dxa"/>
            <w:gridSpan w:val="6"/>
          </w:tcPr>
          <w:p w14:paraId="47C93C27">
            <w:pPr>
              <w:numPr>
                <w:ilvl w:val="0"/>
                <w:numId w:val="2"/>
              </w:numPr>
              <w:rPr>
                <w:bCs/>
              </w:rPr>
            </w:pPr>
            <w:r>
              <w:rPr>
                <w:bCs/>
              </w:rPr>
              <w:t>运输过程中的污染防治措施</w:t>
            </w:r>
            <w:r>
              <w:rPr>
                <w:rFonts w:hint="eastAsia"/>
                <w:bCs/>
              </w:rPr>
              <w:t>、</w:t>
            </w:r>
            <w:r>
              <w:rPr>
                <w:bCs/>
              </w:rPr>
              <w:t>安全防护措施以及按照要求配备的相应污染防治设备</w:t>
            </w:r>
          </w:p>
          <w:p w14:paraId="52EC835F">
            <w:pPr>
              <w:numPr>
                <w:ilvl w:val="0"/>
                <w:numId w:val="3"/>
              </w:numPr>
              <w:spacing w:line="400" w:lineRule="atLeast"/>
              <w:jc w:val="left"/>
            </w:pPr>
            <w:r>
              <w:rPr>
                <w:rFonts w:hint="eastAsia"/>
              </w:rPr>
              <w:t>废包装桶装载前，应确认桶盖是否盖紧；</w:t>
            </w:r>
          </w:p>
          <w:p w14:paraId="74C9D060">
            <w:pPr>
              <w:numPr>
                <w:ilvl w:val="0"/>
                <w:numId w:val="3"/>
              </w:numPr>
              <w:spacing w:line="400" w:lineRule="atLeast"/>
              <w:jc w:val="left"/>
            </w:pPr>
            <w:r>
              <w:rPr>
                <w:rFonts w:hint="eastAsia"/>
              </w:rPr>
              <w:t>运输过程中应用遮阳防雨布覆盖，做好防晒遮阳、控温、防爆、防火、防水、防冻、防粉尘飞扬、防散漏等措施。</w:t>
            </w:r>
          </w:p>
          <w:p w14:paraId="06453DA8">
            <w:pPr>
              <w:rPr>
                <w:bCs/>
              </w:rPr>
            </w:pPr>
          </w:p>
        </w:tc>
      </w:tr>
      <w:tr w14:paraId="3F57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exact"/>
        </w:trPr>
        <w:tc>
          <w:tcPr>
            <w:tcW w:w="9240" w:type="dxa"/>
            <w:gridSpan w:val="6"/>
          </w:tcPr>
          <w:p w14:paraId="3ECFDEE3">
            <w:pPr>
              <w:rPr>
                <w:bCs/>
              </w:rPr>
            </w:pPr>
            <w:r>
              <w:rPr>
                <w:rFonts w:hint="eastAsia"/>
                <w:bCs/>
              </w:rPr>
              <w:t>2</w:t>
            </w:r>
            <w:r>
              <w:rPr>
                <w:bCs/>
              </w:rPr>
              <w:t>、运输过程中的应急预案以及按照要求配备的相应应急设备</w:t>
            </w:r>
          </w:p>
          <w:p w14:paraId="1B66A64E">
            <w:pPr>
              <w:spacing w:line="400" w:lineRule="atLeast"/>
              <w:ind w:firstLine="420"/>
              <w:jc w:val="left"/>
            </w:pPr>
            <w:r>
              <w:rPr>
                <w:bCs/>
              </w:rPr>
              <w:t>运输过程中的安全防护措施</w:t>
            </w:r>
            <w:r>
              <w:rPr>
                <w:rFonts w:hint="eastAsia"/>
                <w:bCs/>
              </w:rPr>
              <w:t>：</w:t>
            </w:r>
            <w:r>
              <w:rPr>
                <w:rFonts w:hint="eastAsia"/>
              </w:rPr>
              <w:t>承载危险废物的车辆须有明显的标志或适当的危险符号，以引起注意。危险废物也必须委托有运行资质和以及与环保部门联网的（GPS定位仪）运输车辆负责承运。驾驶员、押运员等从业人员应进行危险化学品职业资格培训，并经考核合格后取得上岗资格。危险废物运输时的中专、装卸、过程应遵守如下技术要求：</w:t>
            </w:r>
          </w:p>
          <w:p w14:paraId="1FB7AAAC">
            <w:pPr>
              <w:spacing w:line="400" w:lineRule="atLeast"/>
              <w:ind w:firstLine="420"/>
              <w:jc w:val="left"/>
            </w:pPr>
            <w:r>
              <w:rPr>
                <w:rFonts w:hint="eastAsia"/>
              </w:rPr>
              <w:sym w:font="Wingdings" w:char="F081"/>
            </w:r>
            <w:r>
              <w:rPr>
                <w:rFonts w:hint="eastAsia"/>
              </w:rPr>
              <w:t>卸载区的工作人员应熟悉废物的危险特性，并配备适当的个人防护装备。</w:t>
            </w:r>
          </w:p>
          <w:p w14:paraId="37CDC634">
            <w:pPr>
              <w:spacing w:line="400" w:lineRule="atLeast"/>
              <w:ind w:firstLine="420"/>
              <w:jc w:val="left"/>
            </w:pPr>
            <w:r>
              <w:rPr>
                <w:rFonts w:hint="eastAsia"/>
              </w:rPr>
              <w:sym w:font="Wingdings" w:char="F082"/>
            </w:r>
            <w:r>
              <w:rPr>
                <w:rFonts w:hint="eastAsia"/>
              </w:rPr>
              <w:t>卸载区应配备必要的消防设备和设施，并设置明显的指示标志。</w:t>
            </w:r>
          </w:p>
          <w:p w14:paraId="26625283">
            <w:pPr>
              <w:spacing w:line="400" w:lineRule="atLeast"/>
              <w:ind w:firstLine="420"/>
              <w:jc w:val="left"/>
            </w:pPr>
            <w:r>
              <w:rPr>
                <w:rFonts w:hint="eastAsia"/>
              </w:rPr>
              <w:sym w:font="Wingdings" w:char="F083"/>
            </w:r>
            <w:r>
              <w:rPr>
                <w:rFonts w:hint="eastAsia"/>
              </w:rPr>
              <w:t>危险废物装卸区应设置隔离设施，液态废物卸载区应设置收集槽和缓冲罐。</w:t>
            </w:r>
          </w:p>
          <w:p w14:paraId="5142FED7">
            <w:r>
              <w:rPr>
                <w:rFonts w:hint="eastAsia"/>
              </w:rPr>
              <w:t>相应安全防护设备：车辆运输禁止烟火，并配备相应数量的安全防护设备，如防护服、灭火器等。</w:t>
            </w:r>
          </w:p>
          <w:p w14:paraId="12889C2C"/>
        </w:tc>
      </w:tr>
      <w:tr w14:paraId="043D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0" w:hRule="exact"/>
        </w:trPr>
        <w:tc>
          <w:tcPr>
            <w:tcW w:w="9240" w:type="dxa"/>
            <w:gridSpan w:val="6"/>
            <w:vAlign w:val="center"/>
          </w:tcPr>
          <w:p w14:paraId="43E4DEC5">
            <w:pPr>
              <w:jc w:val="left"/>
              <w:rPr>
                <w:bCs/>
              </w:rPr>
            </w:pPr>
            <w:r>
              <w:rPr>
                <w:bCs/>
              </w:rPr>
              <w:t>3、运输过程中的应急预案以及按照要求配备的相应应急设备</w:t>
            </w:r>
          </w:p>
          <w:p w14:paraId="595564A1">
            <w:pPr>
              <w:spacing w:line="400" w:lineRule="atLeast"/>
              <w:jc w:val="left"/>
            </w:pPr>
            <w:r>
              <w:rPr>
                <w:rFonts w:hint="eastAsia"/>
              </w:rPr>
              <w:t>（1）运输过程中的应急预案：</w:t>
            </w:r>
          </w:p>
          <w:p w14:paraId="15A5B2A1">
            <w:pPr>
              <w:spacing w:line="400" w:lineRule="atLeast"/>
              <w:ind w:firstLine="420"/>
              <w:jc w:val="left"/>
            </w:pPr>
            <w:r>
              <w:rPr>
                <w:rFonts w:hint="eastAsia"/>
              </w:rPr>
              <w:t>停车处置：事故发生后，如有必要，必须将车开到远离重点区域的空旷安全点停车，并设置明显警戒标志。</w:t>
            </w:r>
          </w:p>
          <w:p w14:paraId="08150115">
            <w:pPr>
              <w:spacing w:line="400" w:lineRule="atLeast"/>
              <w:ind w:firstLine="420"/>
              <w:jc w:val="left"/>
            </w:pPr>
            <w:r>
              <w:rPr>
                <w:rFonts w:hint="eastAsia"/>
              </w:rPr>
              <w:t>信息报告：驾驶人员或押运员应立即向企业报告事故信息，并同时向事故发生地的110、119、120安全监督管理等政府有关部门报告事故信息。</w:t>
            </w:r>
          </w:p>
          <w:p w14:paraId="1EC3B1C8">
            <w:pPr>
              <w:spacing w:line="400" w:lineRule="atLeast"/>
              <w:ind w:firstLine="420"/>
              <w:jc w:val="left"/>
            </w:pPr>
            <w:r>
              <w:rPr>
                <w:rFonts w:hint="eastAsia"/>
              </w:rPr>
              <w:t>企业应急处置：本企业事故负责人接到事故信息报告后，应立即向应急指挥领导组组长报告。应急领导组组长根据事故的危害程度、影响范围等因素确定事故等级，从而明确应急响应级别。</w:t>
            </w:r>
          </w:p>
          <w:p w14:paraId="4F22928A">
            <w:pPr>
              <w:spacing w:line="400" w:lineRule="atLeast"/>
              <w:ind w:firstLine="420"/>
              <w:jc w:val="left"/>
            </w:pPr>
            <w:r>
              <w:rPr>
                <w:rFonts w:hint="eastAsia"/>
              </w:rPr>
              <w:t>应急响应和行动：确定事故应急响应级别后，立即启动事故应急预案，提出响应的处置方案，明确现</w:t>
            </w:r>
          </w:p>
          <w:p w14:paraId="61114938">
            <w:pPr>
              <w:spacing w:line="400" w:lineRule="atLeast"/>
              <w:jc w:val="left"/>
            </w:pPr>
            <w:r>
              <w:rPr>
                <w:rFonts w:hint="eastAsia"/>
              </w:rPr>
              <w:t>场应急指挥人员，调配应急资源，分派应急救援人员赶赴现场。</w:t>
            </w:r>
          </w:p>
          <w:p w14:paraId="7BE245A2">
            <w:pPr>
              <w:spacing w:line="400" w:lineRule="atLeast"/>
              <w:ind w:firstLine="420"/>
              <w:jc w:val="left"/>
            </w:pPr>
            <w:r>
              <w:rPr>
                <w:rFonts w:hint="eastAsia"/>
              </w:rPr>
              <w:t>紧急疏散：事故发生时应按应急救援的规定和要求，做好疏散工作，将人员向事故现场上风区转移安</w:t>
            </w:r>
          </w:p>
          <w:p w14:paraId="3C49A8FE">
            <w:pPr>
              <w:spacing w:line="400" w:lineRule="atLeast"/>
              <w:jc w:val="left"/>
            </w:pPr>
            <w:r>
              <w:rPr>
                <w:rFonts w:hint="eastAsia"/>
              </w:rPr>
              <w:t>置至安全场所，撤离与事故无关人员和车辆。</w:t>
            </w:r>
          </w:p>
          <w:p w14:paraId="2D4EFA99">
            <w:pPr>
              <w:spacing w:line="400" w:lineRule="atLeast"/>
              <w:ind w:firstLine="420"/>
              <w:jc w:val="left"/>
            </w:pPr>
            <w:r>
              <w:rPr>
                <w:rFonts w:hint="eastAsia"/>
              </w:rPr>
              <w:t>事故现场警戒：立即封锁相关交通路口，设计相关警示标志，并对现场进行警戒，确定事故现场危险区和安全区，并根据现场情况和事故发生趋势随时改变警戒区域。危险区域应设有明显警戒标志，并设有毒、爆炸等警示标志，并执行24h专人值守制度，禁止无关人员和车辆进入警戒区。</w:t>
            </w:r>
          </w:p>
          <w:p w14:paraId="43D66E44">
            <w:pPr>
              <w:jc w:val="left"/>
            </w:pPr>
            <w:r>
              <w:rPr>
                <w:rFonts w:hint="eastAsia"/>
              </w:rPr>
              <w:t>检测、抢救、救援及控制措施：事故检查人员在检查过程中必须根据货物的扩大的危险因素进行控制。救援人员应首先将受伤人员移至上风处的安全区域，由医护等专业人员进行救治。</w:t>
            </w:r>
          </w:p>
          <w:p w14:paraId="6E54A820">
            <w:pPr>
              <w:spacing w:line="400" w:lineRule="atLeast"/>
              <w:ind w:firstLine="420"/>
              <w:jc w:val="left"/>
            </w:pPr>
            <w:r>
              <w:rPr>
                <w:rFonts w:hint="eastAsia"/>
              </w:rPr>
              <w:t>利用现代信息技术，建立准确、及时、快速的事故监测、预测和预警工作机制。同时加强信息发布制度建设，公布应急救援领导小组办事机构抢救人员电话，保证准确、及时报送信息，不得瞒报、缓报和谎报。</w:t>
            </w:r>
          </w:p>
          <w:p w14:paraId="52206500">
            <w:pPr>
              <w:spacing w:line="400" w:lineRule="atLeast"/>
              <w:ind w:firstLine="420"/>
              <w:jc w:val="left"/>
            </w:pPr>
            <w:r>
              <w:rPr>
                <w:rFonts w:hint="eastAsia"/>
              </w:rPr>
              <w:t>建立健全应急处置专业队伍。完善应急救援专业队伍的管理机制，落实应急处置专业人员，成立专业救援小组。</w:t>
            </w:r>
          </w:p>
          <w:p w14:paraId="4D32E16E">
            <w:pPr>
              <w:spacing w:line="400" w:lineRule="atLeast"/>
              <w:ind w:firstLine="420"/>
              <w:jc w:val="left"/>
            </w:pPr>
            <w:r>
              <w:rPr>
                <w:rFonts w:hint="eastAsia"/>
              </w:rPr>
              <w:t>建立健全应急状态下的资源征集、调用工作机制，做好应急处置所必须的重要物资等资源的合理储备工作。发生危险货物道路运输事故时，事故发生地危险货物道路运输事故应急救援领导小组启动应急救助时，有权指挥、调度本区域应急救援人员和设备、车辆。</w:t>
            </w:r>
          </w:p>
          <w:p w14:paraId="58D1089E">
            <w:pPr>
              <w:spacing w:line="400" w:lineRule="atLeast"/>
              <w:jc w:val="left"/>
            </w:pPr>
          </w:p>
          <w:p w14:paraId="5B5EAE78">
            <w:pPr>
              <w:pStyle w:val="11"/>
              <w:numPr>
                <w:ilvl w:val="0"/>
                <w:numId w:val="4"/>
              </w:numPr>
              <w:tabs>
                <w:tab w:val="left" w:pos="360"/>
              </w:tabs>
              <w:spacing w:line="400" w:lineRule="atLeast"/>
              <w:ind w:firstLineChars="0"/>
              <w:jc w:val="left"/>
            </w:pPr>
            <w:r>
              <w:rPr>
                <w:rFonts w:hint="eastAsia"/>
              </w:rPr>
              <w:t>运输过程中配备的应急设备</w:t>
            </w:r>
          </w:p>
          <w:p w14:paraId="2FABA9CC">
            <w:pPr>
              <w:spacing w:line="400" w:lineRule="atLeast"/>
              <w:jc w:val="left"/>
            </w:pPr>
            <w:r>
              <w:rPr>
                <w:rFonts w:hint="eastAsia"/>
              </w:rPr>
              <w:t>车辆运输过程中配备的经济储备主要包括防毒面具、防护服、灭火器材、隔离及卫生防护用品等。</w:t>
            </w:r>
          </w:p>
          <w:p w14:paraId="572D478F">
            <w:pPr>
              <w:tabs>
                <w:tab w:val="left" w:pos="360"/>
              </w:tabs>
              <w:ind w:left="360"/>
              <w:jc w:val="left"/>
              <w:rPr>
                <w:bCs/>
              </w:rPr>
            </w:pPr>
          </w:p>
          <w:p w14:paraId="01671387">
            <w:pPr>
              <w:tabs>
                <w:tab w:val="left" w:pos="360"/>
              </w:tabs>
              <w:ind w:left="360"/>
              <w:jc w:val="left"/>
              <w:rPr>
                <w:bCs/>
              </w:rPr>
            </w:pPr>
          </w:p>
          <w:p w14:paraId="750173CB">
            <w:pPr>
              <w:tabs>
                <w:tab w:val="left" w:pos="360"/>
              </w:tabs>
              <w:ind w:left="360"/>
              <w:jc w:val="left"/>
              <w:rPr>
                <w:bCs/>
              </w:rPr>
            </w:pPr>
          </w:p>
          <w:p w14:paraId="5393BE09">
            <w:pPr>
              <w:tabs>
                <w:tab w:val="left" w:pos="360"/>
              </w:tabs>
              <w:ind w:left="360"/>
              <w:jc w:val="left"/>
              <w:rPr>
                <w:bCs/>
              </w:rPr>
            </w:pPr>
          </w:p>
          <w:p w14:paraId="512097F0">
            <w:pPr>
              <w:tabs>
                <w:tab w:val="left" w:pos="360"/>
              </w:tabs>
              <w:ind w:left="360"/>
              <w:jc w:val="left"/>
              <w:rPr>
                <w:bCs/>
              </w:rPr>
            </w:pPr>
          </w:p>
          <w:p w14:paraId="1A427A8F">
            <w:pPr>
              <w:tabs>
                <w:tab w:val="left" w:pos="360"/>
              </w:tabs>
              <w:ind w:left="360"/>
              <w:jc w:val="left"/>
              <w:rPr>
                <w:bCs/>
              </w:rPr>
            </w:pPr>
          </w:p>
          <w:p w14:paraId="2E56547E">
            <w:pPr>
              <w:tabs>
                <w:tab w:val="left" w:pos="360"/>
              </w:tabs>
              <w:ind w:left="360"/>
              <w:jc w:val="left"/>
              <w:rPr>
                <w:bCs/>
              </w:rPr>
            </w:pPr>
          </w:p>
          <w:p w14:paraId="1AF4F3BD">
            <w:pPr>
              <w:tabs>
                <w:tab w:val="left" w:pos="360"/>
              </w:tabs>
              <w:ind w:left="360"/>
              <w:jc w:val="left"/>
              <w:rPr>
                <w:bCs/>
              </w:rPr>
            </w:pPr>
          </w:p>
          <w:p w14:paraId="1451894D">
            <w:pPr>
              <w:tabs>
                <w:tab w:val="left" w:pos="360"/>
              </w:tabs>
              <w:ind w:left="360"/>
              <w:jc w:val="left"/>
              <w:rPr>
                <w:bCs/>
              </w:rPr>
            </w:pPr>
          </w:p>
          <w:p w14:paraId="017C5368">
            <w:pPr>
              <w:tabs>
                <w:tab w:val="left" w:pos="360"/>
              </w:tabs>
              <w:ind w:left="360"/>
              <w:jc w:val="left"/>
              <w:rPr>
                <w:bCs/>
              </w:rPr>
            </w:pPr>
          </w:p>
          <w:p w14:paraId="78B932EC">
            <w:pPr>
              <w:tabs>
                <w:tab w:val="left" w:pos="360"/>
              </w:tabs>
              <w:ind w:left="360"/>
              <w:jc w:val="left"/>
              <w:rPr>
                <w:bCs/>
              </w:rPr>
            </w:pPr>
          </w:p>
          <w:p w14:paraId="2AEC6821">
            <w:pPr>
              <w:tabs>
                <w:tab w:val="left" w:pos="360"/>
              </w:tabs>
              <w:ind w:left="360"/>
              <w:jc w:val="left"/>
              <w:rPr>
                <w:bCs/>
              </w:rPr>
            </w:pPr>
          </w:p>
          <w:p w14:paraId="577F498F">
            <w:pPr>
              <w:tabs>
                <w:tab w:val="left" w:pos="360"/>
              </w:tabs>
              <w:ind w:left="360"/>
              <w:jc w:val="left"/>
              <w:rPr>
                <w:bCs/>
              </w:rPr>
            </w:pPr>
          </w:p>
        </w:tc>
      </w:tr>
    </w:tbl>
    <w:p w14:paraId="11276CDA">
      <w:pPr>
        <w:rPr>
          <w:rFonts w:eastAsia="黑体"/>
          <w:sz w:val="28"/>
          <w:szCs w:val="28"/>
        </w:rPr>
        <w:sectPr>
          <w:pgSz w:w="11906" w:h="16838"/>
          <w:pgMar w:top="1440" w:right="1800" w:bottom="1440" w:left="1800" w:header="851" w:footer="992" w:gutter="0"/>
          <w:cols w:space="720" w:num="1"/>
          <w:docGrid w:type="lines" w:linePitch="312" w:charSpace="0"/>
        </w:sectPr>
      </w:pPr>
    </w:p>
    <w:p w14:paraId="094764C7">
      <w:pPr>
        <w:rPr>
          <w:rFonts w:eastAsia="黑体"/>
          <w:sz w:val="28"/>
          <w:szCs w:val="28"/>
        </w:rPr>
      </w:pPr>
      <w:r>
        <w:rPr>
          <w:rFonts w:eastAsia="黑体"/>
          <w:sz w:val="28"/>
          <w:szCs w:val="28"/>
        </w:rPr>
        <w:t>第三部分   废物处理处置情况</w:t>
      </w:r>
    </w:p>
    <w:tbl>
      <w:tblPr>
        <w:tblStyle w:val="5"/>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gridCol w:w="4200"/>
      </w:tblGrid>
      <w:tr w14:paraId="3A28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9345" w:type="dxa"/>
            <w:gridSpan w:val="2"/>
            <w:vAlign w:val="center"/>
          </w:tcPr>
          <w:p w14:paraId="74B064B5">
            <w:pPr>
              <w:rPr>
                <w:b/>
                <w:bCs/>
              </w:rPr>
            </w:pPr>
            <w:r>
              <w:rPr>
                <w:b/>
                <w:bCs/>
              </w:rPr>
              <w:t>表1   接受单位基本情况</w:t>
            </w:r>
          </w:p>
        </w:tc>
      </w:tr>
      <w:tr w14:paraId="7AD0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5" w:hRule="atLeast"/>
        </w:trPr>
        <w:tc>
          <w:tcPr>
            <w:tcW w:w="9345" w:type="dxa"/>
            <w:gridSpan w:val="2"/>
            <w:vAlign w:val="center"/>
          </w:tcPr>
          <w:p w14:paraId="631A6283">
            <w:r>
              <w:t>单位名称：</w:t>
            </w:r>
            <w:r>
              <w:rPr>
                <w:rFonts w:hint="eastAsia"/>
              </w:rPr>
              <w:t>常州鸿文容器再生利用有限公司</w:t>
            </w:r>
          </w:p>
        </w:tc>
      </w:tr>
      <w:tr w14:paraId="58A9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vAlign w:val="center"/>
          </w:tcPr>
          <w:p w14:paraId="6F664FD5">
            <w:r>
              <w:t>危废经营许可证编号</w:t>
            </w:r>
            <w:r>
              <w:rPr>
                <w:rFonts w:hint="eastAsia"/>
              </w:rPr>
              <w:t>：JSCZ0412OOD019-5</w:t>
            </w:r>
          </w:p>
        </w:tc>
        <w:tc>
          <w:tcPr>
            <w:tcW w:w="4200" w:type="dxa"/>
            <w:vAlign w:val="center"/>
          </w:tcPr>
          <w:p w14:paraId="6F2C0084">
            <w:r>
              <w:t>有效期：</w:t>
            </w:r>
            <w:r>
              <w:rPr>
                <w:rFonts w:hint="eastAsia"/>
              </w:rPr>
              <w:t>2023年04月至2026年4月</w:t>
            </w:r>
          </w:p>
        </w:tc>
      </w:tr>
      <w:tr w14:paraId="59D4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345" w:type="dxa"/>
            <w:gridSpan w:val="2"/>
            <w:vAlign w:val="center"/>
          </w:tcPr>
          <w:p w14:paraId="2EDC6A54">
            <w:r>
              <w:rPr>
                <w:rFonts w:hint="eastAsia"/>
              </w:rPr>
              <w:t>接受废物的处理处置方式：C3清洗</w:t>
            </w:r>
          </w:p>
          <w:p w14:paraId="2E5303A0">
            <w:r>
              <w:rPr>
                <w:rFonts w:hint="eastAsia"/>
              </w:rPr>
              <w:t>清洗处置含有机树脂类废包装桶（HW49）12.5万只/年（其中200L铁桶7.5万只/年、1000L塑料吨桶5万只/年），含废有机溶剂的包装桶（HW49）6.1万只/年（其中200L铁桶2.5万只/年、1000L塑料吨桶3.6万只/年），含废矿物油的包装桶（HW49）0.8万只/年（200L铁桶），合计19.4万只/年。处置、利用200L以下铁桶（HW49）5000吨/年，200L及以下塑料桶（HW49）3000吨/年，玻璃瓶（HW49）550吨/年，合计8550吨/年</w:t>
            </w:r>
          </w:p>
        </w:tc>
      </w:tr>
      <w:tr w14:paraId="38C8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345" w:type="dxa"/>
            <w:gridSpan w:val="2"/>
            <w:vAlign w:val="center"/>
          </w:tcPr>
          <w:p w14:paraId="3E4368E1">
            <w:r>
              <w:rPr>
                <w:b/>
                <w:bCs/>
              </w:rPr>
              <w:t>表2   与接收废物相关的处理处置情况</w:t>
            </w:r>
          </w:p>
        </w:tc>
      </w:tr>
      <w:tr w14:paraId="4462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3" w:hRule="atLeast"/>
        </w:trPr>
        <w:tc>
          <w:tcPr>
            <w:tcW w:w="9345" w:type="dxa"/>
            <w:gridSpan w:val="2"/>
          </w:tcPr>
          <w:p w14:paraId="3C4992C2">
            <w:pPr>
              <w:spacing w:line="300" w:lineRule="exact"/>
            </w:pPr>
            <w:r>
              <w:t>文字描述及工艺流程图</w:t>
            </w:r>
          </w:p>
          <w:p w14:paraId="24F0E9D1">
            <w:pPr>
              <w:jc w:val="left"/>
              <w:rPr>
                <w:rFonts w:ascii="宋体"/>
                <w:szCs w:val="18"/>
              </w:rPr>
            </w:pPr>
            <w:r>
              <w:rPr>
                <w:rFonts w:hint="eastAsia" w:ascii="宋体"/>
                <w:szCs w:val="18"/>
              </w:rPr>
              <w:t>本次申报的废包装桶为有机树脂类铁桶，处置工艺流程图如下：</w:t>
            </w:r>
          </w:p>
          <w:p w14:paraId="652F69C9">
            <w:pPr>
              <w:snapToGrid w:val="0"/>
              <w:spacing w:line="400" w:lineRule="atLeast"/>
              <w:jc w:val="left"/>
              <w:rPr>
                <w:rFonts w:ascii="宋体"/>
                <w:szCs w:val="18"/>
              </w:rPr>
            </w:pPr>
            <w:r>
              <w:drawing>
                <wp:anchor distT="0" distB="0" distL="114300" distR="114300" simplePos="0" relativeHeight="251659264" behindDoc="0" locked="0" layoutInCell="1" allowOverlap="1">
                  <wp:simplePos x="0" y="0"/>
                  <wp:positionH relativeFrom="column">
                    <wp:posOffset>18415</wp:posOffset>
                  </wp:positionH>
                  <wp:positionV relativeFrom="paragraph">
                    <wp:posOffset>81915</wp:posOffset>
                  </wp:positionV>
                  <wp:extent cx="5288280" cy="2274570"/>
                  <wp:effectExtent l="0" t="0" r="762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t="4608" b="11066"/>
                          <a:stretch>
                            <a:fillRect/>
                          </a:stretch>
                        </pic:blipFill>
                        <pic:spPr>
                          <a:xfrm>
                            <a:off x="0" y="0"/>
                            <a:ext cx="5288280" cy="2274570"/>
                          </a:xfrm>
                          <a:prstGeom prst="rect">
                            <a:avLst/>
                          </a:prstGeom>
                          <a:noFill/>
                          <a:ln>
                            <a:noFill/>
                          </a:ln>
                        </pic:spPr>
                      </pic:pic>
                    </a:graphicData>
                  </a:graphic>
                </wp:anchor>
              </w:drawing>
            </w:r>
          </w:p>
          <w:p w14:paraId="04E6DDE4">
            <w:pPr>
              <w:snapToGrid w:val="0"/>
              <w:spacing w:line="400" w:lineRule="atLeast"/>
              <w:jc w:val="left"/>
              <w:rPr>
                <w:rFonts w:ascii="宋体"/>
                <w:szCs w:val="18"/>
              </w:rPr>
            </w:pPr>
          </w:p>
          <w:p w14:paraId="5A6CA570">
            <w:pPr>
              <w:snapToGrid w:val="0"/>
              <w:spacing w:line="400" w:lineRule="atLeast"/>
              <w:jc w:val="left"/>
              <w:rPr>
                <w:rFonts w:ascii="宋体"/>
                <w:szCs w:val="18"/>
              </w:rPr>
            </w:pPr>
          </w:p>
          <w:p w14:paraId="40E0F665">
            <w:pPr>
              <w:snapToGrid w:val="0"/>
              <w:spacing w:line="400" w:lineRule="atLeast"/>
              <w:jc w:val="left"/>
              <w:rPr>
                <w:rFonts w:ascii="宋体"/>
                <w:szCs w:val="18"/>
              </w:rPr>
            </w:pPr>
          </w:p>
          <w:p w14:paraId="71B0F239">
            <w:pPr>
              <w:snapToGrid w:val="0"/>
              <w:spacing w:line="400" w:lineRule="atLeast"/>
              <w:jc w:val="left"/>
              <w:rPr>
                <w:rFonts w:ascii="宋体"/>
                <w:szCs w:val="18"/>
              </w:rPr>
            </w:pPr>
          </w:p>
          <w:p w14:paraId="15787270">
            <w:pPr>
              <w:snapToGrid w:val="0"/>
              <w:spacing w:line="400" w:lineRule="atLeast"/>
              <w:jc w:val="left"/>
              <w:rPr>
                <w:rFonts w:ascii="宋体"/>
                <w:szCs w:val="18"/>
              </w:rPr>
            </w:pPr>
          </w:p>
          <w:p w14:paraId="2FF939FC">
            <w:pPr>
              <w:snapToGrid w:val="0"/>
              <w:spacing w:line="400" w:lineRule="atLeast"/>
              <w:jc w:val="left"/>
              <w:rPr>
                <w:rFonts w:ascii="宋体"/>
                <w:szCs w:val="18"/>
              </w:rPr>
            </w:pPr>
          </w:p>
          <w:p w14:paraId="31C788F5">
            <w:pPr>
              <w:snapToGrid w:val="0"/>
              <w:spacing w:line="400" w:lineRule="atLeast"/>
              <w:jc w:val="left"/>
              <w:rPr>
                <w:rFonts w:ascii="宋体"/>
                <w:szCs w:val="18"/>
              </w:rPr>
            </w:pPr>
          </w:p>
          <w:p w14:paraId="61A4FED4">
            <w:pPr>
              <w:snapToGrid w:val="0"/>
              <w:spacing w:line="400" w:lineRule="atLeast"/>
              <w:jc w:val="left"/>
              <w:rPr>
                <w:rFonts w:ascii="宋体"/>
                <w:szCs w:val="18"/>
              </w:rPr>
            </w:pPr>
          </w:p>
          <w:p w14:paraId="50DA770E">
            <w:pPr>
              <w:snapToGrid w:val="0"/>
              <w:spacing w:line="400" w:lineRule="atLeast"/>
              <w:jc w:val="left"/>
              <w:rPr>
                <w:rFonts w:ascii="宋体"/>
                <w:szCs w:val="18"/>
              </w:rPr>
            </w:pPr>
          </w:p>
          <w:p w14:paraId="3628C391">
            <w:pPr>
              <w:spacing w:line="400" w:lineRule="atLeast"/>
              <w:rPr>
                <w:rFonts w:ascii="等线" w:hAnsi="等线" w:cs="等线"/>
                <w:szCs w:val="18"/>
              </w:rPr>
            </w:pPr>
            <w:r>
              <w:rPr>
                <w:rFonts w:hint="eastAsia" w:ascii="等线" w:hAnsi="等线" w:cs="等线"/>
                <w:szCs w:val="18"/>
              </w:rPr>
              <w:t>工艺流程简述：</w:t>
            </w:r>
          </w:p>
          <w:p w14:paraId="5FE49875">
            <w:pPr>
              <w:snapToGrid w:val="0"/>
              <w:spacing w:line="400" w:lineRule="atLeast"/>
              <w:rPr>
                <w:rFonts w:ascii="等线" w:hAnsi="等线" w:cs="等线"/>
                <w:szCs w:val="18"/>
              </w:rPr>
            </w:pPr>
            <w:r>
              <w:rPr>
                <w:rFonts w:hint="eastAsia" w:ascii="等线" w:hAnsi="等线" w:cs="等线"/>
                <w:szCs w:val="18"/>
              </w:rPr>
              <w:t xml:space="preserve">    （1）倒残：对收回来的废桶先进行倒残，倒残的方式为将桶倒立到倒残支架上，停留15min左右，使桶内沾有少量的残留液慢慢倒到接收槽内，再使用吸残机将残留在桶壁的液态料吸干净。接收槽及吸残机内的残液每天进行收集后集中存放到危废库房内的专用容器中。倒残区域设置在清洗区内，采用全封闭。</w:t>
            </w:r>
          </w:p>
          <w:p w14:paraId="306CD5A5">
            <w:pPr>
              <w:snapToGrid w:val="0"/>
              <w:spacing w:line="400" w:lineRule="atLeast"/>
              <w:ind w:firstLine="420"/>
              <w:rPr>
                <w:rFonts w:ascii="等线" w:hAnsi="等线" w:cs="等线"/>
                <w:szCs w:val="18"/>
              </w:rPr>
            </w:pPr>
            <w:r>
              <w:rPr>
                <w:rFonts w:hint="eastAsia" w:ascii="等线" w:hAnsi="等线" w:cs="等线"/>
                <w:szCs w:val="18"/>
              </w:rPr>
              <w:t>（2）整形：经倒残后的桶放入到自动整形机上，利用压缩空气对变形的废桶进行修复整形，整形速度为2个桶/min。此过程在整形区进行。</w:t>
            </w:r>
          </w:p>
          <w:p w14:paraId="242BAB42">
            <w:pPr>
              <w:snapToGrid w:val="0"/>
              <w:spacing w:line="400" w:lineRule="atLeast"/>
              <w:ind w:firstLine="420" w:firstLineChars="200"/>
              <w:rPr>
                <w:rFonts w:ascii="等线" w:hAnsi="等线" w:cs="等线"/>
                <w:szCs w:val="18"/>
              </w:rPr>
            </w:pPr>
            <w:r>
              <w:rPr>
                <w:rFonts w:hint="eastAsia" w:ascii="等线" w:hAnsi="等线" w:cs="等线"/>
                <w:szCs w:val="18"/>
              </w:rPr>
              <w:t>（3）清洗：采用1台XT200全自动清洗机和2台半自动洗桶机能实现自动装桶、传输桶、自转和摇摆等功能。全自动清洗机的清洗能力为30只/h，项目生产制度为7200h/a，自动化清洗机满负荷运作的情况下，可实现年清洗树脂类容器桶43.2万只，清洗区（含倒残区）采用全封闭，在室内设置吸风口，将清洗过程中产生的极少量有机废气抽入到废气处理装置进行处理。</w:t>
            </w:r>
          </w:p>
        </w:tc>
      </w:tr>
      <w:tr w14:paraId="1A9D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5" w:hRule="atLeast"/>
        </w:trPr>
        <w:tc>
          <w:tcPr>
            <w:tcW w:w="9345" w:type="dxa"/>
            <w:gridSpan w:val="2"/>
          </w:tcPr>
          <w:p w14:paraId="6BC163B0">
            <w:pPr>
              <w:snapToGrid w:val="0"/>
              <w:spacing w:line="400" w:lineRule="atLeast"/>
              <w:ind w:firstLine="420" w:firstLineChars="200"/>
              <w:rPr>
                <w:rFonts w:ascii="等线" w:hAnsi="等线" w:cs="等线"/>
                <w:szCs w:val="18"/>
              </w:rPr>
            </w:pPr>
            <w:r>
              <w:rPr>
                <w:rFonts w:hint="eastAsia" w:ascii="等线" w:hAnsi="等线" w:cs="等线"/>
                <w:szCs w:val="18"/>
              </w:rPr>
              <w:t>（4）清洗好的桶从清洗机上卸下，打开盖子将桶内的清洗液倒出到接收槽作为下批清洗桶的清洗液回用，再用高压水枪对桶内用清水进行清洗。</w:t>
            </w:r>
          </w:p>
          <w:p w14:paraId="2D77A047">
            <w:pPr>
              <w:snapToGrid w:val="0"/>
              <w:spacing w:line="400" w:lineRule="atLeast"/>
              <w:ind w:firstLine="420" w:firstLineChars="200"/>
              <w:rPr>
                <w:rFonts w:ascii="等线" w:hAnsi="等线" w:cs="等线"/>
                <w:szCs w:val="18"/>
              </w:rPr>
            </w:pPr>
            <w:r>
              <w:rPr>
                <w:rFonts w:hint="eastAsia" w:ascii="等线" w:hAnsi="等线" w:cs="等线"/>
                <w:szCs w:val="18"/>
              </w:rPr>
              <w:t>（5）吸干：自动清洗后的桶用专用的移动式真空吸水机将桶内的残留水份进行吸干，原理是利用压缩空气抽吸的原理将水份吸出。</w:t>
            </w:r>
          </w:p>
          <w:p w14:paraId="6C5D8F3A">
            <w:pPr>
              <w:snapToGrid w:val="0"/>
              <w:spacing w:line="400" w:lineRule="atLeast"/>
              <w:ind w:firstLine="420" w:firstLineChars="200"/>
              <w:rPr>
                <w:rFonts w:ascii="等线" w:hAnsi="等线" w:cs="等线"/>
                <w:szCs w:val="18"/>
              </w:rPr>
            </w:pPr>
            <w:r>
              <w:rPr>
                <w:rFonts w:hint="eastAsia" w:ascii="等线" w:hAnsi="等线" w:cs="等线"/>
                <w:szCs w:val="18"/>
              </w:rPr>
              <w:t>（6）清理、试压检验：经清洗后的桶采用人工对其表面进行清理，去除部分桶上的商标以及用钢刷清除桶外壁的锈斑，桶外壁湿法除锈。再用压缩空气压入桶内，检验是否漏气，不漏气的进入喷漆工段，漏气的等不合格产品S4作为一般固废综合利用。</w:t>
            </w:r>
          </w:p>
          <w:p w14:paraId="32FDF77C">
            <w:pPr>
              <w:snapToGrid w:val="0"/>
              <w:spacing w:line="400" w:lineRule="atLeast"/>
              <w:rPr>
                <w:rFonts w:ascii="等线" w:hAnsi="等线" w:cs="等线"/>
                <w:szCs w:val="18"/>
              </w:rPr>
            </w:pPr>
            <w:r>
              <w:rPr>
                <w:rFonts w:hint="eastAsia" w:ascii="等线" w:hAnsi="等线" w:cs="等线"/>
                <w:szCs w:val="18"/>
              </w:rPr>
              <w:t xml:space="preserve">    （7）晾干：经清理、检验后的包装桶，表面会残留少量水份，采取鼓风机强风吹干，晾干一般需要半小时。</w:t>
            </w:r>
          </w:p>
          <w:p w14:paraId="7D5D862B">
            <w:pPr>
              <w:spacing w:line="480" w:lineRule="exact"/>
              <w:ind w:firstLine="420"/>
              <w:rPr>
                <w:rFonts w:ascii="等线" w:hAnsi="等线" w:cs="等线"/>
                <w:szCs w:val="18"/>
              </w:rPr>
            </w:pPr>
            <w:r>
              <w:rPr>
                <w:rFonts w:hint="eastAsia" w:ascii="等线" w:hAnsi="等线" w:cs="等线"/>
                <w:szCs w:val="18"/>
              </w:rPr>
              <w:t>（8）自动喷漆、烘干：桶进入自动喷漆生产线挂钩上进行自动喷漆。自动喷漆线采用3个喷头，喷漆方式为当桶转到喷头区，利用红外线照射，喷头会自动喷漆，桶转移后自动停止喷漆。喷漆完成后由自动输送带将容器输送至流平室，再进入到烘干室进行烘干。烘干热源为天然气，天然气加热炉产生的热量采用散热管间接方式进入到烘干室，热风循环采用正压风道输送，送风道每个出风口都设有风量调节板，使烘干室内温度分布均匀。烘干后的桶由悬挂式挂钩上取下，堆放到成品区。</w:t>
            </w:r>
          </w:p>
          <w:p w14:paraId="6F80B282">
            <w:pPr>
              <w:spacing w:line="480" w:lineRule="exact"/>
              <w:ind w:firstLine="420"/>
              <w:rPr>
                <w:rFonts w:ascii="等线" w:hAnsi="等线" w:cs="等线"/>
                <w:szCs w:val="18"/>
              </w:rPr>
            </w:pPr>
          </w:p>
          <w:p w14:paraId="27F56B2C">
            <w:pPr>
              <w:jc w:val="left"/>
              <w:rPr>
                <w:rFonts w:ascii="宋体"/>
                <w:szCs w:val="18"/>
              </w:rPr>
            </w:pPr>
            <w:r>
              <w:rPr>
                <w:rFonts w:hint="eastAsia" w:ascii="宋体"/>
                <w:szCs w:val="18"/>
              </w:rPr>
              <w:t>（2）本次申报的1000L吨桶，处置工艺流程图如下：</w:t>
            </w:r>
          </w:p>
          <w:p w14:paraId="040EAB91">
            <w:pPr>
              <w:spacing w:line="480" w:lineRule="exact"/>
              <w:ind w:firstLine="420"/>
              <w:rPr>
                <w:rFonts w:ascii="等线" w:hAnsi="等线" w:cs="等线"/>
                <w:szCs w:val="18"/>
              </w:rPr>
            </w:pPr>
          </w:p>
          <w:p w14:paraId="35106C5C">
            <w:pPr>
              <w:ind w:firstLine="420"/>
              <w:rPr>
                <w:rFonts w:ascii="等线" w:hAnsi="等线" w:cs="等线"/>
                <w:szCs w:val="18"/>
              </w:rPr>
            </w:pPr>
            <w:r>
              <w:rPr>
                <w:rFonts w:hint="eastAsia" w:ascii="等线" w:hAnsi="等线" w:cs="等线"/>
                <w:szCs w:val="18"/>
              </w:rPr>
              <w:drawing>
                <wp:inline distT="0" distB="0" distL="114300" distR="114300">
                  <wp:extent cx="5766435" cy="2045335"/>
                  <wp:effectExtent l="0" t="0" r="5715" b="12065"/>
                  <wp:docPr id="4" name="图片 4" descr="169742594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7425946620"/>
                          <pic:cNvPicPr>
                            <a:picLocks noChangeAspect="1"/>
                          </pic:cNvPicPr>
                        </pic:nvPicPr>
                        <pic:blipFill>
                          <a:blip r:embed="rId18"/>
                          <a:stretch>
                            <a:fillRect/>
                          </a:stretch>
                        </pic:blipFill>
                        <pic:spPr>
                          <a:xfrm>
                            <a:off x="0" y="0"/>
                            <a:ext cx="5766435" cy="2045335"/>
                          </a:xfrm>
                          <a:prstGeom prst="rect">
                            <a:avLst/>
                          </a:prstGeom>
                        </pic:spPr>
                      </pic:pic>
                    </a:graphicData>
                  </a:graphic>
                </wp:inline>
              </w:drawing>
            </w:r>
          </w:p>
          <w:p w14:paraId="79695FFB">
            <w:pPr>
              <w:spacing w:line="480" w:lineRule="exact"/>
              <w:ind w:firstLine="420"/>
              <w:rPr>
                <w:rFonts w:ascii="等线" w:hAnsi="等线" w:cs="等线"/>
                <w:szCs w:val="18"/>
              </w:rPr>
            </w:pPr>
            <w:r>
              <w:rPr>
                <w:rFonts w:hint="eastAsia" w:ascii="等线" w:hAnsi="等线" w:cs="等线"/>
                <w:szCs w:val="18"/>
              </w:rPr>
              <w:t xml:space="preserve">  </w:t>
            </w:r>
          </w:p>
          <w:p w14:paraId="571CBC4F">
            <w:pPr>
              <w:spacing w:line="480" w:lineRule="exact"/>
              <w:ind w:firstLine="420"/>
              <w:rPr>
                <w:szCs w:val="21"/>
              </w:rPr>
            </w:pPr>
          </w:p>
        </w:tc>
      </w:tr>
    </w:tbl>
    <w:p w14:paraId="5A2C0DA6">
      <w:pPr>
        <w:rPr>
          <w:rFonts w:eastAsia="黑体"/>
          <w:sz w:val="28"/>
          <w:szCs w:val="28"/>
        </w:rPr>
      </w:pPr>
    </w:p>
    <w:p w14:paraId="75CD0C21">
      <w:pPr>
        <w:rPr>
          <w:rFonts w:eastAsia="黑体"/>
          <w:sz w:val="28"/>
          <w:szCs w:val="28"/>
        </w:rPr>
      </w:pPr>
    </w:p>
    <w:p w14:paraId="35548363">
      <w:pPr>
        <w:rPr>
          <w:rFonts w:hint="eastAsia" w:eastAsia="黑体"/>
          <w:sz w:val="28"/>
          <w:szCs w:val="28"/>
        </w:rPr>
        <w:sectPr>
          <w:pgSz w:w="11906" w:h="16838"/>
          <w:pgMar w:top="1440" w:right="1800" w:bottom="1440" w:left="1800" w:header="851" w:footer="992" w:gutter="0"/>
          <w:cols w:space="720" w:num="1"/>
          <w:docGrid w:type="lines" w:linePitch="312" w:charSpace="0"/>
        </w:sectPr>
      </w:pPr>
    </w:p>
    <w:p w14:paraId="07A2E4F2">
      <w:pPr>
        <w:rPr>
          <w:rFonts w:hint="default" w:eastAsia="黑体"/>
          <w:sz w:val="28"/>
          <w:szCs w:val="28"/>
          <w:lang w:val="en-US" w:eastAsia="zh-CN"/>
        </w:rPr>
      </w:pPr>
      <w:r>
        <w:rPr>
          <w:rFonts w:hint="eastAsia" w:eastAsia="黑体"/>
          <w:sz w:val="28"/>
          <w:szCs w:val="28"/>
          <w:lang w:val="en-US" w:eastAsia="zh-CN"/>
        </w:rPr>
        <w:t>上年度转移量：</w:t>
      </w:r>
    </w:p>
    <w:tbl>
      <w:tblPr>
        <w:tblW w:w="133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364"/>
        <w:gridCol w:w="1944"/>
        <w:gridCol w:w="1381"/>
        <w:gridCol w:w="2032"/>
        <w:gridCol w:w="876"/>
        <w:gridCol w:w="1412"/>
        <w:gridCol w:w="1037"/>
        <w:gridCol w:w="1541"/>
        <w:gridCol w:w="1759"/>
      </w:tblGrid>
      <w:tr w14:paraId="3F02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323BE8D">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出厂日期</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DFA3C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联单编号</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122EB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危废名称</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2E1DE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危废类别及代码</w:t>
            </w:r>
          </w:p>
        </w:tc>
        <w:tc>
          <w:tcPr>
            <w:tcW w:w="876" w:type="dxa"/>
            <w:tcBorders>
              <w:top w:val="single" w:color="000000" w:sz="4" w:space="0"/>
              <w:left w:val="single" w:color="000000" w:sz="4" w:space="0"/>
              <w:bottom w:val="single" w:color="000000" w:sz="4" w:space="0"/>
              <w:right w:val="single" w:color="000000" w:sz="4" w:space="0"/>
            </w:tcBorders>
            <w:shd w:val="clear"/>
            <w:vAlign w:val="center"/>
          </w:tcPr>
          <w:p w14:paraId="0090F2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转移量（只）</w:t>
            </w:r>
          </w:p>
        </w:tc>
        <w:tc>
          <w:tcPr>
            <w:tcW w:w="1412" w:type="dxa"/>
            <w:tcBorders>
              <w:top w:val="single" w:color="000000" w:sz="4" w:space="0"/>
              <w:left w:val="single" w:color="000000" w:sz="4" w:space="0"/>
              <w:bottom w:val="single" w:color="000000" w:sz="4" w:space="0"/>
              <w:right w:val="single" w:color="000000" w:sz="4" w:space="0"/>
            </w:tcBorders>
            <w:shd w:val="clear"/>
            <w:noWrap/>
            <w:vAlign w:val="center"/>
          </w:tcPr>
          <w:p w14:paraId="03B5A3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运输公司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93B87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运输车牌</w:t>
            </w:r>
          </w:p>
        </w:tc>
        <w:tc>
          <w:tcPr>
            <w:tcW w:w="1541" w:type="dxa"/>
            <w:tcBorders>
              <w:top w:val="single" w:color="000000" w:sz="4" w:space="0"/>
              <w:left w:val="single" w:color="000000" w:sz="4" w:space="0"/>
              <w:bottom w:val="single" w:color="000000" w:sz="4" w:space="0"/>
              <w:right w:val="single" w:color="000000" w:sz="4" w:space="0"/>
            </w:tcBorders>
            <w:shd w:val="clear"/>
            <w:noWrap/>
            <w:vAlign w:val="center"/>
          </w:tcPr>
          <w:p w14:paraId="7846FE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接受单位</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E71B3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接受日期</w:t>
            </w:r>
          </w:p>
        </w:tc>
      </w:tr>
      <w:tr w14:paraId="21623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F2571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2024-05-31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14AFA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20243101113671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65E39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0FBFF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6C9BC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CA9A2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359D5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E6E84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3989D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2024-05-31</w:t>
            </w:r>
          </w:p>
        </w:tc>
      </w:tr>
      <w:tr w14:paraId="558A2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AB7D1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2024-05-30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27FA2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20243101112495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9EA10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3FFDA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BE1DB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9B5D4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F4194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801EA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F7229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2024-05-30</w:t>
            </w:r>
          </w:p>
        </w:tc>
      </w:tr>
      <w:tr w14:paraId="0200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AE445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2024-05-29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2FE73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20243101111650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F17B8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59FF3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FCD51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BBE8B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F0063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BEEBF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8F2E5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2024-05-29</w:t>
            </w:r>
          </w:p>
        </w:tc>
      </w:tr>
      <w:tr w14:paraId="13F05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DEE83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2024-05-24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41AEB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20243101107807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A795B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2469E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B68E7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41</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19597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921DF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苏DJB961</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D8D29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AE810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2024-05-24</w:t>
            </w:r>
          </w:p>
        </w:tc>
      </w:tr>
      <w:tr w14:paraId="54D7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EB54C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2024-05-24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03C99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20243101107807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7AA1D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050D9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6861B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28</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AF137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6EF1B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苏DJB961</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D258D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462C6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2024-05-24</w:t>
            </w:r>
          </w:p>
        </w:tc>
      </w:tr>
      <w:tr w14:paraId="566AE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EC874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2024-05-24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90EDF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20243101107612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66289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E6A80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D1EAD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8314C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21C1E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56FFB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57710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2024-05-24</w:t>
            </w:r>
          </w:p>
        </w:tc>
      </w:tr>
      <w:tr w14:paraId="65059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912E4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2024-05-23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52E8F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20243101106323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3B22D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A9960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B8F80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39CF2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59FB3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10F30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0F38A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2024-05-23</w:t>
            </w:r>
          </w:p>
        </w:tc>
      </w:tr>
      <w:tr w14:paraId="6A3B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F42A0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2024-05-22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2FB31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20243101105356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F793F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AC8B5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0DB54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7C7FB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97357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0F9CB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51C71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2024-05-22</w:t>
            </w:r>
          </w:p>
        </w:tc>
      </w:tr>
      <w:tr w14:paraId="737C9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962B8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2024-05-21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7A109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20243101104214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80BE0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53834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21516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6F5A3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12269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78CFA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F7526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2024-05-21</w:t>
            </w:r>
          </w:p>
        </w:tc>
      </w:tr>
      <w:tr w14:paraId="5BE34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9761E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2024-05-20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AC7B4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20243101103214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DDF74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F4F37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4BB93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57BA4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882F0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D81A7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26989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2024-05-20</w:t>
            </w:r>
          </w:p>
        </w:tc>
      </w:tr>
      <w:tr w14:paraId="676C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8FD02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2024-05-17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20042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20243101101513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798A2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19ECD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C88F9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1A582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448A2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9E788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B53CB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2024-05-17</w:t>
            </w:r>
          </w:p>
        </w:tc>
      </w:tr>
      <w:tr w14:paraId="0793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00274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2024-05-16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3A8EE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20243101100292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AE549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B841D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9E1BD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61715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01D4A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4C19C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B2D1F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2024-05-16</w:t>
            </w:r>
          </w:p>
        </w:tc>
      </w:tr>
      <w:tr w14:paraId="17A6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38DAB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2024-05-16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AABB7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20243101100246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154CB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B5AF2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DA64C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FC71B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92DFF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苏DJB961</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B2CAB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5A75E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2024-05-16</w:t>
            </w:r>
          </w:p>
        </w:tc>
      </w:tr>
      <w:tr w14:paraId="40E2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36A48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2024-05-15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B7756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20243101099199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27C76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E6C95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D9FB0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07025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63FAB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84A76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86775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2024-05-15</w:t>
            </w:r>
          </w:p>
        </w:tc>
      </w:tr>
      <w:tr w14:paraId="6C785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11D82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2024-05-14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C359A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20243101097958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B7E8D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80A03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F7873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C83CF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8317C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A758C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9AF7F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2024-05-14</w:t>
            </w:r>
          </w:p>
        </w:tc>
      </w:tr>
      <w:tr w14:paraId="7B424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D6140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2024-05-13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1A295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20243101096500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09C7A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657D1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E0873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3B313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558BF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E0B02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48B78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2024-05-13</w:t>
            </w:r>
          </w:p>
        </w:tc>
      </w:tr>
      <w:tr w14:paraId="18F53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8B768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2024-06-28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2B8D9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20243101136843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409E4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3876F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1FDBF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32883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3D2E9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6E9D6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43393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2024-06-28</w:t>
            </w:r>
          </w:p>
        </w:tc>
      </w:tr>
      <w:tr w14:paraId="556C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E1682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2024-06-27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B3CE8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20243101135757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CD046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0AA80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41B2F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157D9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7BD2D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FBA6F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8AA2A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2024-06-27</w:t>
            </w:r>
          </w:p>
        </w:tc>
      </w:tr>
      <w:tr w14:paraId="36C99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0D704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2024-06-26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5E594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20243101134651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1BFFD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4F1AD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0D75B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122B5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5D457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77D5A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6B125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2024-06-26</w:t>
            </w:r>
          </w:p>
        </w:tc>
      </w:tr>
      <w:tr w14:paraId="2406A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ACE3B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2024-06-25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D12E0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20243101133844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C7356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099F5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282E1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194A4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B4726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F76F1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6D7B3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2024-06-25</w:t>
            </w:r>
          </w:p>
        </w:tc>
      </w:tr>
      <w:tr w14:paraId="6E6F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8A5AB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2024-06-24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621F7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20243101132793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D8973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808BD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BFAA2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7FAAB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A2BAB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279E0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01BF1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2024-06-24</w:t>
            </w:r>
          </w:p>
        </w:tc>
      </w:tr>
      <w:tr w14:paraId="48099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4DCC1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2024-06-22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3FC6B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20243101131859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429B9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BE450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83284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DEE2D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E3CFB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924F4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B01C8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2024-06-22</w:t>
            </w:r>
          </w:p>
        </w:tc>
      </w:tr>
      <w:tr w14:paraId="4319C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D945B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2024-06-22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862C0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20243101131859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62C6D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937AB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28094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69</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8E6DA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49CB1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43116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ACDFB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2024-06-22</w:t>
            </w:r>
          </w:p>
        </w:tc>
      </w:tr>
      <w:tr w14:paraId="7782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8DC2A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2024-06-21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1820A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20243101131073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B2571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73809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721D0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4B86A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EA6D3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3CA49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BD337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2024-06-21</w:t>
            </w:r>
          </w:p>
        </w:tc>
      </w:tr>
      <w:tr w14:paraId="00A0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0DA0F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2024-06-20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EFF9B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20243101130306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EA7D7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98502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7659B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D9122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82F24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A4FAB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7EC03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2024-06-20</w:t>
            </w:r>
          </w:p>
        </w:tc>
      </w:tr>
      <w:tr w14:paraId="0B41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BCDEF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2024-06-19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710FB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20243101128925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62EC0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AD2B5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760E5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456E6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F3916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41E82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45D89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2024-06-19</w:t>
            </w:r>
          </w:p>
        </w:tc>
      </w:tr>
      <w:tr w14:paraId="10029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29233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2024-06-18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1F975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20243101128022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E3F85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E0631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FF0F2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0AB1C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31029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CFC6D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AA149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2024-06-18</w:t>
            </w:r>
          </w:p>
        </w:tc>
      </w:tr>
      <w:tr w14:paraId="17BE1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93FE7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2024-06-17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9912D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20243101126824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6A1B9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8A837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99956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05091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F2FF0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161E3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91FE7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2024-06-17</w:t>
            </w:r>
          </w:p>
        </w:tc>
      </w:tr>
      <w:tr w14:paraId="0AF70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6F13E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2024-06-14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9D112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20243101125320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A82CB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F262E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E46D8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2C47D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320C9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EF720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7BA3C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2024-06-14</w:t>
            </w:r>
          </w:p>
        </w:tc>
      </w:tr>
      <w:tr w14:paraId="1566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DAB30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2024-06-13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0BB10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20243101124031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E5507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4E926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FDD1F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445C4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DDE65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AC387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3C62F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2024-06-13</w:t>
            </w:r>
          </w:p>
        </w:tc>
      </w:tr>
      <w:tr w14:paraId="0BB0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934EC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2024-06-12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332F6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20243101122525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4186C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B05E1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7B792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D9476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04D92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4230E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C6F65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2024-06-12</w:t>
            </w:r>
          </w:p>
        </w:tc>
      </w:tr>
      <w:tr w14:paraId="76706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8A14D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2024-06-11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D6F6D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20243101121732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12F36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A4DBF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28287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8DE1F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234F6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8B4AB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70E5A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2024-06-11</w:t>
            </w:r>
          </w:p>
        </w:tc>
      </w:tr>
      <w:tr w14:paraId="48C42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10346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2024-06-08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98DAC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20243101120816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B8168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B4311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6DC46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BD1D2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79667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23528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B77BA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2024-06-08</w:t>
            </w:r>
          </w:p>
        </w:tc>
      </w:tr>
      <w:tr w14:paraId="6CDD1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52902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2024-06-07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E23FC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20243101119783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F6AF0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56DD9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8D4D1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A5F00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53813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62CAA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E95BD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2024-06-07</w:t>
            </w:r>
          </w:p>
        </w:tc>
      </w:tr>
      <w:tr w14:paraId="5EB1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9FA6E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2024-06-06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594FA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20243101118677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BC47B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76659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69CB0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1C1BC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D49B5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1B7CF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3E99A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2024-06-06</w:t>
            </w:r>
          </w:p>
        </w:tc>
      </w:tr>
      <w:tr w14:paraId="3EFD4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062A5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2024-06-05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04BEF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20243101117534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EC111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398D3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FC253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3D914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A39B0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07868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4970A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2024-06-05</w:t>
            </w:r>
          </w:p>
        </w:tc>
      </w:tr>
      <w:tr w14:paraId="6BC90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4E622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2024-06-04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11FE2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20243101117028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F47E3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1EE34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D3767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204C4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40255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3628B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1BF91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2024-06-04</w:t>
            </w:r>
          </w:p>
        </w:tc>
      </w:tr>
      <w:tr w14:paraId="229B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D045C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2024-07-31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9B581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20243101164086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9D88B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700D0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7F8EE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56CC9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61D1E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E3BF6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F81C6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2024-07-31</w:t>
            </w:r>
          </w:p>
        </w:tc>
      </w:tr>
      <w:tr w14:paraId="64A57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AAADD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2024-07-30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F271A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20243101162892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63B10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6DF12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0CE49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90F33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15270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5CEAE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E46C6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2024-07-30</w:t>
            </w:r>
          </w:p>
        </w:tc>
      </w:tr>
      <w:tr w14:paraId="6F41B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CCF8A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2024-07-26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5C171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20243101160335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559A8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6D394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5A654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C3A94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DD0E6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B6913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55BF6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2024-07-26</w:t>
            </w:r>
          </w:p>
        </w:tc>
      </w:tr>
      <w:tr w14:paraId="34AFD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1455D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2024-07-25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91B7F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20243101159156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953D2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E3CBF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EC75F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CEF5E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CEA00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5E29D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A4913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2024-07-25</w:t>
            </w:r>
          </w:p>
        </w:tc>
      </w:tr>
      <w:tr w14:paraId="118A7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28F27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2024-07-24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7E7C8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20243101157974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171B0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D2D2F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1367B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D53D4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EAB7F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8D65D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05974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2024-07-24</w:t>
            </w:r>
          </w:p>
        </w:tc>
      </w:tr>
      <w:tr w14:paraId="2686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8702C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2024-07-23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E7B6D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20243101156905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E7EC6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82702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D5C78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20A0F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EA141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F80AF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553DD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2024-07-23</w:t>
            </w:r>
          </w:p>
        </w:tc>
      </w:tr>
      <w:tr w14:paraId="041C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61689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2024-07-23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E901A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20243101156905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FF6B9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EA31E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00C04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7209B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01D79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7A549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5E0D1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2024-07-23</w:t>
            </w:r>
          </w:p>
        </w:tc>
      </w:tr>
      <w:tr w14:paraId="548C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2E0F3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2024-07-22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D88C1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20243101155526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679CA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B1F28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97374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E8366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BD32E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A07A7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385BA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2024-07-22</w:t>
            </w:r>
          </w:p>
        </w:tc>
      </w:tr>
      <w:tr w14:paraId="43C99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B358A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2024-07-19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EB5F0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20243101154015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98215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99F01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59F52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C7DFB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FA077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66C59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4C03F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2024-07-19</w:t>
            </w:r>
          </w:p>
        </w:tc>
      </w:tr>
      <w:tr w14:paraId="383E1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DF122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2024-07-18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662B0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20243101152861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DB22E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F08E9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06188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E2C34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5D1B7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81B99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99942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2024-07-18</w:t>
            </w:r>
          </w:p>
        </w:tc>
      </w:tr>
      <w:tr w14:paraId="6F3EB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D78D7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2024-07-17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41374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20243101151725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F37A8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1C4CD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1A12F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47C6B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D6F57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2A4FD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CC777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2024-07-17</w:t>
            </w:r>
          </w:p>
        </w:tc>
      </w:tr>
      <w:tr w14:paraId="701A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EC227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2024-07-16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AD26F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20243101150735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A692E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206E3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A46EC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030A7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78131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1EE64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84C8F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2024-07-16</w:t>
            </w:r>
          </w:p>
        </w:tc>
      </w:tr>
      <w:tr w14:paraId="6856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FB7E0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2024-07-15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4E6EC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20243101149263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451D8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DB3D4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82C48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6BB9A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B056E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9E678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69386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2024-07-15</w:t>
            </w:r>
          </w:p>
        </w:tc>
      </w:tr>
      <w:tr w14:paraId="25C7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A3D43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2024-07-12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B722C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20243101147977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C5442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B637C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C41D9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EC6A4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E806B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9A145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DF266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2024-07-12</w:t>
            </w:r>
          </w:p>
        </w:tc>
      </w:tr>
      <w:tr w14:paraId="53774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4A702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2024-07-11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DF8B9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20243101146973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EB394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A3F2F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5FEF7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25C14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4E7D0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1D9BB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8AC45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2024-07-11</w:t>
            </w:r>
          </w:p>
        </w:tc>
      </w:tr>
      <w:tr w14:paraId="27ADF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7FFA0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2024-07-10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5A7C5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20243101146275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9771E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3A2FD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E2497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6279D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E66FF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0F289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3ABC9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2024-07-10</w:t>
            </w:r>
          </w:p>
        </w:tc>
      </w:tr>
      <w:tr w14:paraId="421BF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1D520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2024-07-09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81A64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20243101145160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5E7D0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4A402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A90F8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41A3E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6EC7B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AAFA0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C44E9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2024-07-09</w:t>
            </w:r>
          </w:p>
        </w:tc>
      </w:tr>
      <w:tr w14:paraId="615E1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2DE09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2024-07-08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E6F84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20243101143671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6BB69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49D64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61DD2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FC921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890F4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2E5CA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1A719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2024-07-08</w:t>
            </w:r>
          </w:p>
        </w:tc>
      </w:tr>
      <w:tr w14:paraId="6BB5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735C7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2024-07-05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3793E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20243101142581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4CAED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954AA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4100D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BFD22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2E3E2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D591D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96C1E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2024-07-05</w:t>
            </w:r>
          </w:p>
        </w:tc>
      </w:tr>
      <w:tr w14:paraId="6D2A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789FB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2024-07-04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934D4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20243101141386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6C2B1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5FD69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1EECF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A9B1C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53262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D1003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161D6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2024-07-04</w:t>
            </w:r>
          </w:p>
        </w:tc>
      </w:tr>
      <w:tr w14:paraId="4D88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1B80A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2024-07-03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84056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20243101140456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2A000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5A5DB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BAD83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99ECC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F3D91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7FA1C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CE265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2024-07-03</w:t>
            </w:r>
          </w:p>
        </w:tc>
      </w:tr>
      <w:tr w14:paraId="48D6D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74516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2024-07-02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8C6AC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20243101139468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37D0B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AFB5E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88EA4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8A1BE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8E291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43282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34672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2024-07-02</w:t>
            </w:r>
          </w:p>
        </w:tc>
      </w:tr>
      <w:tr w14:paraId="7152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90F16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2024-07-01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C4C9A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20243101138406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E4FA5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23A92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AAB15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A5AC8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435FF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ADA56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3FF20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2024-07-01</w:t>
            </w:r>
          </w:p>
        </w:tc>
      </w:tr>
      <w:tr w14:paraId="59FC1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9E042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2024-08-30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F7FFE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20243101188375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AC49C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6273A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4BD29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DF172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F56B3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ACFFB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31942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2024-08-30</w:t>
            </w:r>
          </w:p>
        </w:tc>
      </w:tr>
      <w:tr w14:paraId="48A17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56C51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2024-08-30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C193C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20243101188257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182BA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4C458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46C25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3E9AE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5E5CB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AB3B3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026BE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2024-08-30</w:t>
            </w:r>
          </w:p>
        </w:tc>
      </w:tr>
      <w:tr w14:paraId="3574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42229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DC195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20243101186914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64441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1A72B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D1214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DD5D5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740F0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50B25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53E45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2024-08-29</w:t>
            </w:r>
          </w:p>
        </w:tc>
      </w:tr>
      <w:tr w14:paraId="5FD69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B5992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AFB3E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20243101186873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05653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47BB2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9F503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F4A95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F750F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6B9C4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D7ED1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2024-08-29</w:t>
            </w:r>
          </w:p>
        </w:tc>
      </w:tr>
      <w:tr w14:paraId="68243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6BC8F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F85EA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20243101186049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D73D2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626CA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38DF0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322B3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E5BCA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9F8D8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0EB54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2024-08-28</w:t>
            </w:r>
          </w:p>
        </w:tc>
      </w:tr>
      <w:tr w14:paraId="66AF6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B5487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C34BE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20243101186011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CE219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B543B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2F172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4C7D3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C0FD9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01155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94F76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2024-08-28</w:t>
            </w:r>
          </w:p>
        </w:tc>
      </w:tr>
      <w:tr w14:paraId="2F416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347BD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07379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20243101185187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D101D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B7F44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E5FFD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56F2B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E8BC3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068E7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5EB02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2024-08-27</w:t>
            </w:r>
          </w:p>
        </w:tc>
      </w:tr>
      <w:tr w14:paraId="3C472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E3492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CF7E1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20243101185187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5555E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857DD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92D23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BC05A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84BF6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FDE0F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A3088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2024-08-27</w:t>
            </w:r>
          </w:p>
        </w:tc>
      </w:tr>
      <w:tr w14:paraId="69953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C9B6B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88645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20243101185028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1F687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E0097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D6144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5DD5F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8C62C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14581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6DB8E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2024-08-27</w:t>
            </w:r>
          </w:p>
        </w:tc>
      </w:tr>
      <w:tr w14:paraId="1B80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FFC46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D0FCC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20243101183839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380B3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EB398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06B30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AE435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3C338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C0FFD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BBE27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2024-08-26</w:t>
            </w:r>
          </w:p>
        </w:tc>
      </w:tr>
      <w:tr w14:paraId="2F39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94C28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4B8B1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20243101183839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668FD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148EF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384A1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31487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F17B9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91114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06906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2024-08-26</w:t>
            </w:r>
          </w:p>
        </w:tc>
      </w:tr>
      <w:tr w14:paraId="5E70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64AC7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7148C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20243101183709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57660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4113F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43916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489F5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57BC8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928F3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8E406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2024-08-26</w:t>
            </w:r>
          </w:p>
        </w:tc>
      </w:tr>
      <w:tr w14:paraId="2C63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3EE19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0B514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20243101182260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4FBC0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1BE82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D434B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28</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97575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E53A8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267FE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D1868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2024-08-23</w:t>
            </w:r>
          </w:p>
        </w:tc>
      </w:tr>
      <w:tr w14:paraId="1C2C3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08115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3532A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20243101182260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19BA9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81BCB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5207C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48</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7A9F6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1A810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25B59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44756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2024-08-23</w:t>
            </w:r>
          </w:p>
        </w:tc>
      </w:tr>
      <w:tr w14:paraId="1BF7E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9EA12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B9458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20243101182143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B2A3E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519F8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8CD5B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23C47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18965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2254B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FB922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2024-08-23</w:t>
            </w:r>
          </w:p>
        </w:tc>
      </w:tr>
      <w:tr w14:paraId="26D36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C26FB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A7C20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20243101181459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8A47B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830A5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49E93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108</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811E2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5A569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05A64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2DD1D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2024-08-22</w:t>
            </w:r>
          </w:p>
        </w:tc>
      </w:tr>
      <w:tr w14:paraId="2858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86A06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233A5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20243101181459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73BF2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2C90D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29479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19119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8BD4B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75B92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6404D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2024-08-22</w:t>
            </w:r>
          </w:p>
        </w:tc>
      </w:tr>
      <w:tr w14:paraId="077F8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24335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F953C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20243101181150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A6702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9350B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3CD3C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B21B0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12D68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87748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49D92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2024-08-22</w:t>
            </w:r>
          </w:p>
        </w:tc>
      </w:tr>
      <w:tr w14:paraId="5A85C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17AD1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6BD06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20243101180378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C34D5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B7759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21A14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60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7A047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C142A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6E0AF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A1172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2024-08-21</w:t>
            </w:r>
          </w:p>
        </w:tc>
      </w:tr>
      <w:tr w14:paraId="74B26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23311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F5735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20243101180378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0CD79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57DD3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8862F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4D332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76848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7AFA7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8D260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2024-08-21</w:t>
            </w:r>
          </w:p>
        </w:tc>
      </w:tr>
      <w:tr w14:paraId="6C12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1ABEB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CFED7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20243101180114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7D9AC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5AC0F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482B9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D24C2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FD8D2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855E1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FA239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2024-08-21</w:t>
            </w:r>
          </w:p>
        </w:tc>
      </w:tr>
      <w:tr w14:paraId="10DED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8E447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24ECA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20243101179097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BBB0E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26FBA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78243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479B5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BF2BD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DBBE8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7A7E3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2024-08-20</w:t>
            </w:r>
          </w:p>
        </w:tc>
      </w:tr>
      <w:tr w14:paraId="0C00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453E2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73889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20243101179124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1D01E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C73DD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BBC60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B2149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A71D3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1122E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A7C82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2024-08-20</w:t>
            </w:r>
          </w:p>
        </w:tc>
      </w:tr>
      <w:tr w14:paraId="6A7F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9EB56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89CCE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20243101178129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25C2F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608FE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4DFD1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57794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05D3F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9EBA9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22831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2024-08-19</w:t>
            </w:r>
          </w:p>
        </w:tc>
      </w:tr>
      <w:tr w14:paraId="7F15E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1F47A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B0644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20243101177988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1ED3B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649DF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04194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8BEA5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CF9BB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CA5A9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54CBF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2024-08-19</w:t>
            </w:r>
          </w:p>
        </w:tc>
      </w:tr>
      <w:tr w14:paraId="3218A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0100F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9504E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20243101176938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FAE17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51F12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5CB45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6AEAD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58021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83947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100F1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2024-08-16</w:t>
            </w:r>
          </w:p>
        </w:tc>
      </w:tr>
      <w:tr w14:paraId="6628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7C703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95EB3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20243101176823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F4767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AFB7F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82289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466FF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8C7A7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7684B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6C2B9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2024-08-16</w:t>
            </w:r>
          </w:p>
        </w:tc>
      </w:tr>
      <w:tr w14:paraId="1852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792D4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3302B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20243101175630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E2D33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30A8C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9CE86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E3E85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8E90B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8F49B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45027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2024-08-15</w:t>
            </w:r>
          </w:p>
        </w:tc>
      </w:tr>
      <w:tr w14:paraId="79E4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0CFBE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39BDA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20243101175476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9826D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96FDA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2C66D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B1863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388D9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B39CA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1FE8E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2024-08-15</w:t>
            </w:r>
          </w:p>
        </w:tc>
      </w:tr>
      <w:tr w14:paraId="5015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ABFF6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4DA66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20243101175105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DE27D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AA55E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8A323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1D44C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29AEA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C8E2F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ECB3E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2024-08-14</w:t>
            </w:r>
          </w:p>
        </w:tc>
      </w:tr>
      <w:tr w14:paraId="5179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B605F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54D10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20243101174754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EADEC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FF7F9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6DA28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B2C4D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D9056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55072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392C9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2024-08-14</w:t>
            </w:r>
          </w:p>
        </w:tc>
      </w:tr>
      <w:tr w14:paraId="7A696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F4C86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48933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20243101174754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4A6A9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DE788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CDBF6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C9974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3CCE8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7B73C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38DF6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2024-08-14</w:t>
            </w:r>
          </w:p>
        </w:tc>
      </w:tr>
      <w:tr w14:paraId="589A6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F5D09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49F30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20243101174053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C405B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5D9CE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B0E28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EB29E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22715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C592F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FFBF7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2024-08-13</w:t>
            </w:r>
          </w:p>
        </w:tc>
      </w:tr>
      <w:tr w14:paraId="69197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D143C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A09BF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20243101174053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FE9E8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86B85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69814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AC37C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30AB7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DE8C1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0C8E4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2024-08-13</w:t>
            </w:r>
          </w:p>
        </w:tc>
      </w:tr>
      <w:tr w14:paraId="3900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14C29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ABE05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20243101173826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2319D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47CD9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8E07E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D52E6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BCCF9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BC467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3FA8C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2024-08-13</w:t>
            </w:r>
          </w:p>
        </w:tc>
      </w:tr>
      <w:tr w14:paraId="4D02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78FCB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3212C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20243101173064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2EB0C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E6E98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D3DB0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0201D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FC40A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C02C9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62551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2024-08-12</w:t>
            </w:r>
          </w:p>
        </w:tc>
      </w:tr>
      <w:tr w14:paraId="771F5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05D81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B428A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20243101172781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D00CB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DA2A8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A3E2E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AE44E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6F027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38FBC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EAB77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2024-08-12</w:t>
            </w:r>
          </w:p>
        </w:tc>
      </w:tr>
      <w:tr w14:paraId="44AA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E17A1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551FB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20243101171562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A44C0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62185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7CC6B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4676E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6F6A6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FFBA9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52DBD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2024-08-09</w:t>
            </w:r>
          </w:p>
        </w:tc>
      </w:tr>
      <w:tr w14:paraId="49B61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E03F4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10B86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20243101171432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AA5C9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3F6A7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FFD0E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0E128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01B64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0C644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99464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2024-08-09</w:t>
            </w:r>
          </w:p>
        </w:tc>
      </w:tr>
      <w:tr w14:paraId="4088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5F561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2CC70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20243101170567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AB762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6CAA8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A5B15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1C016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3B5E9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F01A5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82073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2024-08-08</w:t>
            </w:r>
          </w:p>
        </w:tc>
      </w:tr>
      <w:tr w14:paraId="262F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4A0BF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4B027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20243101170402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C26CB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023E7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C46C7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EAB44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46C3A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2C4ED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FB6D4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2024-08-08</w:t>
            </w:r>
          </w:p>
        </w:tc>
      </w:tr>
      <w:tr w14:paraId="2767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280D4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68BD9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20243101169560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CD864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64225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E3936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C8449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81CCD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54C58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4BB1F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2024-08-07</w:t>
            </w:r>
          </w:p>
        </w:tc>
      </w:tr>
      <w:tr w14:paraId="2E49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05689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D8A2F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20243101169549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6D826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E2588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44226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E0F26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1212C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41DFF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38585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2024-08-07</w:t>
            </w:r>
          </w:p>
        </w:tc>
      </w:tr>
      <w:tr w14:paraId="7C10F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2B403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F6E30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20243101169549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269FE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2B9F7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9EA45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144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84F0E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E1556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BD0A0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84078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2024-08-07</w:t>
            </w:r>
          </w:p>
        </w:tc>
      </w:tr>
      <w:tr w14:paraId="3C3F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7C3C4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5F3B2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20243101168444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15F10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E873B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4EB8C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F5AB1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8D2A9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D63B4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57453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2024-08-06</w:t>
            </w:r>
          </w:p>
        </w:tc>
      </w:tr>
      <w:tr w14:paraId="3134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349AD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EADA3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20243101168326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A29C9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F6AD5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516B0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132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3A551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780B7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B85CC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EA8FB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2024-08-06</w:t>
            </w:r>
          </w:p>
        </w:tc>
      </w:tr>
      <w:tr w14:paraId="5C29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EC97F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D4303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20243101168326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3F1D6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0AC7A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FCD85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92D40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F2875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99426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A23ED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2024-08-06</w:t>
            </w:r>
          </w:p>
        </w:tc>
      </w:tr>
      <w:tr w14:paraId="7F15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4A1CA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8D72A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20243101167530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E348E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23D45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E25BC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52678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BDA2C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B54E4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B8862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2024-08-05</w:t>
            </w:r>
          </w:p>
        </w:tc>
      </w:tr>
      <w:tr w14:paraId="208A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519B2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F49A7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20243101167249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DC929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5DA53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9B2EA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EACBD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B0508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9A4FA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77005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2024-08-05</w:t>
            </w:r>
          </w:p>
        </w:tc>
      </w:tr>
      <w:tr w14:paraId="2473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48847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36FCE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20243101166039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309E8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E948F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76558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D2006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6BEAB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0481A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B9F68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2024-08-02</w:t>
            </w:r>
          </w:p>
        </w:tc>
      </w:tr>
      <w:tr w14:paraId="12F14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D9852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083CD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20243101165538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D56E9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FAF1A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C88D4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B24CD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B144B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苏DFC825</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17B0C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BF74B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2024-08-01</w:t>
            </w:r>
          </w:p>
        </w:tc>
      </w:tr>
      <w:tr w14:paraId="16A2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8AACF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3169A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20243101165161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0B294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97BB9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5C65F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1D1AB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E90DE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A3D3A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0671A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2024-08-01</w:t>
            </w:r>
          </w:p>
        </w:tc>
      </w:tr>
      <w:tr w14:paraId="2617D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EF159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2024-09-30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6643B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20243101213973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0BA0A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02A76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1913C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01655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EEEDE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98604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AAE40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2024-09-30</w:t>
            </w:r>
          </w:p>
        </w:tc>
      </w:tr>
      <w:tr w14:paraId="1AB40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5"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08031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2024-09-30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61C16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20243101214175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21561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258B1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0DDC4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108</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646C3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AB7B0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808BA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8C808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2024-09-30</w:t>
            </w:r>
          </w:p>
        </w:tc>
      </w:tr>
      <w:tr w14:paraId="791D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D6A6F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2024-09-30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6A38C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20243101214175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3C8F3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F66A0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D7C11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D9C7A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F3B63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28DEA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DBD3D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2024-09-30</w:t>
            </w:r>
          </w:p>
        </w:tc>
      </w:tr>
      <w:tr w14:paraId="0BE3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A55EA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7A061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20243101212919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929B9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15A29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FE86B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60254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28C4D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CDF32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7C401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2024-09-29</w:t>
            </w:r>
          </w:p>
        </w:tc>
      </w:tr>
      <w:tr w14:paraId="00FA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415B4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84D44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20243101212688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DB788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47523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8BD1A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9E3A8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A2EDE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ED0A1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14D53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2024-09-29</w:t>
            </w:r>
          </w:p>
        </w:tc>
      </w:tr>
      <w:tr w14:paraId="48D19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A3C18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0726A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20243101210937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3E329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26AA0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66283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DD00B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7C556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67780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67B20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2024-09-27</w:t>
            </w:r>
          </w:p>
        </w:tc>
      </w:tr>
      <w:tr w14:paraId="7306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3794B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F0D8D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20243101210891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707C7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7D55D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ED63B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17DB1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F1252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61E0B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12023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2024-09-27</w:t>
            </w:r>
          </w:p>
        </w:tc>
      </w:tr>
      <w:tr w14:paraId="1BF0E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8206F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0DA25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20243101209864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E0A0F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E069C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01501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0CD20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39598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CA591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1EEA2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2024-09-26</w:t>
            </w:r>
          </w:p>
        </w:tc>
      </w:tr>
      <w:tr w14:paraId="61C0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4E8E3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0E118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20243101209864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B3EC3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0BEA1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E3B75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FDA7F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0B92C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198B9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F4F91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2024-09-26</w:t>
            </w:r>
          </w:p>
        </w:tc>
      </w:tr>
      <w:tr w14:paraId="1DEB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D571A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8A4E1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20243101209685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8AB09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62E2E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8873A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1E16D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4F72C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FD5C1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D3B22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2024-09-26</w:t>
            </w:r>
          </w:p>
        </w:tc>
      </w:tr>
      <w:tr w14:paraId="4C19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E818E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3F530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20243101208308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53118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9D81D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9DACF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8175C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027EF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53087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BDA60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2024-09-25</w:t>
            </w:r>
          </w:p>
        </w:tc>
      </w:tr>
      <w:tr w14:paraId="07F8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81B17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CD254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20243101208260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0CD04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603C2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4140F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21D84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F1028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CE52A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A1833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2024-09-25</w:t>
            </w:r>
          </w:p>
        </w:tc>
      </w:tr>
      <w:tr w14:paraId="2377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E396D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01595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20243101207079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4770F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01B0E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CA5CE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D187D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9D9BC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5910B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3CCD5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2024-09-24</w:t>
            </w:r>
          </w:p>
        </w:tc>
      </w:tr>
      <w:tr w14:paraId="32B3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6C3D9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A3DA2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20243101207029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3A8CD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9F2BE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F59C2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19562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246F9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89EA1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94546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2024-09-24</w:t>
            </w:r>
          </w:p>
        </w:tc>
      </w:tr>
      <w:tr w14:paraId="2FE6B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B172D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FB2A5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20243101205802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13974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E3599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80144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D06FC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2BFB5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ACDA8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4DB14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2024-09-23</w:t>
            </w:r>
          </w:p>
        </w:tc>
      </w:tr>
      <w:tr w14:paraId="15FEF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024D5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F8B8C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20243101205610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9330B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730D2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41B20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D7E38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9103B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63F46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AB4E3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2024-09-23</w:t>
            </w:r>
          </w:p>
        </w:tc>
      </w:tr>
      <w:tr w14:paraId="3C404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89C15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D27DB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20243101205083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7ADEB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0A482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A939D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4B623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805C8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D2D69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8BDF7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2024-09-22</w:t>
            </w:r>
          </w:p>
        </w:tc>
      </w:tr>
      <w:tr w14:paraId="66CB6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E43A8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EFFD4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20243101204909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7EF71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9C369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6CD9D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BCD07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501CE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7B605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48831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2024-09-21</w:t>
            </w:r>
          </w:p>
        </w:tc>
      </w:tr>
      <w:tr w14:paraId="6664C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734F8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C2EDF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20243101204899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B7D6A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41EF2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D24FF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D774D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EE10B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8A685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38C02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2024-09-21</w:t>
            </w:r>
          </w:p>
        </w:tc>
      </w:tr>
      <w:tr w14:paraId="0F8C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80489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EDAE8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20243101204189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14B2A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5106C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080BC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2475A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8134A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2E20E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23C4A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2024-09-20</w:t>
            </w:r>
          </w:p>
        </w:tc>
      </w:tr>
      <w:tr w14:paraId="5AE0D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1DAD4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FCE03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20243101204124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9AEAA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CA313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2F1EE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D95ED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9AB48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D118D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28BA5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2024-09-20</w:t>
            </w:r>
          </w:p>
        </w:tc>
      </w:tr>
      <w:tr w14:paraId="19279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A3D42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CAEE8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20243101203304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9AC6C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D4697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A0446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0E974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0D2F9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B4086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453BC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2024-09-19</w:t>
            </w:r>
          </w:p>
        </w:tc>
      </w:tr>
      <w:tr w14:paraId="4A49F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FC38E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C3202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20243101203163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D5A48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2B5ED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4C0A6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CFF21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89D44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2E2DC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CB50F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2024-09-19</w:t>
            </w:r>
          </w:p>
        </w:tc>
      </w:tr>
      <w:tr w14:paraId="0629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A1F7D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A8B29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20243101202670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80214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2D057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A9103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288FC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F72F0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88054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6D24D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2024-09-19</w:t>
            </w:r>
          </w:p>
        </w:tc>
      </w:tr>
      <w:tr w14:paraId="40A7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6D8BC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DF4E7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20243101202496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181A8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5F0CD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B89C8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53923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C716B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5E9D8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C7F19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2024-09-18</w:t>
            </w:r>
          </w:p>
        </w:tc>
      </w:tr>
      <w:tr w14:paraId="351E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34D9E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D3213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20243101200801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5DC03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22A06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B1444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FB0E2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9810A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B1619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7711F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2024-09-14</w:t>
            </w:r>
          </w:p>
        </w:tc>
      </w:tr>
      <w:tr w14:paraId="7435E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D2C98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0A3FD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20243101199804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01447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AF972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23885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3ABFE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62C30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D9FEF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0830D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2024-09-13</w:t>
            </w:r>
          </w:p>
        </w:tc>
      </w:tr>
      <w:tr w14:paraId="0B9D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B6DE2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98F13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20243101198800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8FA7C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07B21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3F271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18</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7A959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AD0F7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3E8C5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CDDD1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2024-09-12</w:t>
            </w:r>
          </w:p>
        </w:tc>
      </w:tr>
      <w:tr w14:paraId="0FF2E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49387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798A9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20243101198800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3DDE5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DB13A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43873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96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227CC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6BAA4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E5585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C824A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2024-09-12</w:t>
            </w:r>
          </w:p>
        </w:tc>
      </w:tr>
      <w:tr w14:paraId="4267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C8DBF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96272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20243101198540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B7AC3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7A71F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865A4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471D7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00530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5DAB8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7AB11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2024-09-12</w:t>
            </w:r>
          </w:p>
        </w:tc>
      </w:tr>
      <w:tr w14:paraId="7983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1C1EB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1B2D1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20243101197795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CA01C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AE21D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E615C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ECC99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AF948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BD62C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0FAF0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2024-09-12</w:t>
            </w:r>
          </w:p>
        </w:tc>
      </w:tr>
      <w:tr w14:paraId="3BAFE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86C18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FE143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20243101197632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C518C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06C6A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81D92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7BB3B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22D8A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44050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D6486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2024-09-11</w:t>
            </w:r>
          </w:p>
        </w:tc>
      </w:tr>
      <w:tr w14:paraId="0F99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A1ABB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26CC6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20243101196504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2B174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1CBD7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74AF1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AAE82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F91AF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663A7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1CDF8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2024-09-10</w:t>
            </w:r>
          </w:p>
        </w:tc>
      </w:tr>
      <w:tr w14:paraId="69C9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F2093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B7069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20243101196383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42F7D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1E05E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B043C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64602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1EAAF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09050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248C9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2024-09-10</w:t>
            </w:r>
          </w:p>
        </w:tc>
      </w:tr>
      <w:tr w14:paraId="019F7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CF6EA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EAE11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20243101195509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72343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6C50D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C5FFC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04EF5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65C0B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184E1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5E94F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2024-09-09</w:t>
            </w:r>
          </w:p>
        </w:tc>
      </w:tr>
      <w:tr w14:paraId="6633D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D4805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6C3AE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20243101195438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AF61F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6EFE0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86382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7E6A8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1C164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26E1E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C625F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2024-09-09</w:t>
            </w:r>
          </w:p>
        </w:tc>
      </w:tr>
      <w:tr w14:paraId="0DFC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701D4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72FB0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20243101194713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AA7C3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EFC0D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FC12C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88B4A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D3FCA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7A85E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6CDE6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2024-09-07</w:t>
            </w:r>
          </w:p>
        </w:tc>
      </w:tr>
      <w:tr w14:paraId="4A8C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DE533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D0CE1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20243101194641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D8270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E60C6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6ABCE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40945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537C0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8583B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00A70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2024-09-07</w:t>
            </w:r>
          </w:p>
        </w:tc>
      </w:tr>
      <w:tr w14:paraId="0BB4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E2254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94396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20243101194094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2E6A5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A038E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B5D3F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664FB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B2D36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13B50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61282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2024-09-06</w:t>
            </w:r>
          </w:p>
        </w:tc>
      </w:tr>
      <w:tr w14:paraId="4A25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73CBF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DE43A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20243101193921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1CB72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42F0C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916AD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A16E6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FC2ED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10981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BCAB6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2024-09-06</w:t>
            </w:r>
          </w:p>
        </w:tc>
      </w:tr>
      <w:tr w14:paraId="00D16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85A0B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C0EEA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20243101193146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05B22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57144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A683C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5A3D7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ABC88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73F13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FACD9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2024-09-05</w:t>
            </w:r>
          </w:p>
        </w:tc>
      </w:tr>
      <w:tr w14:paraId="63E0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FDEF3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3F248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20243101193146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330BA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D213F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6967E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65185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8934E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76AB7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E332E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2024-09-05</w:t>
            </w:r>
          </w:p>
        </w:tc>
      </w:tr>
      <w:tr w14:paraId="48D1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332D2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45C12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20243101192993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0D647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2750B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3A2FD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3F0D0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830A8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CF891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973CC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2024-09-05</w:t>
            </w:r>
          </w:p>
        </w:tc>
      </w:tr>
      <w:tr w14:paraId="2718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0A85C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8D355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20243101192023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BD45D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56C62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C211B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02A95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6C4E6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CC690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CB613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2024-09-04</w:t>
            </w:r>
          </w:p>
        </w:tc>
      </w:tr>
      <w:tr w14:paraId="75655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5035D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385E2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20243101192023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9052F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80097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BFF53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A2E6E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3B8EC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3D94E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7316B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2024-09-04</w:t>
            </w:r>
          </w:p>
        </w:tc>
      </w:tr>
      <w:tr w14:paraId="2675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419E6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D21A0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20243101191937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BE4DA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51870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4B9F5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660DE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80643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EB0F4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434BD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2024-09-04</w:t>
            </w:r>
          </w:p>
        </w:tc>
      </w:tr>
      <w:tr w14:paraId="0313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814C1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1BF47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20243101190642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DD2BD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505E1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A1855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0837E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5968B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14C85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73697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2024-09-03</w:t>
            </w:r>
          </w:p>
        </w:tc>
      </w:tr>
      <w:tr w14:paraId="6C07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86BDD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7FD64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20243101190642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F77CF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C73B6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C91BA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81126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BD5E8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60F1C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6FD50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2024-09-03</w:t>
            </w:r>
          </w:p>
        </w:tc>
      </w:tr>
      <w:tr w14:paraId="63AAC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854DB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D0699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20243101190103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C9A92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9B920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0C9CB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1AF01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655FB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苏DFC825</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C9319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12C41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2024-09-02</w:t>
            </w:r>
          </w:p>
        </w:tc>
      </w:tr>
      <w:tr w14:paraId="0B102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D3FDE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09534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20243101189590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90E32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BA04B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B3CAA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33E93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01F7C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C6821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E3F8B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2024-09-02</w:t>
            </w:r>
          </w:p>
        </w:tc>
      </w:tr>
      <w:tr w14:paraId="1AB9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12AC5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2024-10-31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94C9A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20243101237813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21361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65455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B793A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D1F56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B6993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55204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F2D3B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2024-10-31</w:t>
            </w:r>
          </w:p>
        </w:tc>
      </w:tr>
      <w:tr w14:paraId="22C02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86DD8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2024-10-31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E81B7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20243101237816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588C5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AA2C1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77839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108</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170D0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278BD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0AC84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FE19A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2024-10-31</w:t>
            </w:r>
          </w:p>
        </w:tc>
      </w:tr>
      <w:tr w14:paraId="6B54F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381FB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2024-10-31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CDD78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20243101237702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9259F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A8EF6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D506F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29222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7EE37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0FC73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7932A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2024-10-31</w:t>
            </w:r>
          </w:p>
        </w:tc>
      </w:tr>
      <w:tr w14:paraId="11D0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E2C1A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2024-10-30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B9B0D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20243101236679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40F3F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317ED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93D86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CDBE7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C0974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17820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BF261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2024-10-30</w:t>
            </w:r>
          </w:p>
        </w:tc>
      </w:tr>
      <w:tr w14:paraId="33458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4C3C7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2024-10-30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A1501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20243101236606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2E4D4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BFF01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49362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4812D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97C00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122AE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A77C4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2024-10-30</w:t>
            </w:r>
          </w:p>
        </w:tc>
      </w:tr>
      <w:tr w14:paraId="3C1E8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FF901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78B20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20243101235401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751B6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2270E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5E5FE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5EF90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1B7C9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10DE2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E2D1C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2024-10-29</w:t>
            </w:r>
          </w:p>
        </w:tc>
      </w:tr>
      <w:tr w14:paraId="5CAB5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0FD48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A4216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20243101235241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B50B7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B2A7B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B0004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6FA2D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D4305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28E2B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B84AF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2024-10-29</w:t>
            </w:r>
          </w:p>
        </w:tc>
      </w:tr>
      <w:tr w14:paraId="6D6EA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8CC98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167F0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20243101234043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DB23E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C3F13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15B30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F0A2A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94256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BF022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7E384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2024-10-28</w:t>
            </w:r>
          </w:p>
        </w:tc>
      </w:tr>
      <w:tr w14:paraId="1ED59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9242C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05B1C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20243101233940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11B84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14E45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2B4DF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C8806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5C09A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71D2E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6853A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2024-10-28</w:t>
            </w:r>
          </w:p>
        </w:tc>
      </w:tr>
      <w:tr w14:paraId="7903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D7F19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8FAA4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20243101233223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69EFB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EAEAA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FE462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E9AF8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C3227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0E584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2C03B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2024-10-26</w:t>
            </w:r>
          </w:p>
        </w:tc>
      </w:tr>
      <w:tr w14:paraId="0079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532F7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CCF4C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20243101233275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09EA0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AB5DF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C9346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AF6E9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6E41E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2AFE6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2A7E3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2024-10-26</w:t>
            </w:r>
          </w:p>
        </w:tc>
      </w:tr>
      <w:tr w14:paraId="152F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9DBDC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A2AC3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20243101232599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C7C0F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F7D85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C971F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28</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7B30C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056DB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66A8F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DA10A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2024-10-25</w:t>
            </w:r>
          </w:p>
        </w:tc>
      </w:tr>
      <w:tr w14:paraId="27837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F4221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EBE3E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20243101232599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4349C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6E31D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7212C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48</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3B9AD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E71D0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ED013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008BD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2024-10-25</w:t>
            </w:r>
          </w:p>
        </w:tc>
      </w:tr>
      <w:tr w14:paraId="441D7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939DB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5A582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20243101232504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3AA35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82C89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69260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CA259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F86C6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18CB4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DBA5A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2024-10-25</w:t>
            </w:r>
          </w:p>
        </w:tc>
      </w:tr>
      <w:tr w14:paraId="535D3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697C4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2E027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20243101231597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D222E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F33E2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C3FF0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D1BA0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F3FC3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C8A0D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D7D60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2024-10-24</w:t>
            </w:r>
          </w:p>
        </w:tc>
      </w:tr>
      <w:tr w14:paraId="47A18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7BF72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CBFF0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20243101231597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B86B8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14850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8104A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586E0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DA3E9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93BD3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F96BC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2024-10-24</w:t>
            </w:r>
          </w:p>
        </w:tc>
      </w:tr>
      <w:tr w14:paraId="2F95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4F2AC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108D4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20243101231395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4BEF5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D6236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012F6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AD69F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CC684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8696C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3176F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2024-10-24</w:t>
            </w:r>
          </w:p>
        </w:tc>
      </w:tr>
      <w:tr w14:paraId="0BFBA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8258E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83BAD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20243101230425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45480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1B857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381B5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CFA73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530FE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906FB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468D0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2024-10-23</w:t>
            </w:r>
          </w:p>
        </w:tc>
      </w:tr>
      <w:tr w14:paraId="4AEDD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1CDE0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181F3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20243101230244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D658A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2A806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6C5BF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EECEF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6CFAE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4FD44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FD7EB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2024-10-23</w:t>
            </w:r>
          </w:p>
        </w:tc>
      </w:tr>
      <w:tr w14:paraId="2A933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88E57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677A6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20243101228979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10833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3C815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83354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E132B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6EF9D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43521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C41FB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2024-10-22</w:t>
            </w:r>
          </w:p>
        </w:tc>
      </w:tr>
      <w:tr w14:paraId="2A424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20FF6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D24C9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20243101228817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0EEE4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1F0BF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4DAFA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13FE8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52577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E57D4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2E6ED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2024-10-22</w:t>
            </w:r>
          </w:p>
        </w:tc>
      </w:tr>
      <w:tr w14:paraId="3347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3C557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03304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20243101227774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792BC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43168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53AFB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11AC7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AC3E1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CBE38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138DC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2024-10-21</w:t>
            </w:r>
          </w:p>
        </w:tc>
      </w:tr>
      <w:tr w14:paraId="338F5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F88A0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CFC82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20243101227628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8CE30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A5458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B131A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E47F1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D60A1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11BE8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9CAEA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2024-10-21</w:t>
            </w:r>
          </w:p>
        </w:tc>
      </w:tr>
      <w:tr w14:paraId="5856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4C686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16972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20243101226927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B7699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A2A03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95AF8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86693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90D4C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C618C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5AF32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2024-10-19</w:t>
            </w:r>
          </w:p>
        </w:tc>
      </w:tr>
      <w:tr w14:paraId="5B085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F028B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5AEC3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20243101226890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3063B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A6A19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F5C60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A8BAE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1CE6F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9FA53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7F229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2024-10-19</w:t>
            </w:r>
          </w:p>
        </w:tc>
      </w:tr>
      <w:tr w14:paraId="0BA9B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AD131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AC051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20243101226183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2D3C5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71F52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C12A3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EB1BB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D0BC9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6E1A4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4CF4D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2024-10-18</w:t>
            </w:r>
          </w:p>
        </w:tc>
      </w:tr>
      <w:tr w14:paraId="383CA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47B9B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3EB09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20243101226183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DAF80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AFD97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4795A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42D05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A7A2F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FED3A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67076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2024-10-18</w:t>
            </w:r>
          </w:p>
        </w:tc>
      </w:tr>
      <w:tr w14:paraId="46AA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6083C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C1986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20243101225934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491E0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627B8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49286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13A44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C6436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7805D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F0C45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2024-10-18</w:t>
            </w:r>
          </w:p>
        </w:tc>
      </w:tr>
      <w:tr w14:paraId="2DFC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D0C93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6D581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20243101225038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352F2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74D3E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3617A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7C912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B0D3E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47FDA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A58F3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2024-10-17</w:t>
            </w:r>
          </w:p>
        </w:tc>
      </w:tr>
      <w:tr w14:paraId="3D93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76828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B7FEA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20243101225038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0F699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C22B9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4E196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F7864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8341C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D635E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25A00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2024-10-17</w:t>
            </w:r>
          </w:p>
        </w:tc>
      </w:tr>
      <w:tr w14:paraId="23C64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09CFC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2F147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20243101224936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D0A53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B6493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48B6F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0E009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764D4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01C5F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D3D33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2024-10-17</w:t>
            </w:r>
          </w:p>
        </w:tc>
      </w:tr>
      <w:tr w14:paraId="301BF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40000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F57D1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20243101223932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5DC46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DFC5E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2632B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50184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5BFEF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F298F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89F2F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2024-10-16</w:t>
            </w:r>
          </w:p>
        </w:tc>
      </w:tr>
      <w:tr w14:paraId="4D19D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29B32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2849A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20243101223932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CDE15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680A8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DF6C1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29B0B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1F904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046FC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9F0C1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2024-10-16</w:t>
            </w:r>
          </w:p>
        </w:tc>
      </w:tr>
      <w:tr w14:paraId="0186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10A34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870A2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20243101223741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4A2D6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C2D30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52C39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5C3F8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BEC2F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6A9A6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9A313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2024-10-16</w:t>
            </w:r>
          </w:p>
        </w:tc>
      </w:tr>
      <w:tr w14:paraId="5AE4F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AD5E9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BEC6B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20243101222661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F4BEF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542DD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D53EB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05F83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D3C15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400FC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463FB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2024-10-15</w:t>
            </w:r>
          </w:p>
        </w:tc>
      </w:tr>
      <w:tr w14:paraId="30BC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F60BD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01AF8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20243101222836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C4EE4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91070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58572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48</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47FE6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77F2E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55D4A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01375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2024-10-15</w:t>
            </w:r>
          </w:p>
        </w:tc>
      </w:tr>
      <w:tr w14:paraId="489F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D2A99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FB2C7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20243101222836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D685D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0E81B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37E2F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28</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A3433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2E9A0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429A3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08079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2024-10-15</w:t>
            </w:r>
          </w:p>
        </w:tc>
      </w:tr>
      <w:tr w14:paraId="262D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333CE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28CE0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20243101221721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065FC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974C6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B2502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30177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42EAF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3BDEF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1DD43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2024-10-14</w:t>
            </w:r>
          </w:p>
        </w:tc>
      </w:tr>
      <w:tr w14:paraId="6F13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014D2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45C3B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20243101221523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D2CB5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859CB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83088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4410C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7229A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F7F2A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37309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2024-10-14</w:t>
            </w:r>
          </w:p>
        </w:tc>
      </w:tr>
      <w:tr w14:paraId="3EC6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57F59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700F6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20243101221039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42BE6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D08A2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8A410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A14E9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CE82D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202E8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3959A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2024-10-13</w:t>
            </w:r>
          </w:p>
        </w:tc>
      </w:tr>
      <w:tr w14:paraId="7CE26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086D7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BFE72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20243101220969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7EB0F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8728C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8C950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829BE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B7A05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A8013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5431C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2024-10-13</w:t>
            </w:r>
          </w:p>
        </w:tc>
      </w:tr>
      <w:tr w14:paraId="1693F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C9692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3A0E8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20243101220310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54AAA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07750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789C4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7FC23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7A70A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A8E8D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92CCE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2024-10-12</w:t>
            </w:r>
          </w:p>
        </w:tc>
      </w:tr>
      <w:tr w14:paraId="44EB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2ED32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FBEEC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20243101220195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877BA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7C661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16A09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1583D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D6E64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61201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6A3C1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2024-10-12</w:t>
            </w:r>
          </w:p>
        </w:tc>
      </w:tr>
      <w:tr w14:paraId="6688E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908D0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93277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20243101219248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B6E09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7A724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ECC00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E253D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531B6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A8CAF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B89D9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2024-10-11</w:t>
            </w:r>
          </w:p>
        </w:tc>
      </w:tr>
      <w:tr w14:paraId="563D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DF337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CE260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20243101219143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B8121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955FB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29061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108</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863B2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FA9F5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BCAF9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0C8DA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2024-10-11</w:t>
            </w:r>
          </w:p>
        </w:tc>
      </w:tr>
      <w:tr w14:paraId="27F36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C69C4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C9017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20243101219143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71ECB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859CF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877A3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90EE3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10D9B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2EC15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D08C3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2024-10-11</w:t>
            </w:r>
          </w:p>
        </w:tc>
      </w:tr>
      <w:tr w14:paraId="5BB7A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73FF7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00183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20243101218075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8DE26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FA64F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461A0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104BE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1A1A7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B437E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53A11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2024-10-10</w:t>
            </w:r>
          </w:p>
        </w:tc>
      </w:tr>
      <w:tr w14:paraId="45727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65135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6FEC0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20243101218075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BD771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02655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C8118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2CA58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19020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E5055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4AB0A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2024-10-10</w:t>
            </w:r>
          </w:p>
        </w:tc>
      </w:tr>
      <w:tr w14:paraId="5DFEE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4CD43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7123E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20243101217966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9B0CE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E0C21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68AEF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4EF2E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7DED5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CFFC0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7E6CD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2024-10-10</w:t>
            </w:r>
          </w:p>
        </w:tc>
      </w:tr>
      <w:tr w14:paraId="512C1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A6D90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2024-10-09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40913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20243101217095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494BD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0ABA8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B3CAA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6BE6C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99853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3E702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0B832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2024-10-09</w:t>
            </w:r>
          </w:p>
        </w:tc>
      </w:tr>
      <w:tr w14:paraId="4ABE2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9C4A5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2024-10-09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6384D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20243101217095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2A6F2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E4304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90785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108</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1FBD3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90D12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D6211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F5B12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2024-10-09</w:t>
            </w:r>
          </w:p>
        </w:tc>
      </w:tr>
      <w:tr w14:paraId="75BC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14DA1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2024-10-09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046F5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20243101216998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84443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29A3A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93AB4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3C57B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A8B92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B5E49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9FD03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2024-10-09</w:t>
            </w:r>
          </w:p>
        </w:tc>
      </w:tr>
      <w:tr w14:paraId="3DC43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68D78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2024-10-08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F1199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20243101216170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C9887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D0C88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CC61F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144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7CC0B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037DA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837E8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A1BC2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2024-10-08</w:t>
            </w:r>
          </w:p>
        </w:tc>
      </w:tr>
      <w:tr w14:paraId="0CE86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C8F5F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2024-10-08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1C624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20243101216170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13D0E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6E459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54F4C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D51AE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EFA96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03B75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AE595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2024-10-08</w:t>
            </w:r>
          </w:p>
        </w:tc>
      </w:tr>
      <w:tr w14:paraId="4802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185D4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2024-10-08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4C6DC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20243101215994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8EC97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C8E2B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EB1E6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4ED61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3E597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51F21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43A3C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2024-10-08</w:t>
            </w:r>
          </w:p>
        </w:tc>
      </w:tr>
      <w:tr w14:paraId="55C6A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419D2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2024-11-30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451B8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20243101265559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D783A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A3100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3BA95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EC435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94CC1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6F400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708F3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2024-11-30</w:t>
            </w:r>
          </w:p>
        </w:tc>
      </w:tr>
      <w:tr w14:paraId="6AC40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39680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2024-11-30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0171E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20243101265488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9853E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A1F14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7F730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7960E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662B1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0C17B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F5EBC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2024-11-30</w:t>
            </w:r>
          </w:p>
        </w:tc>
      </w:tr>
      <w:tr w14:paraId="497FC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6D961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3637A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20243101264872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71A53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AB051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8CD61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9489D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57FE2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E530D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D5CA6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2024-11-29</w:t>
            </w:r>
          </w:p>
        </w:tc>
      </w:tr>
      <w:tr w14:paraId="5946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FD467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B753A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20243101264872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1C675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326E6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A73B0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B8EA1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38FC4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A2897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6BBA5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2024-11-29</w:t>
            </w:r>
          </w:p>
        </w:tc>
      </w:tr>
      <w:tr w14:paraId="2B73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61BDF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5B076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20243101264745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DEABE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06DD5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8257D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E8CFA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D034A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E7B88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1B0E4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2024-11-29</w:t>
            </w:r>
          </w:p>
        </w:tc>
      </w:tr>
      <w:tr w14:paraId="0F10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9E031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9F96D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20243101263696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2B86E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E1D1F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82E3B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31F17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07B8F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716AA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3C1FB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2024-11-28</w:t>
            </w:r>
          </w:p>
        </w:tc>
      </w:tr>
      <w:tr w14:paraId="5ABC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4C421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6127D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20243101263527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E690F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381B7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128FD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D16D3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A719B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2FC50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0EF24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2024-11-28</w:t>
            </w:r>
          </w:p>
        </w:tc>
      </w:tr>
      <w:tr w14:paraId="05614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6A98A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DEC4D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20243101262147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B1162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37F0B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81427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03D68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1B9FA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4E3A1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396B9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2024-11-27</w:t>
            </w:r>
          </w:p>
        </w:tc>
      </w:tr>
      <w:tr w14:paraId="4115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537C8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35AA0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20243101262091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2FD6C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8B560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AF2CB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4F732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35179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2C259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80179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2024-11-27</w:t>
            </w:r>
          </w:p>
        </w:tc>
      </w:tr>
      <w:tr w14:paraId="48B8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31411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CA216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20243101260957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90417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D961B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0CAA5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F7443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1C6C1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44CE6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01C7F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2024-11-26</w:t>
            </w:r>
          </w:p>
        </w:tc>
      </w:tr>
      <w:tr w14:paraId="6531F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15C61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384D8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20243101261009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2ECA7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73A02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EBB7F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8C33B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BC5F3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79CFA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886F4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2024-11-26</w:t>
            </w:r>
          </w:p>
        </w:tc>
      </w:tr>
      <w:tr w14:paraId="394C6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5FEE7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2E158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20243101259669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E6B1A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51710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6E28D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CE607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A82FC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9EC92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84045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2024-11-25</w:t>
            </w:r>
          </w:p>
        </w:tc>
      </w:tr>
      <w:tr w14:paraId="7EC59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26927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E6343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20243101259455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57073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62E07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24BCF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F530B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42A31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D832D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21D04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2024-11-25</w:t>
            </w:r>
          </w:p>
        </w:tc>
      </w:tr>
      <w:tr w14:paraId="090AD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399C7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2F4B7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20243101258729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71072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39FE6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62581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50255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B002B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8AB95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6CFCA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2024-11-23</w:t>
            </w:r>
          </w:p>
        </w:tc>
      </w:tr>
      <w:tr w14:paraId="53C5A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4D98E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EA886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20243101258666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02568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CC330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91CD3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CDE10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45C39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09E51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A2F06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2024-11-23</w:t>
            </w:r>
          </w:p>
        </w:tc>
      </w:tr>
      <w:tr w14:paraId="5B35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F4564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4671F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20243101258099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18DC3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8B901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F6D02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D290A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3C6FD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E8075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B928E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2024-11-22</w:t>
            </w:r>
          </w:p>
        </w:tc>
      </w:tr>
      <w:tr w14:paraId="7AF7F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2173A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5389D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20243101257979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9E346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BD3E4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1DA0A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89992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6EAB5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B3417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08017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2024-11-22</w:t>
            </w:r>
          </w:p>
        </w:tc>
      </w:tr>
      <w:tr w14:paraId="4FBF8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91BC2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C2EE5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20243101257979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A5C2D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09BF4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95C0A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3AE61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D0D1F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A0881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783C4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2024-11-22</w:t>
            </w:r>
          </w:p>
        </w:tc>
      </w:tr>
      <w:tr w14:paraId="2815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9B955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48490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20243101257041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43EAC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12384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BF5E8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3FAB5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C73F6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98E49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9C2A7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2024-11-21</w:t>
            </w:r>
          </w:p>
        </w:tc>
      </w:tr>
      <w:tr w14:paraId="42C57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BD6BE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75E40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20243101256805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AB9DB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5F674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6DCC4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D8DAA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D1093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E514B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75A94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2024-11-21</w:t>
            </w:r>
          </w:p>
        </w:tc>
      </w:tr>
      <w:tr w14:paraId="3B1F8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C1BDE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9F637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20243101256805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2A3AF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22D19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537D3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8CC55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D8CF1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0D5C2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D3439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2024-11-21</w:t>
            </w:r>
          </w:p>
        </w:tc>
      </w:tr>
      <w:tr w14:paraId="6F19B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BF2C4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8E77F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20243101255766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95C14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71873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E824D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A50CA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EE036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D8116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F1979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2024-11-20</w:t>
            </w:r>
          </w:p>
        </w:tc>
      </w:tr>
      <w:tr w14:paraId="24536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751F7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C6034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20243101255527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3D4C8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5EC7E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F9F83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30786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06790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DB5E5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4B6B6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2024-11-20</w:t>
            </w:r>
          </w:p>
        </w:tc>
      </w:tr>
      <w:tr w14:paraId="7BE3E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EBC2C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360FD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20243101254527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C9227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954CF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D0B09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7A29B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F0B8D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9B7A3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98200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2024-11-19</w:t>
            </w:r>
          </w:p>
        </w:tc>
      </w:tr>
      <w:tr w14:paraId="5A388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4521C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B710E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20243101254428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48A74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838C3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AA3B2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70542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B1AC2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E7A59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5CBD4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2024-11-19</w:t>
            </w:r>
          </w:p>
        </w:tc>
      </w:tr>
      <w:tr w14:paraId="222EA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77C59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5AAC0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20243101252932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B8F0B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154FD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48497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39FC7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882FA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912D6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20DC7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2024-11-18</w:t>
            </w:r>
          </w:p>
        </w:tc>
      </w:tr>
      <w:tr w14:paraId="20D85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31B6C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897D4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20243101252697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0B6B9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7555D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6D47B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C6DD9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5C398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3D0F1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392FE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2024-11-18</w:t>
            </w:r>
          </w:p>
        </w:tc>
      </w:tr>
      <w:tr w14:paraId="31361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E6BB8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6E5CD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20243101252223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28F2A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347BB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2C85F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40F87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1C800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20ECD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BFDB9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2024-11-17</w:t>
            </w:r>
          </w:p>
        </w:tc>
      </w:tr>
      <w:tr w14:paraId="0736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6BBB7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7CEEB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20243101252211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F5A01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EF04D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BC2CD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82111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119F0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6A8FD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C9532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2024-11-17</w:t>
            </w:r>
          </w:p>
        </w:tc>
      </w:tr>
      <w:tr w14:paraId="4E8A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99322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78084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20243101251052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D14D6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33D2D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FA81F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72C2B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2BE1A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D5901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04947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2024-11-15</w:t>
            </w:r>
          </w:p>
        </w:tc>
      </w:tr>
      <w:tr w14:paraId="2F42F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A5A7E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84F1E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20243101250956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39443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C51EA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5D75E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8516C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60BCA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FB565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549BE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2024-11-15</w:t>
            </w:r>
          </w:p>
        </w:tc>
      </w:tr>
      <w:tr w14:paraId="2F5A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ADA1E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B7082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20243101249799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81E8E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EA7E4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B1512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6CA69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0E5DF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EB663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FE3D4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2024-11-14</w:t>
            </w:r>
          </w:p>
        </w:tc>
      </w:tr>
      <w:tr w14:paraId="0B839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FA85C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90F24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20243101249884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44FE0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8CC71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1A4C7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D7571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21076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0E108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3CA24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2024-11-14</w:t>
            </w:r>
          </w:p>
        </w:tc>
      </w:tr>
      <w:tr w14:paraId="17B7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3F2C1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CF02C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20243101248224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F4D96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7028B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17288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D602E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00248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30E81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067A1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2024-11-13</w:t>
            </w:r>
          </w:p>
        </w:tc>
      </w:tr>
      <w:tr w14:paraId="22CB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7ADF7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A5218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20243101247727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07CA8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6842A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D228D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E5B2E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D3897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BCD33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73EF3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2024-11-13</w:t>
            </w:r>
          </w:p>
        </w:tc>
      </w:tr>
      <w:tr w14:paraId="12D6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050BC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59612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20243101247380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E56AC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EAA5A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6F9B3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DC97B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48EE9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FE618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D5A28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2024-11-12</w:t>
            </w:r>
          </w:p>
        </w:tc>
      </w:tr>
      <w:tr w14:paraId="569E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36186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DAA3F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20243101246513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38921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0FC0B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F2DDF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9736A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64397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A289E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2068E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2024-11-11</w:t>
            </w:r>
          </w:p>
        </w:tc>
      </w:tr>
      <w:tr w14:paraId="2B1D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F24EE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FE6C0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20243101246370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45B9A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D5CDF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586DB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77C6F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A15FE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62FA4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BA6A6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2024-11-11</w:t>
            </w:r>
          </w:p>
        </w:tc>
      </w:tr>
      <w:tr w14:paraId="338E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8FC19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BA0BF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20243101245578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2CC34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2D474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72CDC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73B43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840AD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8C0E9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B2968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2024-11-09</w:t>
            </w:r>
          </w:p>
        </w:tc>
      </w:tr>
      <w:tr w14:paraId="101C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787BE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F12EF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20243101245522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A6130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527D3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CBE87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A3EB3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E890A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91109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F118E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2024-11-09</w:t>
            </w:r>
          </w:p>
        </w:tc>
      </w:tr>
      <w:tr w14:paraId="035C2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BBA22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84FA4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20243101244915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4944E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85C05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B0F41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E5EFC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57BCF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7B5A3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23062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2024-11-08</w:t>
            </w:r>
          </w:p>
        </w:tc>
      </w:tr>
      <w:tr w14:paraId="64B9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8B7F0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2024-11-08</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3E50B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20243101244772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327FC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92E89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B086E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F11B2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5BC23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0CB11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7B9A4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2024-11-08</w:t>
            </w:r>
          </w:p>
        </w:tc>
      </w:tr>
      <w:tr w14:paraId="072FE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F37E6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F7601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20243101243842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040B4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6D00A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1C003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F1F23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2C0A7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9D6E2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4BF67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2024-11-07</w:t>
            </w:r>
          </w:p>
        </w:tc>
      </w:tr>
      <w:tr w14:paraId="56ED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CE85B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37E9A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20243101243663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BD769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031DB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EB561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95390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727F7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210F1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67037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2024-11-07</w:t>
            </w:r>
          </w:p>
        </w:tc>
      </w:tr>
      <w:tr w14:paraId="30375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5289B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BFBA3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20243101242576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CEDAE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3E524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B96D5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7D8C0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9C389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0D412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C0F73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2024-11-06</w:t>
            </w:r>
          </w:p>
        </w:tc>
      </w:tr>
      <w:tr w14:paraId="14A0F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BE3A5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7D1C8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20243101242411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73418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9A20F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B2874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A194F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C7BC1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3BDD1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8A29A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2024-11-06</w:t>
            </w:r>
          </w:p>
        </w:tc>
      </w:tr>
      <w:tr w14:paraId="27187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A16A6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51AF2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20243101241594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FBC49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6249A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885EA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908CC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BC09F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A1296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58456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2024-11-05</w:t>
            </w:r>
          </w:p>
        </w:tc>
      </w:tr>
      <w:tr w14:paraId="76571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F4786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8AA7F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20243101241382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F209D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D4E1D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42706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801C4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D2B42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DB986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60926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2024-11-05</w:t>
            </w:r>
          </w:p>
        </w:tc>
      </w:tr>
      <w:tr w14:paraId="3E408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547A8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B00D9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20243101240218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9D6BF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EE1DC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8F976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E0052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FE5B7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973BD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69E7F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2024-11-04</w:t>
            </w:r>
          </w:p>
        </w:tc>
      </w:tr>
      <w:tr w14:paraId="7DA6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AAD63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20093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20243101240079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9ADBE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C05A8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819BC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F5DA9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928A4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4E155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BED1D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2024-11-04</w:t>
            </w:r>
          </w:p>
        </w:tc>
      </w:tr>
      <w:tr w14:paraId="7366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6252A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67C4F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20243101238763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1C302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F654E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411A0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A5DF1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4AFD9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FBA46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55E24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2024-11-01</w:t>
            </w:r>
          </w:p>
        </w:tc>
      </w:tr>
      <w:tr w14:paraId="578FC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DDEB4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A677E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20243101238619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8E71B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4D192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390DF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68253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83B0E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1D4CC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647A4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2024-11-01</w:t>
            </w:r>
          </w:p>
        </w:tc>
      </w:tr>
      <w:tr w14:paraId="5404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13D76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E3586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20243101279673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66860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2415C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95160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D3F3F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2462A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302D5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53250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2024-12-14</w:t>
            </w:r>
          </w:p>
        </w:tc>
      </w:tr>
      <w:tr w14:paraId="337F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7F274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9977D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20243101279673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04E97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F8D7C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04C48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108</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8C3DF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CE9F7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4153F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13C54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2024-12-14</w:t>
            </w:r>
          </w:p>
        </w:tc>
      </w:tr>
      <w:tr w14:paraId="7FC27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F95DF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644C0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20243101279646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A161D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622A0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2402D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962A5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54EF8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8E2F8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37133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2024-12-14</w:t>
            </w:r>
          </w:p>
        </w:tc>
      </w:tr>
      <w:tr w14:paraId="5FC8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BCDE6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69961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20243101279646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FAF34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367E5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8AEC6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E30F2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0642A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4C83B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12F88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2024-12-14</w:t>
            </w:r>
          </w:p>
        </w:tc>
      </w:tr>
      <w:tr w14:paraId="4B0B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EB671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7D078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20243101279616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F98A2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E1C4A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337FE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857D1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81C57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苏DBX852</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D34A8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E91A8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2024-12-14</w:t>
            </w:r>
          </w:p>
        </w:tc>
      </w:tr>
      <w:tr w14:paraId="67C9E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C4A75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1F5DB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20243101279037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1AB57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391AD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73717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386BB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1E6EF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BD29B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400E2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2024-12-13</w:t>
            </w:r>
          </w:p>
        </w:tc>
      </w:tr>
      <w:tr w14:paraId="6730C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B15C6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A707A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20243101278778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84653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1FBCA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8BD40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4C8CD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826A2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苏DBX852</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F0F58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5CB30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2024-12-13</w:t>
            </w:r>
          </w:p>
        </w:tc>
      </w:tr>
      <w:tr w14:paraId="5DE14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85110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C7628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20243101278778</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C499E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55624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07A7C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8AC38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70987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苏DBX852</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C9855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61360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2024-12-13</w:t>
            </w:r>
          </w:p>
        </w:tc>
      </w:tr>
      <w:tr w14:paraId="09A2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82419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0B59D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20243101278837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B22BD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62CCE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D4F3F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A521F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74A8E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D705B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583C6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2024-12-13</w:t>
            </w:r>
          </w:p>
        </w:tc>
      </w:tr>
      <w:tr w14:paraId="413C0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E9620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C186D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20243101277512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9C5FD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8C890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EC5F5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4E488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856C6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苏DBX852</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EA766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B427D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2024-12-12</w:t>
            </w:r>
          </w:p>
        </w:tc>
      </w:tr>
      <w:tr w14:paraId="24BB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B3FDF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6BA8A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20243101277275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020FB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7E066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F3D7D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FD3FC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E7132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6104A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E7424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2024-12-12</w:t>
            </w:r>
          </w:p>
        </w:tc>
      </w:tr>
      <w:tr w14:paraId="0982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00503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6EF58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20243101277275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394CE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A3066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E8A8D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25F2A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F3597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EDF38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4B301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2024-12-12</w:t>
            </w:r>
          </w:p>
        </w:tc>
      </w:tr>
      <w:tr w14:paraId="69A4D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86642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04FE2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20243101276316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24E80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0003F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F79C2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C0721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B498E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苏DBX852</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67D70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92BEE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2024-12-11</w:t>
            </w:r>
          </w:p>
        </w:tc>
      </w:tr>
      <w:tr w14:paraId="33B9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192A3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45C30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20243101276316</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54550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D6C88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28515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4DA35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29C5E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苏DBX852</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48BE0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AA263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2024-12-11</w:t>
            </w:r>
          </w:p>
        </w:tc>
      </w:tr>
      <w:tr w14:paraId="424D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2B943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06B91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20243101276135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46A82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5B750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25A94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21949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C117D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A3A91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49103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2024-12-11</w:t>
            </w:r>
          </w:p>
        </w:tc>
      </w:tr>
      <w:tr w14:paraId="6207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E6706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2024-12-11</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79A17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20243101276155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7C6F8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B69D8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E5B0F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265E0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5BCF6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52A4B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B9EFE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2024-12-11</w:t>
            </w:r>
          </w:p>
        </w:tc>
      </w:tr>
      <w:tr w14:paraId="376E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6CD01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6731E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20243101275115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76555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47308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B45FD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D7E70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DB0A1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69AB8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A8EB1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2024-12-10</w:t>
            </w:r>
          </w:p>
        </w:tc>
      </w:tr>
      <w:tr w14:paraId="637E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4300B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6EE73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20243101275090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F4B68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9ED60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8A566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35A51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C26AF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苏DBX852</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B8DAA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FCA62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2024-12-10</w:t>
            </w:r>
          </w:p>
        </w:tc>
      </w:tr>
      <w:tr w14:paraId="55D0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12CDC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D4EFD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20243101274880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35DCC6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70297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2A270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B6BEF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720C2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D749A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61A45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2024-12-10</w:t>
            </w:r>
          </w:p>
        </w:tc>
      </w:tr>
      <w:tr w14:paraId="2512F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540FA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2024-12-10</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1547A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20243101274880</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8F249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77D2B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B6014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233CD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37C39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42595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AF32E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2024-12-10</w:t>
            </w:r>
          </w:p>
        </w:tc>
      </w:tr>
      <w:tr w14:paraId="7CC91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29ABD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B6325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20243101273892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D97BA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E84E0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6114F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90FDF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25800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苏DBX852</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99A67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6878CE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2024-12-09</w:t>
            </w:r>
          </w:p>
        </w:tc>
      </w:tr>
      <w:tr w14:paraId="57F2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01DC9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34C964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20243101273492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1067A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75988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2FBB1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43D53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208F2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0F966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19F60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2024-12-09</w:t>
            </w:r>
          </w:p>
        </w:tc>
      </w:tr>
      <w:tr w14:paraId="55BC8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C316B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63869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20243101273492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516F8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EF2D2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698DB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173A5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3896A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4FDD2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31751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2024-12-09</w:t>
            </w:r>
          </w:p>
        </w:tc>
      </w:tr>
      <w:tr w14:paraId="4F938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BF511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2024-12-09</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5A036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20243101273401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8C30C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2E448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F488C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26C6D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04170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F91B0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BEB49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2024-12-09</w:t>
            </w:r>
          </w:p>
        </w:tc>
      </w:tr>
      <w:tr w14:paraId="670B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20453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408F8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20243101272393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0D821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2C2CC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66300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0A1C7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D7C2B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苏DBX852</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08A26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2EE7A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2024-12-07</w:t>
            </w:r>
          </w:p>
        </w:tc>
      </w:tr>
      <w:tr w14:paraId="0881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DB8EA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776C3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20243101272352</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439F3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590AE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D014A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93FAD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45FCD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12BDA5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D6CD0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2024-12-07</w:t>
            </w:r>
          </w:p>
        </w:tc>
      </w:tr>
      <w:tr w14:paraId="0B335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9FFFA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2024-12-07</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5C0CC2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20243101272325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E6062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D0538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4A5F9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30E65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2CF07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0BBED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30F1B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2024-12-07</w:t>
            </w:r>
          </w:p>
        </w:tc>
      </w:tr>
      <w:tr w14:paraId="53FF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711C3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4532A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20243101271951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2183D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DE315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3EB79B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76CD7E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91AAC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44B22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F7E2A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2024-12-06</w:t>
            </w:r>
          </w:p>
        </w:tc>
      </w:tr>
      <w:tr w14:paraId="6F9A5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D62C4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59BA9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20243101271789</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9FF55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F1D06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2AE4F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D569F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1B201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苏DBX852</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F5F54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86670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2024-12-06</w:t>
            </w:r>
          </w:p>
        </w:tc>
      </w:tr>
      <w:tr w14:paraId="1D7A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7E723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29978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20243101271867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666D7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8BF92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7C069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9A101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6C1E75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40E03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F7CEF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2024-12-06</w:t>
            </w:r>
          </w:p>
        </w:tc>
      </w:tr>
      <w:tr w14:paraId="4155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8460E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2024-12-06</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4E8CF8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20243101271867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FF5C9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76C1D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E2F5C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18960F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D34EF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807ED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89102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2024-12-06</w:t>
            </w:r>
          </w:p>
        </w:tc>
      </w:tr>
      <w:tr w14:paraId="3CF9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C1F12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F1F0F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20243101270481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58983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71444F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050DB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48</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344B9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F02AB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苏DBX852</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FBEB7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E94D6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2024-12-05</w:t>
            </w:r>
          </w:p>
        </w:tc>
      </w:tr>
      <w:tr w14:paraId="11CE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7D689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D97C6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20243101270481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1BAFE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5BD13C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0641D3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28</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6194E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D18DD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苏DBX852</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98D3F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B9593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2024-12-05</w:t>
            </w:r>
          </w:p>
        </w:tc>
      </w:tr>
      <w:tr w14:paraId="6BDB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D0355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BFA4C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20243101270495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6E2709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4995AF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1F942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55ABD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3D4FA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6FCAD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B7D96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2024-12-05</w:t>
            </w:r>
          </w:p>
        </w:tc>
      </w:tr>
      <w:tr w14:paraId="19634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E41EF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2024-12-05</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ADBA6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20243101270273</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53A082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114D6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01517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4AA85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1DC1AD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5D63BA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12576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2024-12-05</w:t>
            </w:r>
          </w:p>
        </w:tc>
      </w:tr>
      <w:tr w14:paraId="570D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FB5D2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0FC14C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20243101269411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7964D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66E600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CF675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6524F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22840C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苏DBX852</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64F5C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52734A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2024-12-04</w:t>
            </w:r>
          </w:p>
        </w:tc>
      </w:tr>
      <w:tr w14:paraId="2084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62968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5C3A0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20243101269411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50043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82D6D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45FFF1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AEEA1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7D5F53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苏DBX852</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31F07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2DB33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2024-12-04</w:t>
            </w:r>
          </w:p>
        </w:tc>
      </w:tr>
      <w:tr w14:paraId="567C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1B18C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42F8B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20243101268937</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0690E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23BF33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7C270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36</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6F56D0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3C935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34BE23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02AF5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2024-12-04</w:t>
            </w:r>
          </w:p>
        </w:tc>
      </w:tr>
      <w:tr w14:paraId="7893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A60BF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2024-12-04</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2BF17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20243101268804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1B4FF5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95F10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577E2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8D4C8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49D53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2E0DF9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25E6219A">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2024-12-04</w:t>
            </w:r>
          </w:p>
        </w:tc>
      </w:tr>
      <w:tr w14:paraId="3E169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682E2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A91E8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20243101267771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02A849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废IBC吨桶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D14FA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6D43D0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3C722C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0E6507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80310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3B1CE0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2024-12-03</w:t>
            </w:r>
          </w:p>
        </w:tc>
      </w:tr>
      <w:tr w14:paraId="6973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11597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1D9AD6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20243101267771</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AE401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35D0A1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5EBC84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84</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4D86CA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3ED49A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6B1659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74E187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2024-12-03</w:t>
            </w:r>
          </w:p>
        </w:tc>
      </w:tr>
      <w:tr w14:paraId="2A7E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02E9A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2024-12-03</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7FD73A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20243101267564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2C80C7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0ECF3B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7C582D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501FC3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ADF60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7EBA2E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0C9B5A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2024-12-03</w:t>
            </w:r>
          </w:p>
        </w:tc>
      </w:tr>
      <w:tr w14:paraId="4D36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1A442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64DEE8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20243101266584</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77F749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FCEDE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1DFF2A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03D648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52277D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苏DFS898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417A64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4681BA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2024-12-02</w:t>
            </w:r>
          </w:p>
        </w:tc>
      </w:tr>
      <w:tr w14:paraId="1429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CF569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2024-12-02</w:t>
            </w:r>
          </w:p>
        </w:tc>
        <w:tc>
          <w:tcPr>
            <w:tcW w:w="1944" w:type="dxa"/>
            <w:tcBorders>
              <w:top w:val="single" w:color="000000" w:sz="4" w:space="0"/>
              <w:left w:val="single" w:color="000000" w:sz="4" w:space="0"/>
              <w:bottom w:val="single" w:color="000000" w:sz="4" w:space="0"/>
              <w:right w:val="single" w:color="000000" w:sz="4" w:space="0"/>
            </w:tcBorders>
            <w:shd w:val="clear"/>
            <w:noWrap/>
            <w:vAlign w:val="center"/>
          </w:tcPr>
          <w:p w14:paraId="211DEB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20243101266395</w:t>
            </w:r>
          </w:p>
        </w:tc>
        <w:tc>
          <w:tcPr>
            <w:tcW w:w="1381" w:type="dxa"/>
            <w:tcBorders>
              <w:top w:val="single" w:color="000000" w:sz="4" w:space="0"/>
              <w:left w:val="single" w:color="000000" w:sz="4" w:space="0"/>
              <w:bottom w:val="single" w:color="000000" w:sz="4" w:space="0"/>
              <w:right w:val="single" w:color="000000" w:sz="4" w:space="0"/>
            </w:tcBorders>
            <w:shd w:val="clear"/>
            <w:noWrap/>
            <w:vAlign w:val="center"/>
          </w:tcPr>
          <w:p w14:paraId="4BA06F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200L废空桶</w:t>
            </w:r>
          </w:p>
        </w:tc>
        <w:tc>
          <w:tcPr>
            <w:tcW w:w="2032" w:type="dxa"/>
            <w:tcBorders>
              <w:top w:val="single" w:color="000000" w:sz="4" w:space="0"/>
              <w:left w:val="single" w:color="000000" w:sz="4" w:space="0"/>
              <w:bottom w:val="single" w:color="000000" w:sz="4" w:space="0"/>
              <w:right w:val="single" w:color="000000" w:sz="4" w:space="0"/>
            </w:tcBorders>
            <w:shd w:val="clear"/>
            <w:noWrap/>
            <w:vAlign w:val="center"/>
          </w:tcPr>
          <w:p w14:paraId="16E3E0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HW49/900-041-49</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14:paraId="214AC6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192</w:t>
            </w:r>
          </w:p>
        </w:tc>
        <w:tc>
          <w:tcPr>
            <w:tcW w:w="1412" w:type="dxa"/>
            <w:tcBorders>
              <w:top w:val="single" w:color="000000" w:sz="4" w:space="0"/>
              <w:left w:val="single" w:color="000000" w:sz="4" w:space="0"/>
              <w:bottom w:val="single" w:color="000000" w:sz="4" w:space="0"/>
              <w:right w:val="single" w:color="000000" w:sz="4" w:space="0"/>
            </w:tcBorders>
            <w:shd w:val="clear"/>
            <w:vAlign w:val="center"/>
          </w:tcPr>
          <w:p w14:paraId="207604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江苏远众物流有限公司</w:t>
            </w:r>
          </w:p>
        </w:tc>
        <w:tc>
          <w:tcPr>
            <w:tcW w:w="1037" w:type="dxa"/>
            <w:tcBorders>
              <w:top w:val="single" w:color="000000" w:sz="4" w:space="0"/>
              <w:left w:val="single" w:color="000000" w:sz="4" w:space="0"/>
              <w:bottom w:val="single" w:color="000000" w:sz="4" w:space="0"/>
              <w:right w:val="single" w:color="000000" w:sz="4" w:space="0"/>
            </w:tcBorders>
            <w:shd w:val="clear"/>
            <w:noWrap/>
            <w:vAlign w:val="center"/>
          </w:tcPr>
          <w:p w14:paraId="4DE2C7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苏DBM058</w:t>
            </w:r>
          </w:p>
        </w:tc>
        <w:tc>
          <w:tcPr>
            <w:tcW w:w="1541" w:type="dxa"/>
            <w:tcBorders>
              <w:top w:val="single" w:color="000000" w:sz="4" w:space="0"/>
              <w:left w:val="single" w:color="000000" w:sz="4" w:space="0"/>
              <w:bottom w:val="single" w:color="000000" w:sz="4" w:space="0"/>
              <w:right w:val="single" w:color="000000" w:sz="4" w:space="0"/>
            </w:tcBorders>
            <w:shd w:val="clear"/>
            <w:vAlign w:val="center"/>
          </w:tcPr>
          <w:p w14:paraId="0F14CC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常州鸿文容器再生利用有限公司</w:t>
            </w:r>
          </w:p>
        </w:tc>
        <w:tc>
          <w:tcPr>
            <w:tcW w:w="1759" w:type="dxa"/>
            <w:tcBorders>
              <w:top w:val="single" w:color="000000" w:sz="4" w:space="0"/>
              <w:left w:val="single" w:color="000000" w:sz="4" w:space="0"/>
              <w:bottom w:val="single" w:color="000000" w:sz="4" w:space="0"/>
              <w:right w:val="single" w:color="000000" w:sz="4" w:space="0"/>
            </w:tcBorders>
            <w:shd w:val="clear"/>
            <w:noWrap/>
            <w:vAlign w:val="center"/>
          </w:tcPr>
          <w:p w14:paraId="1A49D2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2024-12-02</w:t>
            </w:r>
          </w:p>
        </w:tc>
      </w:tr>
    </w:tbl>
    <w:p w14:paraId="27600E3E">
      <w:pPr>
        <w:rPr>
          <w:rFonts w:hint="eastAsia" w:eastAsia="黑体"/>
          <w:sz w:val="28"/>
          <w:szCs w:val="28"/>
        </w:rPr>
      </w:pPr>
    </w:p>
    <w:p w14:paraId="7EB87E0D">
      <w:pPr>
        <w:rPr>
          <w:rFonts w:eastAsia="黑体"/>
          <w:sz w:val="28"/>
          <w:szCs w:val="28"/>
        </w:rPr>
        <w:sectPr>
          <w:pgSz w:w="16838" w:h="11906" w:orient="landscape"/>
          <w:pgMar w:top="1800" w:right="1440" w:bottom="1800" w:left="1440" w:header="851" w:footer="992" w:gutter="0"/>
          <w:cols w:space="720" w:num="1"/>
          <w:docGrid w:type="lines" w:linePitch="312" w:charSpace="0"/>
        </w:sectPr>
      </w:pPr>
    </w:p>
    <w:p w14:paraId="2E095DA7">
      <w:pPr>
        <w:rPr>
          <w:rFonts w:eastAsia="黑体"/>
          <w:sz w:val="28"/>
          <w:szCs w:val="28"/>
        </w:rPr>
      </w:pPr>
    </w:p>
    <w:p w14:paraId="11B0D0BC">
      <w:pPr>
        <w:rPr>
          <w:rFonts w:eastAsia="黑体"/>
          <w:sz w:val="28"/>
          <w:szCs w:val="28"/>
        </w:rPr>
      </w:pPr>
    </w:p>
    <w:p w14:paraId="618EDE79">
      <w:pPr>
        <w:rPr>
          <w:rFonts w:eastAsia="黑体"/>
          <w:sz w:val="28"/>
          <w:szCs w:val="28"/>
        </w:rPr>
      </w:pPr>
    </w:p>
    <w:p w14:paraId="6C44E30F">
      <w:pPr>
        <w:rPr>
          <w:rFonts w:eastAsia="黑体"/>
          <w:sz w:val="28"/>
          <w:szCs w:val="28"/>
        </w:rPr>
      </w:pPr>
    </w:p>
    <w:p w14:paraId="798E95BD">
      <w:pPr>
        <w:rPr>
          <w:rFonts w:eastAsia="黑体"/>
          <w:sz w:val="28"/>
          <w:szCs w:val="28"/>
        </w:rPr>
      </w:pPr>
    </w:p>
    <w:p w14:paraId="2D1B7930">
      <w:pPr>
        <w:rPr>
          <w:rFonts w:eastAsia="黑体"/>
          <w:sz w:val="28"/>
          <w:szCs w:val="28"/>
        </w:rPr>
      </w:pPr>
    </w:p>
    <w:p w14:paraId="2E3D4505">
      <w:pPr>
        <w:rPr>
          <w:rFonts w:eastAsia="黑体"/>
          <w:sz w:val="28"/>
          <w:szCs w:val="28"/>
        </w:rPr>
      </w:pPr>
    </w:p>
    <w:p w14:paraId="1049DC3E">
      <w:pPr>
        <w:rPr>
          <w:rFonts w:eastAsia="黑体"/>
          <w:sz w:val="28"/>
          <w:szCs w:val="28"/>
        </w:rPr>
      </w:pPr>
    </w:p>
    <w:p w14:paraId="765C4695">
      <w:pPr>
        <w:rPr>
          <w:rFonts w:eastAsia="黑体"/>
          <w:sz w:val="28"/>
          <w:szCs w:val="28"/>
        </w:rPr>
      </w:pPr>
    </w:p>
    <w:p w14:paraId="002620E9">
      <w:pPr>
        <w:rPr>
          <w:rFonts w:eastAsia="黑体"/>
          <w:sz w:val="28"/>
          <w:szCs w:val="28"/>
        </w:rPr>
      </w:pPr>
    </w:p>
    <w:p w14:paraId="10297838">
      <w:pPr>
        <w:rPr>
          <w:rFonts w:eastAsia="黑体"/>
          <w:sz w:val="28"/>
          <w:szCs w:val="28"/>
        </w:rPr>
      </w:pPr>
    </w:p>
    <w:p w14:paraId="600FB1CA">
      <w:pPr>
        <w:rPr>
          <w:rFonts w:eastAsia="黑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B3D07">
    <w:pPr>
      <w:pStyle w:val="3"/>
    </w:pPr>
    <w: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10248900</wp:posOffset>
              </wp:positionV>
              <wp:extent cx="7560310" cy="252095"/>
              <wp:effectExtent l="0" t="0" r="0" b="14605"/>
              <wp:wrapNone/>
              <wp:docPr id="13" name="MSIPCM6dea46d2a6889cafe9ca26a2" descr="{&quot;HashCode&quot;:-10380310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wps:spPr>
                    <wps:txbx>
                      <w:txbxContent>
                        <w:p w14:paraId="4E8EA987">
                          <w:pPr>
                            <w:jc w:val="center"/>
                            <w:rPr>
                              <w:rFonts w:ascii="Arial" w:hAnsi="Arial" w:cs="Arial"/>
                              <w:color w:val="000000"/>
                              <w:sz w:val="20"/>
                            </w:rPr>
                          </w:pPr>
                          <w:r>
                            <w:rPr>
                              <w:rFonts w:ascii="Arial" w:hAnsi="Arial" w:cs="Arial"/>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 id="MSIPCM6dea46d2a6889cafe9ca26a2" o:spid="_x0000_s1026" o:spt="202" alt="{&quot;HashCode&quot;:-1038031055,&quot;Height&quot;:841.0,&quot;Width&quot;:595.0,&quot;Placement&quot;:&quot;Footer&quot;,&quot;Index&quot;:&quot;Primary&quot;,&quot;Section&quot;:1,&quot;Top&quot;:0.0,&quot;Left&quot;:0.0}" type="#_x0000_t202" style="position:absolute;left:0pt;margin-left:0pt;margin-top:807pt;height:19.85pt;width:595.3pt;mso-position-horizontal-relative:page;mso-position-vertical-relative:page;z-index:251659264;v-text-anchor:bottom;mso-width-relative:page;mso-height-relative:page;" filled="f" stroked="f" coordsize="21600,21600" o:allowincell="f" o:gfxdata="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Gph+MTYAAAACwEAAA8AAAAAAAAAAQAgAAAAIgAAAGRycy9kb3du&#10;cmV2LnhtbFBLAQIUABQAAAAIAIdO4kAN1sRQqgIAAFwFAAAOAAAAAAAAAAEAIAAAACcBAABkcnMv&#10;ZTJvRG9jLnhtbFBLBQYAAAAABgAGAFkBAABDBgAAAAA=&#10;">
              <v:fill on="f" focussize="0,0"/>
              <v:stroke on="f" weight="0.5pt"/>
              <v:imagedata o:title=""/>
              <o:lock v:ext="edit" aspectratio="f"/>
              <v:textbox inset="2.54mm,0mm,2.54mm,0mm">
                <w:txbxContent>
                  <w:p w14:paraId="4E8EA987">
                    <w:pPr>
                      <w:jc w:val="center"/>
                      <w:rPr>
                        <w:rFonts w:ascii="Arial" w:hAnsi="Arial" w:cs="Arial"/>
                        <w:color w:val="000000"/>
                        <w:sz w:val="20"/>
                      </w:rPr>
                    </w:pPr>
                    <w:r>
                      <w:rPr>
                        <w:rFonts w:ascii="Arial" w:hAnsi="Arial" w:cs="Arial"/>
                        <w:color w:val="000000"/>
                        <w:sz w:val="20"/>
                      </w:rPr>
                      <w:t>Internal</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7B66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66D8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D24E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4D6F">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7228">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30B2C"/>
    <w:multiLevelType w:val="singleLevel"/>
    <w:tmpl w:val="F7030B2C"/>
    <w:lvl w:ilvl="0" w:tentative="0">
      <w:start w:val="1"/>
      <w:numFmt w:val="decimal"/>
      <w:suff w:val="nothing"/>
      <w:lvlText w:val="%1、"/>
      <w:lvlJc w:val="left"/>
    </w:lvl>
  </w:abstractNum>
  <w:abstractNum w:abstractNumId="1">
    <w:nsid w:val="2ED857A6"/>
    <w:multiLevelType w:val="multilevel"/>
    <w:tmpl w:val="2ED857A6"/>
    <w:lvl w:ilvl="0" w:tentative="0">
      <w:start w:val="2"/>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59AF5DFD"/>
    <w:multiLevelType w:val="singleLevel"/>
    <w:tmpl w:val="59AF5DFD"/>
    <w:lvl w:ilvl="0" w:tentative="0">
      <w:start w:val="1"/>
      <w:numFmt w:val="bullet"/>
      <w:lvlText w:val=""/>
      <w:lvlJc w:val="left"/>
      <w:pPr>
        <w:ind w:left="420" w:hanging="420"/>
      </w:pPr>
      <w:rPr>
        <w:rFonts w:hint="default" w:ascii="Wingdings" w:hAnsi="Wingdings"/>
      </w:rPr>
    </w:lvl>
  </w:abstractNum>
  <w:abstractNum w:abstractNumId="3">
    <w:nsid w:val="6A9777C4"/>
    <w:multiLevelType w:val="multilevel"/>
    <w:tmpl w:val="6A9777C4"/>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MGUyOTc3NDAwZWQ1NGNhYmIzMWY4YWIzYzA5NzcifQ=="/>
  </w:docVars>
  <w:rsids>
    <w:rsidRoot w:val="00E26946"/>
    <w:rsid w:val="00091EBB"/>
    <w:rsid w:val="000E573E"/>
    <w:rsid w:val="000E617C"/>
    <w:rsid w:val="000F084D"/>
    <w:rsid w:val="000F2E58"/>
    <w:rsid w:val="00120656"/>
    <w:rsid w:val="00190A56"/>
    <w:rsid w:val="001F634D"/>
    <w:rsid w:val="00233B68"/>
    <w:rsid w:val="002D2728"/>
    <w:rsid w:val="00311C6D"/>
    <w:rsid w:val="003E5B73"/>
    <w:rsid w:val="00530F9A"/>
    <w:rsid w:val="00664435"/>
    <w:rsid w:val="007109B2"/>
    <w:rsid w:val="00757ED8"/>
    <w:rsid w:val="007F3E53"/>
    <w:rsid w:val="00891BB8"/>
    <w:rsid w:val="008A6368"/>
    <w:rsid w:val="008D2678"/>
    <w:rsid w:val="0098626D"/>
    <w:rsid w:val="009A7187"/>
    <w:rsid w:val="009F6C1F"/>
    <w:rsid w:val="00AF1F8B"/>
    <w:rsid w:val="00B07AAB"/>
    <w:rsid w:val="00B12602"/>
    <w:rsid w:val="00B573EC"/>
    <w:rsid w:val="00B80DA9"/>
    <w:rsid w:val="00C322FF"/>
    <w:rsid w:val="00D556D6"/>
    <w:rsid w:val="00E11C51"/>
    <w:rsid w:val="00E26946"/>
    <w:rsid w:val="0E6459FE"/>
    <w:rsid w:val="17473D3D"/>
    <w:rsid w:val="1A85010D"/>
    <w:rsid w:val="1C1D316C"/>
    <w:rsid w:val="1D5463A0"/>
    <w:rsid w:val="21222FD3"/>
    <w:rsid w:val="25E218BE"/>
    <w:rsid w:val="27045E2B"/>
    <w:rsid w:val="2E9A4AF0"/>
    <w:rsid w:val="2FD47B8E"/>
    <w:rsid w:val="38415FDC"/>
    <w:rsid w:val="40AF0B58"/>
    <w:rsid w:val="49A00789"/>
    <w:rsid w:val="4C964002"/>
    <w:rsid w:val="543C16DA"/>
    <w:rsid w:val="55C31B55"/>
    <w:rsid w:val="58337298"/>
    <w:rsid w:val="5E5E1022"/>
    <w:rsid w:val="5ED510A9"/>
    <w:rsid w:val="5F105C3D"/>
    <w:rsid w:val="60F93973"/>
    <w:rsid w:val="630B32EB"/>
    <w:rsid w:val="67987980"/>
    <w:rsid w:val="6B1B42E7"/>
    <w:rsid w:val="6CAB3449"/>
    <w:rsid w:val="6E7920BF"/>
    <w:rsid w:val="6EAD29C7"/>
    <w:rsid w:val="70D54F38"/>
    <w:rsid w:val="7A097A01"/>
    <w:rsid w:val="7C1A5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7"/>
    <w:autoRedefine/>
    <w:qFormat/>
    <w:uiPriority w:val="99"/>
    <w:rPr>
      <w:rFonts w:ascii="宋体" w:hAnsi="Courier New"/>
      <w:szCs w:val="21"/>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字符"/>
    <w:basedOn w:val="6"/>
    <w:link w:val="2"/>
    <w:autoRedefine/>
    <w:qFormat/>
    <w:uiPriority w:val="99"/>
    <w:rPr>
      <w:rFonts w:ascii="宋体" w:hAnsi="Courier New" w:eastAsia="宋体" w:cs="Times New Roman"/>
      <w:szCs w:val="21"/>
    </w:rPr>
  </w:style>
  <w:style w:type="paragraph" w:customStyle="1" w:styleId="8">
    <w:name w:val="Table Paragraph"/>
    <w:basedOn w:val="1"/>
    <w:autoRedefine/>
    <w:qFormat/>
    <w:uiPriority w:val="1"/>
    <w:pPr>
      <w:jc w:val="left"/>
    </w:pPr>
    <w:rPr>
      <w:rFonts w:ascii="Calibri" w:hAnsi="Calibri"/>
      <w:kern w:val="0"/>
      <w:sz w:val="22"/>
      <w:szCs w:val="22"/>
      <w:lang w:eastAsia="en-US"/>
    </w:rPr>
  </w:style>
  <w:style w:type="character" w:customStyle="1" w:styleId="9">
    <w:name w:val="页眉 字符"/>
    <w:basedOn w:val="6"/>
    <w:link w:val="4"/>
    <w:autoRedefine/>
    <w:qFormat/>
    <w:uiPriority w:val="99"/>
    <w:rPr>
      <w:rFonts w:ascii="Times New Roman" w:hAnsi="Times New Roman" w:eastAsia="宋体" w:cs="Times New Roman"/>
      <w:sz w:val="18"/>
      <w:szCs w:val="18"/>
    </w:rPr>
  </w:style>
  <w:style w:type="character" w:customStyle="1" w:styleId="10">
    <w:name w:val="页脚 字符"/>
    <w:basedOn w:val="6"/>
    <w:link w:val="3"/>
    <w:autoRedefine/>
    <w:qFormat/>
    <w:uiPriority w:val="99"/>
    <w:rPr>
      <w:rFonts w:ascii="Times New Roman" w:hAnsi="Times New Roman" w:eastAsia="宋体" w:cs="Times New Roman"/>
      <w:sz w:val="18"/>
      <w:szCs w:val="18"/>
    </w:rPr>
  </w:style>
  <w:style w:type="paragraph" w:styleId="11">
    <w:name w:val="List Paragraph"/>
    <w:basedOn w:val="1"/>
    <w:autoRedefine/>
    <w:unhideWhenUsed/>
    <w:qFormat/>
    <w:uiPriority w:val="99"/>
    <w:pPr>
      <w:ind w:firstLine="420" w:firstLineChars="200"/>
    </w:pPr>
    <w:rPr>
      <w:rFonts w:asciiTheme="minorHAnsi" w:hAnsiTheme="minorHAnsi" w:eastAsiaTheme="minorEastAsia" w:cstheme="minorBid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BASF</Company>
  <Pages>50</Pages>
  <Words>5133</Words>
  <Characters>5498</Characters>
  <Lines>44</Lines>
  <Paragraphs>12</Paragraphs>
  <TotalTime>224</TotalTime>
  <ScaleCrop>false</ScaleCrop>
  <LinksUpToDate>false</LinksUpToDate>
  <CharactersWithSpaces>5830</CharactersWithSpaces>
  <Application>WPS Office_12.1.0.21915_F1E327BC-269C-435d-A152-05C5408002CA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2024-02-29T01:01:00Z</dcterms:created>
  <dc:creator>wt</dc:creator>
  <cp:lastModifiedBy>Green</cp:lastModifiedBy>
  <cp:lastPrinted>2023-04-23T04:40:00Z</cp:lastPrinted>
  <dcterms:modified xsi:type="dcterms:W3CDTF">2025-07-12T06:29:21Z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47B04A78EB434138BCC900573332EC68_13</vt:lpwstr>
  </property>
  <property fmtid="{D5CDD505-2E9C-101B-9397-08002B2CF9AE}" pid="4" name="MSIP_Label_06530cf4-8573-4c29-a912-bbcdac835909_Enabled">
    <vt:lpwstr>true</vt:lpwstr>
  </property>
  <property fmtid="{D5CDD505-2E9C-101B-9397-08002B2CF9AE}" pid="5" name="MSIP_Label_06530cf4-8573-4c29-a912-bbcdac835909_SetDate">
    <vt:lpwstr>2024-02-29T01:00:41Z</vt:lpwstr>
  </property>
  <property fmtid="{D5CDD505-2E9C-101B-9397-08002B2CF9AE}" pid="6" name="MSIP_Label_06530cf4-8573-4c29-a912-bbcdac835909_Method">
    <vt:lpwstr>Standard</vt:lpwstr>
  </property>
  <property fmtid="{D5CDD505-2E9C-101B-9397-08002B2CF9AE}" pid="7" name="MSIP_Label_06530cf4-8573-4c29-a912-bbcdac835909_Name">
    <vt:lpwstr>06530cf4-8573-4c29-a912-bbcdac835909</vt:lpwstr>
  </property>
  <property fmtid="{D5CDD505-2E9C-101B-9397-08002B2CF9AE}" pid="8" name="MSIP_Label_06530cf4-8573-4c29-a912-bbcdac835909_SiteId">
    <vt:lpwstr>ecaa386b-c8df-4ce0-ad01-740cbdb5ba55</vt:lpwstr>
  </property>
  <property fmtid="{D5CDD505-2E9C-101B-9397-08002B2CF9AE}" pid="9" name="MSIP_Label_06530cf4-8573-4c29-a912-bbcdac835909_ActionId">
    <vt:lpwstr>2627c0f4-b662-4180-b400-ee12304e0b17</vt:lpwstr>
  </property>
  <property fmtid="{D5CDD505-2E9C-101B-9397-08002B2CF9AE}" pid="10" name="MSIP_Label_06530cf4-8573-4c29-a912-bbcdac835909_ContentBits">
    <vt:lpwstr>2</vt:lpwstr>
  </property>
  <property fmtid="{D5CDD505-2E9C-101B-9397-08002B2CF9AE}" pid="11" name="KSOTemplateDocerSaveRecord">
    <vt:lpwstr>eyJoZGlkIjoiZTNmMGUyOTc3NDAwZWQ1NGNhYmIzMWY4YWIzYzA5NzciLCJ1c2VySWQiOiI0MzE5OTU2MzcifQ==</vt:lpwstr>
  </property>
</Properties>
</file>