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常州市武进区市场监督管理局行政检查主体情况</w:t>
      </w:r>
    </w:p>
    <w:tbl>
      <w:tblPr>
        <w:tblStyle w:val="3"/>
        <w:tblpPr w:leftFromText="180" w:rightFromText="180" w:vertAnchor="text" w:horzAnchor="page" w:tblpX="1783" w:tblpY="3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7"/>
        <w:gridCol w:w="5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行政检查主体类别</w:t>
            </w:r>
          </w:p>
        </w:tc>
        <w:tc>
          <w:tcPr>
            <w:tcW w:w="5215" w:type="dxa"/>
            <w:vAlign w:val="center"/>
          </w:tcPr>
          <w:p>
            <w:pPr>
              <w:tabs>
                <w:tab w:val="left" w:pos="834"/>
              </w:tabs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法定行政执法机关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单位地址及邮政编码</w:t>
            </w: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武进区延政中大道28号5号楼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邮政编码：213159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举报投诉电话</w:t>
            </w: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委托执法情况</w:t>
            </w: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实施行政检查的主要依据</w:t>
            </w:r>
          </w:p>
        </w:tc>
        <w:tc>
          <w:tcPr>
            <w:tcW w:w="52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《中华人民共和国广告法》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《中华人民共和国食品安全法》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《中华人民共和国特种设备安全法》等</w:t>
            </w:r>
            <w:bookmarkStart w:id="0" w:name="_GoBack"/>
            <w:bookmarkEnd w:id="0"/>
          </w:p>
        </w:tc>
      </w:tr>
    </w:tbl>
    <w:p>
      <w:p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ODc3MmZlYzFkYjA5MmYwMTY4MDJmMjliM2VjMDYifQ=="/>
  </w:docVars>
  <w:rsids>
    <w:rsidRoot w:val="72821A11"/>
    <w:rsid w:val="7282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2025-06-30T02:01:00Z</dcterms:created>
  <dc:creator>朱卫立</dc:creator>
  <cp:lastModifiedBy>朱卫立</cp:lastModifiedBy>
  <dcterms:modified xsi:type="dcterms:W3CDTF">2025-06-30T02:12:51Z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40D4B91D89F44489ACEF991A5E533120_11</vt:lpwstr>
  </property>
</Properties>
</file>