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34635">
      <w:pPr>
        <w:widowControl/>
        <w:spacing w:line="520" w:lineRule="exact"/>
        <w:ind w:left="-178" w:leftChars="-85" w:right="1928"/>
        <w:jc w:val="center"/>
        <w:rPr>
          <w:rFonts w:ascii="楷体_GB2312" w:hAnsi="仿宋" w:eastAsia="楷体_GB2312" w:cs="Times New Roman"/>
          <w:b/>
          <w:bCs/>
          <w:color w:val="FF0000"/>
          <w:kern w:val="0"/>
          <w:sz w:val="24"/>
          <w:szCs w:val="24"/>
        </w:rPr>
      </w:pPr>
      <w:r>
        <w:rPr>
          <w:rFonts w:ascii="Calibri" w:hAnsi="Calibri" w:eastAsia="宋体" w:cs="Calibri"/>
          <w:szCs w:val="21"/>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-396240</wp:posOffset>
            </wp:positionV>
            <wp:extent cx="6286500" cy="3147695"/>
            <wp:effectExtent l="0" t="0" r="0" b="0"/>
            <wp:wrapTight wrapText="bothSides">
              <wp:wrapPolygon>
                <wp:start x="3338" y="3399"/>
                <wp:lineTo x="2815" y="3922"/>
                <wp:lineTo x="2618" y="4575"/>
                <wp:lineTo x="2618" y="7321"/>
                <wp:lineTo x="4844" y="7843"/>
                <wp:lineTo x="10800" y="7843"/>
                <wp:lineTo x="10800" y="9935"/>
                <wp:lineTo x="7724" y="10066"/>
                <wp:lineTo x="7265" y="11112"/>
                <wp:lineTo x="7396" y="15164"/>
                <wp:lineTo x="7724" y="15295"/>
                <wp:lineTo x="12240" y="15556"/>
                <wp:lineTo x="12698" y="15556"/>
                <wp:lineTo x="13287" y="15295"/>
                <wp:lineTo x="13484" y="14641"/>
                <wp:lineTo x="13222" y="14118"/>
                <wp:lineTo x="13353" y="12157"/>
                <wp:lineTo x="13156" y="12027"/>
                <wp:lineTo x="13418" y="10589"/>
                <wp:lineTo x="13025" y="10196"/>
                <wp:lineTo x="10735" y="9935"/>
                <wp:lineTo x="10800" y="7843"/>
                <wp:lineTo x="15709" y="7843"/>
                <wp:lineTo x="18196" y="7190"/>
                <wp:lineTo x="18196" y="3922"/>
                <wp:lineTo x="17869" y="3660"/>
                <wp:lineTo x="16036" y="3399"/>
                <wp:lineTo x="3338" y="3399"/>
              </wp:wrapPolygon>
            </wp:wrapTight>
            <wp:docPr id="2" name="图片 2" descr="说明: 简报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简报新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86500" cy="3147695"/>
                    </a:xfrm>
                    <a:prstGeom prst="rect">
                      <a:avLst/>
                    </a:prstGeom>
                    <a:noFill/>
                  </pic:spPr>
                </pic:pic>
              </a:graphicData>
            </a:graphic>
          </wp:anchor>
        </w:drawing>
      </w:r>
    </w:p>
    <w:p w14:paraId="5FFF6BD9">
      <w:pPr>
        <w:widowControl/>
        <w:spacing w:line="520" w:lineRule="exact"/>
        <w:ind w:right="964"/>
        <w:jc w:val="center"/>
        <w:rPr>
          <w:rFonts w:ascii="楷体_GB2312" w:hAnsi="仿宋" w:eastAsia="楷体_GB2312" w:cs="Times New Roman"/>
          <w:b/>
          <w:bCs/>
          <w:color w:val="FF0000"/>
          <w:kern w:val="0"/>
          <w:sz w:val="24"/>
          <w:szCs w:val="24"/>
        </w:rPr>
      </w:pPr>
    </w:p>
    <w:p w14:paraId="777B2BDA">
      <w:pPr>
        <w:widowControl/>
        <w:spacing w:line="520" w:lineRule="exact"/>
        <w:ind w:right="964"/>
        <w:jc w:val="center"/>
        <w:rPr>
          <w:rFonts w:ascii="楷体_GB2312" w:hAnsi="仿宋" w:eastAsia="楷体_GB2312" w:cs="Times New Roman"/>
          <w:b/>
          <w:bCs/>
          <w:color w:val="FF0000"/>
          <w:kern w:val="0"/>
          <w:sz w:val="24"/>
          <w:szCs w:val="24"/>
        </w:rPr>
      </w:pPr>
    </w:p>
    <w:p w14:paraId="53F5D6BD">
      <w:pPr>
        <w:widowControl/>
        <w:spacing w:line="520" w:lineRule="exact"/>
        <w:ind w:right="964"/>
        <w:jc w:val="left"/>
        <w:rPr>
          <w:rFonts w:ascii="楷体_GB2312" w:hAnsi="仿宋" w:eastAsia="楷体_GB2312" w:cs="Times New Roman"/>
          <w:b/>
          <w:bCs/>
          <w:color w:val="FF0000"/>
          <w:kern w:val="0"/>
          <w:sz w:val="24"/>
          <w:szCs w:val="24"/>
        </w:rPr>
      </w:pPr>
    </w:p>
    <w:p w14:paraId="564A99D5">
      <w:pPr>
        <w:widowControl/>
        <w:spacing w:line="520" w:lineRule="exact"/>
        <w:ind w:right="964"/>
        <w:jc w:val="left"/>
        <w:rPr>
          <w:rFonts w:ascii="楷体_GB2312" w:hAnsi="仿宋" w:eastAsia="楷体_GB2312" w:cs="Times New Roman"/>
          <w:b/>
          <w:bCs/>
          <w:color w:val="FF0000"/>
          <w:kern w:val="0"/>
          <w:sz w:val="24"/>
          <w:szCs w:val="24"/>
        </w:rPr>
      </w:pPr>
    </w:p>
    <w:p w14:paraId="659993DA">
      <w:pPr>
        <w:widowControl/>
        <w:spacing w:line="520" w:lineRule="exact"/>
        <w:ind w:right="964"/>
        <w:jc w:val="left"/>
        <w:rPr>
          <w:rFonts w:ascii="楷体_GB2312" w:hAnsi="仿宋" w:eastAsia="楷体_GB2312" w:cs="Times New Roman"/>
          <w:b/>
          <w:bCs/>
          <w:color w:val="FF0000"/>
          <w:kern w:val="0"/>
          <w:sz w:val="24"/>
          <w:szCs w:val="24"/>
        </w:rPr>
      </w:pPr>
    </w:p>
    <w:p w14:paraId="6688AD29">
      <w:pPr>
        <w:widowControl/>
        <w:spacing w:line="520" w:lineRule="exact"/>
        <w:ind w:right="964"/>
        <w:jc w:val="center"/>
        <w:rPr>
          <w:rFonts w:ascii="楷体_GB2312" w:hAnsi="仿宋" w:eastAsia="楷体_GB2312" w:cs="楷体_GB2312"/>
          <w:b/>
          <w:kern w:val="0"/>
          <w:sz w:val="28"/>
          <w:szCs w:val="28"/>
        </w:rPr>
      </w:pPr>
      <w:r>
        <w:rPr>
          <w:rFonts w:ascii="楷体_GB2312" w:hAnsi="仿宋" w:eastAsia="楷体_GB2312" w:cs="楷体_GB2312"/>
          <w:b/>
          <w:kern w:val="0"/>
          <w:sz w:val="28"/>
          <w:szCs w:val="28"/>
        </w:rPr>
        <w:t>201</w:t>
      </w:r>
      <w:r>
        <w:rPr>
          <w:rFonts w:hint="eastAsia" w:ascii="楷体_GB2312" w:hAnsi="仿宋" w:eastAsia="楷体_GB2312" w:cs="楷体_GB2312"/>
          <w:b/>
          <w:kern w:val="0"/>
          <w:sz w:val="28"/>
          <w:szCs w:val="28"/>
        </w:rPr>
        <w:t>7年第3期</w:t>
      </w:r>
      <w:r>
        <w:rPr>
          <w:rFonts w:ascii="楷体_GB2312" w:hAnsi="仿宋" w:eastAsia="楷体_GB2312" w:cs="楷体_GB2312"/>
          <w:b/>
          <w:kern w:val="0"/>
          <w:sz w:val="28"/>
          <w:szCs w:val="28"/>
        </w:rPr>
        <w:t>(</w:t>
      </w:r>
      <w:r>
        <w:rPr>
          <w:rFonts w:hint="eastAsia" w:ascii="楷体_GB2312" w:hAnsi="仿宋" w:eastAsia="楷体_GB2312" w:cs="楷体_GB2312"/>
          <w:b/>
          <w:kern w:val="0"/>
          <w:sz w:val="28"/>
          <w:szCs w:val="28"/>
        </w:rPr>
        <w:t>总第11期</w:t>
      </w:r>
      <w:r>
        <w:rPr>
          <w:rFonts w:ascii="楷体_GB2312" w:hAnsi="仿宋" w:eastAsia="楷体_GB2312" w:cs="楷体_GB2312"/>
          <w:b/>
          <w:kern w:val="0"/>
          <w:sz w:val="28"/>
          <w:szCs w:val="28"/>
        </w:rPr>
        <w:t>)</w:t>
      </w:r>
    </w:p>
    <w:p w14:paraId="5F0A63D5">
      <w:pPr>
        <w:spacing w:line="520" w:lineRule="exact"/>
        <w:ind w:firstLine="562" w:firstLineChars="200"/>
        <w:rPr>
          <w:rFonts w:ascii="Times New Roman" w:hAnsi="Times New Roman" w:eastAsia="宋体" w:cs="Times New Roman"/>
          <w:b/>
          <w:szCs w:val="21"/>
        </w:rPr>
      </w:pPr>
      <w:r>
        <w:rPr>
          <w:rFonts w:hint="eastAsia" w:ascii="楷体_GB2312" w:hAnsi="仿宋" w:eastAsia="楷体_GB2312" w:cs="楷体_GB2312"/>
          <w:b/>
          <w:sz w:val="28"/>
          <w:szCs w:val="28"/>
        </w:rPr>
        <w:t>常州市武进区政务服务管理办公室编印</w:t>
      </w:r>
      <w:r>
        <w:rPr>
          <w:rFonts w:ascii="楷体_GB2312" w:hAnsi="仿宋" w:eastAsia="楷体_GB2312" w:cs="楷体_GB2312"/>
          <w:b/>
          <w:sz w:val="28"/>
          <w:szCs w:val="28"/>
        </w:rPr>
        <w:t xml:space="preserve"> 201</w:t>
      </w:r>
      <w:r>
        <w:rPr>
          <w:rFonts w:hint="eastAsia" w:ascii="楷体_GB2312" w:hAnsi="仿宋" w:eastAsia="楷体_GB2312" w:cs="楷体_GB2312"/>
          <w:b/>
          <w:sz w:val="28"/>
          <w:szCs w:val="28"/>
        </w:rPr>
        <w:t>7年5月2日</w:t>
      </w:r>
    </w:p>
    <w:p w14:paraId="1A58F614">
      <w:pPr>
        <w:spacing w:line="500" w:lineRule="exact"/>
        <w:rPr>
          <w:rFonts w:ascii="楷体_GB2312" w:hAnsi="仿宋" w:eastAsia="楷体_GB2312" w:cs="Times New Roman"/>
          <w:szCs w:val="21"/>
        </w:rPr>
      </w:pPr>
      <w:r>
        <w:rPr>
          <w:rFonts w:ascii="Calibri" w:hAnsi="Calibri" w:eastAsia="宋体" w:cs="Calibri"/>
          <w:szCs w:val="21"/>
        </w:rPr>
        <w:pict>
          <v:line id="直接连接符 1" o:spid="_x0000_s1026" o:spt="20" style="position:absolute;left:0pt;flip:y;margin-left:9pt;margin-top:18.2pt;height:1.5pt;width:45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">
            <v:path arrowok="t"/>
            <v:fill focussize="0,0"/>
            <v:stroke weight="2.25pt" color="#FF0000"/>
            <v:imagedata o:title=""/>
            <o:lock v:ext="edit"/>
          </v:line>
        </w:pict>
      </w:r>
    </w:p>
    <w:p w14:paraId="6AF0DA0C">
      <w:pPr>
        <w:ind w:left="360"/>
        <w:jc w:val="left"/>
        <w:rPr>
          <w:rFonts w:ascii="楷体_GB2312" w:hAnsi="楷体" w:eastAsia="楷体_GB2312" w:cs="Times New Roman"/>
          <w:b/>
          <w:bCs/>
          <w:color w:val="FF0000"/>
          <w:kern w:val="0"/>
          <w:sz w:val="28"/>
          <w:szCs w:val="28"/>
        </w:rPr>
      </w:pPr>
    </w:p>
    <w:p w14:paraId="14CA16EA">
      <w:pPr>
        <w:jc w:val="left"/>
        <w:rPr>
          <w:rFonts w:ascii="楷体_GB2312" w:hAnsi="楷体" w:eastAsia="楷体_GB2312" w:cs="Times New Roman"/>
          <w:b/>
          <w:bCs/>
          <w:color w:val="FF0000"/>
          <w:kern w:val="0"/>
          <w:sz w:val="28"/>
          <w:szCs w:val="28"/>
        </w:rPr>
      </w:pPr>
      <w:r>
        <w:rPr>
          <w:rFonts w:hint="eastAsia" w:ascii="楷体_GB2312" w:hAnsi="楷体" w:eastAsia="楷体_GB2312" w:cs="楷体_GB2312"/>
          <w:b/>
          <w:bCs/>
          <w:color w:val="FF0000"/>
          <w:kern w:val="0"/>
          <w:sz w:val="28"/>
          <w:szCs w:val="28"/>
        </w:rPr>
        <w:t>◎服务采风</w:t>
      </w:r>
    </w:p>
    <w:p w14:paraId="05E6BA0A">
      <w:pPr>
        <w:ind w:firstLine="562" w:firstLineChars="200"/>
        <w:rPr>
          <w:rFonts w:ascii="楷体_GB2312" w:hAnsi="楷体" w:eastAsia="楷体_GB2312" w:cs="楷体_GB2312"/>
          <w:b/>
          <w:kern w:val="0"/>
          <w:sz w:val="28"/>
          <w:szCs w:val="28"/>
        </w:rPr>
      </w:pPr>
      <w:r>
        <w:rPr>
          <w:rFonts w:hint="eastAsia" w:ascii="楷体_GB2312" w:hAnsi="楷体" w:eastAsia="楷体_GB2312" w:cs="楷体_GB2312"/>
          <w:b/>
          <w:kern w:val="0"/>
          <w:sz w:val="28"/>
          <w:szCs w:val="28"/>
        </w:rPr>
        <w:t>“三大一实干”在路上</w:t>
      </w:r>
    </w:p>
    <w:p w14:paraId="4561F389">
      <w:pPr>
        <w:ind w:firstLine="562" w:firstLineChars="200"/>
        <w:rPr>
          <w:rFonts w:ascii="楷体_GB2312" w:hAnsi="楷体" w:eastAsia="楷体_GB2312" w:cs="楷体_GB2312"/>
          <w:b/>
          <w:kern w:val="0"/>
          <w:sz w:val="28"/>
          <w:szCs w:val="28"/>
        </w:rPr>
      </w:pPr>
      <w:r>
        <w:rPr>
          <w:rFonts w:hint="eastAsia" w:ascii="楷体_GB2312" w:hAnsi="楷体" w:eastAsia="楷体_GB2312" w:cs="楷体_GB2312"/>
          <w:b/>
          <w:kern w:val="0"/>
          <w:sz w:val="28"/>
          <w:szCs w:val="28"/>
        </w:rPr>
        <w:t>郑州市计生委考察团考察我区医药集中采购情况</w:t>
      </w:r>
    </w:p>
    <w:p w14:paraId="545CFC0D">
      <w:pPr>
        <w:pStyle w:val="10"/>
        <w:numPr>
          <w:ilvl w:val="0"/>
          <w:numId w:val="1"/>
        </w:numPr>
        <w:spacing w:line="520" w:lineRule="exact"/>
        <w:ind w:firstLineChars="0"/>
        <w:rPr>
          <w:rFonts w:ascii="楷体_GB2312" w:hAnsi="楷体" w:eastAsia="楷体_GB2312" w:cs="宋体"/>
          <w:b/>
          <w:color w:val="FF0000"/>
          <w:kern w:val="0"/>
          <w:sz w:val="28"/>
          <w:szCs w:val="28"/>
        </w:rPr>
      </w:pPr>
      <w:r>
        <w:rPr>
          <w:rFonts w:hint="eastAsia" w:ascii="楷体_GB2312" w:hAnsi="楷体" w:eastAsia="楷体_GB2312" w:cs="宋体"/>
          <w:b/>
          <w:color w:val="FF0000"/>
          <w:kern w:val="0"/>
          <w:sz w:val="28"/>
          <w:szCs w:val="28"/>
        </w:rPr>
        <w:t>改革之窗</w:t>
      </w:r>
    </w:p>
    <w:p w14:paraId="4A0CD067">
      <w:pPr>
        <w:ind w:firstLine="422" w:firstLineChars="150"/>
        <w:jc w:val="left"/>
        <w:rPr>
          <w:rFonts w:ascii="楷体_GB2312" w:hAnsi="楷体" w:eastAsia="楷体_GB2312" w:cs="楷体_GB2312"/>
          <w:b/>
          <w:bCs/>
          <w:color w:val="000000" w:themeColor="text1"/>
          <w:kern w:val="0"/>
          <w:sz w:val="28"/>
          <w:szCs w:val="28"/>
        </w:rPr>
      </w:pPr>
      <w:r>
        <w:rPr>
          <w:rFonts w:hint="eastAsia" w:ascii="楷体_GB2312" w:hAnsi="楷体" w:eastAsia="楷体_GB2312" w:cs="楷体_GB2312"/>
          <w:b/>
          <w:bCs/>
          <w:color w:val="000000" w:themeColor="text1"/>
          <w:kern w:val="0"/>
          <w:sz w:val="28"/>
          <w:szCs w:val="28"/>
        </w:rPr>
        <w:t>政务办一行赴广州考察行政审批制度改革</w:t>
      </w:r>
    </w:p>
    <w:p w14:paraId="27CBB679">
      <w:pPr>
        <w:jc w:val="left"/>
        <w:rPr>
          <w:rFonts w:ascii="楷体_GB2312" w:hAnsi="楷体" w:eastAsia="楷体_GB2312" w:cs="楷体_GB2312"/>
          <w:b/>
          <w:bCs/>
          <w:color w:val="FF0000"/>
          <w:kern w:val="0"/>
          <w:sz w:val="28"/>
          <w:szCs w:val="28"/>
        </w:rPr>
      </w:pPr>
      <w:r>
        <w:rPr>
          <w:rFonts w:hint="eastAsia" w:ascii="楷体_GB2312" w:hAnsi="楷体" w:eastAsia="楷体_GB2312" w:cs="楷体_GB2312"/>
          <w:b/>
          <w:bCs/>
          <w:color w:val="FF0000"/>
          <w:kern w:val="0"/>
          <w:sz w:val="28"/>
          <w:szCs w:val="28"/>
        </w:rPr>
        <w:t>◎工作论坛</w:t>
      </w:r>
    </w:p>
    <w:p w14:paraId="4086ACCE">
      <w:pPr>
        <w:ind w:firstLine="562" w:firstLineChars="200"/>
        <w:rPr>
          <w:rFonts w:ascii="楷体_GB2312" w:hAnsi="楷体" w:eastAsia="楷体_GB2312" w:cs="楷体_GB2312"/>
          <w:b/>
          <w:sz w:val="28"/>
          <w:szCs w:val="28"/>
        </w:rPr>
      </w:pPr>
      <w:r>
        <w:rPr>
          <w:rFonts w:hint="eastAsia" w:ascii="楷体_GB2312" w:hAnsi="楷体" w:eastAsia="楷体_GB2312" w:cs="楷体_GB2312"/>
          <w:b/>
          <w:sz w:val="28"/>
          <w:szCs w:val="28"/>
        </w:rPr>
        <w:t>建设一支有担当 能办事的职工队伍</w:t>
      </w:r>
    </w:p>
    <w:p w14:paraId="44D0F996">
      <w:pPr>
        <w:spacing w:line="520" w:lineRule="exact"/>
        <w:rPr>
          <w:rFonts w:ascii="楷体_GB2312" w:hAnsi="楷体" w:eastAsia="楷体_GB2312" w:cs="宋体"/>
          <w:b/>
          <w:color w:val="FF0000"/>
          <w:kern w:val="0"/>
          <w:sz w:val="28"/>
          <w:szCs w:val="28"/>
        </w:rPr>
      </w:pPr>
      <w:r>
        <w:rPr>
          <w:rFonts w:hint="eastAsia" w:ascii="楷体_GB2312" w:hAnsi="楷体" w:eastAsia="楷体_GB2312" w:cs="宋体"/>
          <w:b/>
          <w:color w:val="FF0000"/>
          <w:kern w:val="0"/>
          <w:sz w:val="28"/>
          <w:szCs w:val="28"/>
        </w:rPr>
        <w:t>◎ 员工风采</w:t>
      </w:r>
    </w:p>
    <w:p w14:paraId="27D230CC">
      <w:pPr>
        <w:spacing w:line="520" w:lineRule="exact"/>
        <w:rPr>
          <w:rFonts w:ascii="楷体_GB2312" w:hAnsi="楷体" w:eastAsia="楷体_GB2312" w:cs="宋体"/>
          <w:b/>
          <w:color w:val="000000" w:themeColor="text1"/>
          <w:kern w:val="0"/>
          <w:sz w:val="28"/>
          <w:szCs w:val="28"/>
        </w:rPr>
      </w:pPr>
      <w:r>
        <w:rPr>
          <w:rFonts w:hint="eastAsia" w:ascii="楷体_GB2312" w:hAnsi="楷体" w:eastAsia="楷体_GB2312" w:cs="宋体"/>
          <w:b/>
          <w:color w:val="000000" w:themeColor="text1"/>
          <w:kern w:val="0"/>
          <w:sz w:val="28"/>
          <w:szCs w:val="28"/>
        </w:rPr>
        <w:t>出入境管理获全省公安出入境服务示范窗口</w:t>
      </w:r>
    </w:p>
    <w:p w14:paraId="58A833B8">
      <w:pPr>
        <w:spacing w:line="520" w:lineRule="exact"/>
        <w:ind w:firstLine="562" w:firstLineChars="200"/>
        <w:rPr>
          <w:rFonts w:ascii="楷体_GB2312" w:hAnsi="楷体" w:eastAsia="楷体_GB2312" w:cs="宋体"/>
          <w:b/>
          <w:bCs/>
          <w:color w:val="000000"/>
          <w:kern w:val="36"/>
          <w:sz w:val="28"/>
          <w:szCs w:val="28"/>
        </w:rPr>
      </w:pPr>
      <w:r>
        <w:rPr>
          <w:rFonts w:hint="eastAsia" w:ascii="楷体_GB2312" w:hAnsi="楷体" w:eastAsia="楷体_GB2312" w:cs="宋体"/>
          <w:b/>
          <w:bCs/>
          <w:color w:val="000000"/>
          <w:kern w:val="36"/>
          <w:sz w:val="28"/>
          <w:szCs w:val="28"/>
        </w:rPr>
        <w:t>张奕被表彰为武进区“美丽女性”</w:t>
      </w:r>
    </w:p>
    <w:p w14:paraId="4BEDA131">
      <w:pPr>
        <w:pStyle w:val="10"/>
        <w:numPr>
          <w:ilvl w:val="0"/>
          <w:numId w:val="1"/>
        </w:numPr>
        <w:ind w:firstLineChars="0"/>
        <w:jc w:val="left"/>
        <w:rPr>
          <w:rFonts w:ascii="楷体_GB2312" w:hAnsi="楷体" w:eastAsia="楷体_GB2312" w:cs="Times New Roman"/>
          <w:b/>
          <w:bCs/>
          <w:color w:val="FF0000"/>
          <w:sz w:val="28"/>
          <w:szCs w:val="28"/>
        </w:rPr>
      </w:pPr>
      <w:r>
        <w:rPr>
          <w:rFonts w:hint="eastAsia" w:ascii="楷体_GB2312" w:hAnsi="楷体" w:eastAsia="楷体_GB2312" w:cs="楷体_GB2312"/>
          <w:b/>
          <w:bCs/>
          <w:color w:val="FF0000"/>
          <w:sz w:val="28"/>
          <w:szCs w:val="28"/>
        </w:rPr>
        <w:t>统计分析</w:t>
      </w:r>
    </w:p>
    <w:p w14:paraId="3A57056A">
      <w:pPr>
        <w:ind w:firstLine="562" w:firstLineChars="200"/>
        <w:rPr>
          <w:rFonts w:ascii="楷体_GB2312" w:eastAsia="楷体_GB2312"/>
          <w:b/>
          <w:sz w:val="28"/>
          <w:szCs w:val="28"/>
        </w:rPr>
      </w:pPr>
      <w:r>
        <w:rPr>
          <w:rFonts w:hint="eastAsia" w:ascii="楷体_GB2312" w:eastAsia="楷体_GB2312"/>
          <w:b/>
          <w:sz w:val="28"/>
          <w:szCs w:val="28"/>
        </w:rPr>
        <w:t>2017年第一季度公共资源交易情况表</w:t>
      </w:r>
    </w:p>
    <w:p w14:paraId="4E649502">
      <w:pPr>
        <w:ind w:firstLine="562" w:firstLineChars="200"/>
        <w:rPr>
          <w:rFonts w:ascii="楷体_GB2312" w:eastAsia="楷体_GB2312"/>
          <w:b/>
          <w:sz w:val="28"/>
          <w:szCs w:val="28"/>
        </w:rPr>
      </w:pPr>
      <w:r>
        <w:rPr>
          <w:rFonts w:hint="eastAsia" w:ascii="楷体_GB2312" w:eastAsia="楷体_GB2312"/>
          <w:b/>
          <w:sz w:val="28"/>
          <w:szCs w:val="28"/>
        </w:rPr>
        <w:t>2017年第一季度行政审批服务情况表</w:t>
      </w:r>
    </w:p>
    <w:p w14:paraId="59A24859">
      <w:pPr>
        <w:ind w:firstLine="562" w:firstLineChars="200"/>
        <w:rPr>
          <w:rFonts w:ascii="楷体_GB2312" w:eastAsia="楷体_GB2312"/>
          <w:b/>
          <w:sz w:val="28"/>
          <w:szCs w:val="28"/>
        </w:rPr>
      </w:pPr>
    </w:p>
    <w:p w14:paraId="553B6EE3">
      <w:pPr>
        <w:spacing w:line="520" w:lineRule="exact"/>
        <w:jc w:val="left"/>
        <w:rPr>
          <w:rFonts w:ascii="楷体_GB2312" w:hAnsi="楷体" w:eastAsia="楷体_GB2312" w:cs="Times New Roman"/>
          <w:b/>
          <w:bCs/>
          <w:color w:val="FF0000"/>
          <w:kern w:val="0"/>
          <w:sz w:val="28"/>
          <w:szCs w:val="28"/>
        </w:rPr>
      </w:pPr>
      <w:r>
        <w:rPr>
          <w:rFonts w:hint="eastAsia" w:ascii="楷体_GB2312" w:hAnsi="楷体" w:eastAsia="楷体_GB2312" w:cs="楷体_GB2312"/>
          <w:b/>
          <w:bCs/>
          <w:color w:val="FF0000"/>
          <w:kern w:val="0"/>
          <w:sz w:val="28"/>
          <w:szCs w:val="28"/>
        </w:rPr>
        <w:t>◎服务采风</w:t>
      </w:r>
    </w:p>
    <w:p w14:paraId="2A6D96B2">
      <w:pPr>
        <w:pStyle w:val="5"/>
        <w:spacing w:before="0" w:after="0" w:line="520" w:lineRule="exact"/>
        <w:rPr>
          <w:rFonts w:ascii="楷体_GB2312" w:eastAsia="楷体_GB2312"/>
        </w:rPr>
      </w:pPr>
      <w:r>
        <w:rPr>
          <w:rFonts w:hint="eastAsia" w:ascii="楷体_GB2312" w:eastAsia="楷体_GB2312"/>
        </w:rPr>
        <w:t>政务办“三大一实干”在路上</w:t>
      </w:r>
    </w:p>
    <w:p w14:paraId="7224E60C">
      <w:pPr>
        <w:spacing w:line="520" w:lineRule="exact"/>
        <w:ind w:firstLine="560" w:firstLineChars="200"/>
        <w:rPr>
          <w:rFonts w:ascii="楷体_GB2312" w:eastAsia="楷体_GB2312"/>
          <w:sz w:val="28"/>
          <w:szCs w:val="28"/>
        </w:rPr>
      </w:pPr>
      <w:r>
        <w:rPr>
          <w:rFonts w:hint="eastAsia" w:ascii="楷体_GB2312" w:eastAsia="楷体_GB2312"/>
          <w:sz w:val="28"/>
          <w:szCs w:val="28"/>
        </w:rPr>
        <w:t>今年以来，区政务办围绕省、市、区党代会工作部署，结合“两学一做”学习教育，开展明责任、树信念、知担当大讨论强信心活动；开展摸实情、寻实策、办实事大走访强服务活动；开展强自身、提干劲、出成效大转变强作风活动；大兴求实、务实、落实之风，实干为民、担当争先，为建设“强富美高”武进区提供政治保障。</w:t>
      </w:r>
    </w:p>
    <w:p w14:paraId="62B8BA38">
      <w:pPr>
        <w:spacing w:line="520" w:lineRule="exact"/>
        <w:ind w:firstLine="562" w:firstLineChars="200"/>
        <w:rPr>
          <w:rFonts w:ascii="楷体_GB2312" w:eastAsia="楷体_GB2312"/>
          <w:b/>
          <w:sz w:val="28"/>
          <w:szCs w:val="28"/>
        </w:rPr>
      </w:pPr>
      <w:r>
        <w:rPr>
          <w:rFonts w:hint="eastAsia" w:ascii="楷体_GB2312" w:eastAsia="楷体_GB2312"/>
          <w:b/>
          <w:sz w:val="28"/>
          <w:szCs w:val="28"/>
        </w:rPr>
        <w:t>一、行政窗口单位服务走在前，效能大提升</w:t>
      </w:r>
    </w:p>
    <w:p w14:paraId="3D13EF7C">
      <w:pPr>
        <w:spacing w:line="520" w:lineRule="exact"/>
        <w:ind w:firstLine="560" w:firstLineChars="200"/>
        <w:rPr>
          <w:rFonts w:ascii="楷体_GB2312" w:eastAsia="楷体_GB2312"/>
          <w:sz w:val="28"/>
          <w:szCs w:val="28"/>
        </w:rPr>
      </w:pPr>
      <w:r>
        <w:rPr>
          <w:rFonts w:hint="eastAsia" w:ascii="楷体_GB2312" w:eastAsia="楷体_GB2312"/>
          <w:sz w:val="28"/>
          <w:szCs w:val="28"/>
        </w:rPr>
        <w:t>3月23日，区政务办召开窗口单位“服务走在前，效能大提升”活动专题讨论会议。会上各窗口负责人针对窗口开展活动的工作举措、推进情况、活动成效和经验总结畅所欲言，各抒己见，，对下一步如何提升行政审批效率献计献策，特别在平台建设、流程优化、服务效率等方面提了很好的意见和建议。张琪主任指出，开展“三大一实干”活动，最终目的就是方便老百姓办事，要紧紧围绕创新转变，民生幸福等方面，找短板、思举措，规范审批操作，优化审批流程。武进规划分局窗口主动对接服务对象落实“三大一实干”要求，规划局蔡剑副局长带领规划管理科何永峰科长和行政服务科包艳科长，与供电公司负责前期报批的管理人员、技术人员等就规划手续网上报建的操作、一书两证及方案的办理等方面深入探讨，对几个具体操作、对接上的问题加以沟通并提供可行的操作指导，对可操作性改进措施达成共识，待后续研究及早落实。</w:t>
      </w:r>
    </w:p>
    <w:p w14:paraId="1A1F3F46">
      <w:pPr>
        <w:spacing w:line="520" w:lineRule="exact"/>
        <w:ind w:firstLine="562" w:firstLineChars="200"/>
        <w:rPr>
          <w:rFonts w:ascii="楷体_GB2312" w:eastAsia="楷体_GB2312"/>
          <w:b/>
          <w:sz w:val="28"/>
          <w:szCs w:val="28"/>
        </w:rPr>
      </w:pPr>
      <w:r>
        <w:rPr>
          <w:rFonts w:hint="eastAsia" w:ascii="楷体_GB2312" w:eastAsia="楷体_GB2312"/>
          <w:b/>
          <w:sz w:val="28"/>
          <w:szCs w:val="28"/>
        </w:rPr>
        <w:t>二．公共资源交易共商大计  提升区镇协同能力</w:t>
      </w:r>
    </w:p>
    <w:p w14:paraId="277A33EF">
      <w:pPr>
        <w:spacing w:line="520" w:lineRule="exact"/>
        <w:ind w:firstLine="560" w:firstLineChars="200"/>
        <w:rPr>
          <w:rFonts w:ascii="楷体_GB2312" w:eastAsia="楷体_GB2312"/>
          <w:sz w:val="28"/>
          <w:szCs w:val="28"/>
        </w:rPr>
      </w:pPr>
      <w:r>
        <w:rPr>
          <w:rFonts w:hint="eastAsia" w:ascii="楷体_GB2312" w:eastAsia="楷体_GB2312"/>
          <w:sz w:val="28"/>
          <w:szCs w:val="28"/>
        </w:rPr>
        <w:t>2月16日，区政管办举办部分镇及园区交易站召开交易工作座谈会。共商提升交易协同能力事宜。商讨完善《关于进一步规范镇级公共资源交易工作的实施意见》、对以往工作中存在热点难点问题进行沟通，着重在项目前置审查、诚信体系建设、人员跟班培训、分片座谈交流等方面提出区镇互动的设想和建议。</w:t>
      </w:r>
    </w:p>
    <w:p w14:paraId="033087DD">
      <w:pPr>
        <w:spacing w:line="520" w:lineRule="exact"/>
        <w:ind w:firstLine="560" w:firstLineChars="200"/>
        <w:rPr>
          <w:rFonts w:ascii="楷体_GB2312" w:eastAsia="楷体_GB2312"/>
          <w:color w:val="000000" w:themeColor="text1"/>
          <w:sz w:val="28"/>
          <w:szCs w:val="28"/>
        </w:rPr>
      </w:pPr>
      <w:r>
        <w:rPr>
          <w:rFonts w:hint="eastAsia" w:ascii="楷体_GB2312" w:eastAsia="楷体_GB2312"/>
          <w:sz w:val="28"/>
          <w:szCs w:val="28"/>
        </w:rPr>
        <w:t>4月7日上午，政管办再次开展“三大一实干”大讨论活动暨镇（开发区）交易站工作座谈会，讨论解决当前乡镇交易站在工作过程中遇到的困难和矛盾。如遥观镇交易站提出了园林绿化资质取消后，如何开展招标的问题；洛阳、牛塘交易站提出了乡镇评委抽取、项目标底审核问题；湖塘交易站提出了村、社区招标完成后，对招标结果不满意，交易站如何处理等问题。会上，嘉泽镇介绍了加强村级项目招标管理的做法和想法，使与会者深受启发。高新区建议区交易中心把电子开评标系统的清标功能运用到乡镇平台中，以进一步提高乡镇交易评审工作效率。张琪主任表示要通过“增创发展新优势，种好武进幸福树”大讨论活动，明优势、找短板、思举措，在创新服务、提升效能，公平公正、阳光交易等方面集中智慧、汇聚力量，进一步明晰方向、理清思路，为全区发展大局作出新的更大贡献</w:t>
      </w:r>
      <w:r>
        <w:rPr>
          <w:rFonts w:hint="eastAsia" w:ascii="楷体_GB2312" w:eastAsia="楷体_GB2312"/>
          <w:color w:val="000000" w:themeColor="text1"/>
          <w:sz w:val="28"/>
          <w:szCs w:val="28"/>
        </w:rPr>
        <w:t>。4月20日，召开规范交易行为，提升交易能力座谈会，邀请区法制办、发改局、财政局、住建局、交通局、水利局、审计局、政务办、交易中心分管领导和相关业务科长参加大讨论活动。4月24日，举办全区镇（开发区）公共资源交易工作培训班并赴浙江省慈溪市、杭州萧山区考察学习当地镇公共资源交易平台的建设经验。</w:t>
      </w:r>
    </w:p>
    <w:p w14:paraId="61E5AFBD">
      <w:pPr>
        <w:widowControl/>
        <w:shd w:val="clear" w:color="auto" w:fill="FFFFFF"/>
        <w:spacing w:line="520" w:lineRule="exact"/>
        <w:ind w:firstLine="542" w:firstLineChars="200"/>
        <w:outlineLvl w:val="1"/>
        <w:rPr>
          <w:rFonts w:ascii="楷体_GB2312" w:hAnsi="宋体" w:eastAsia="楷体_GB2312" w:cs="宋体"/>
          <w:b/>
          <w:bCs/>
          <w:color w:val="000000"/>
          <w:kern w:val="36"/>
          <w:sz w:val="27"/>
          <w:szCs w:val="27"/>
        </w:rPr>
      </w:pPr>
      <w:r>
        <w:rPr>
          <w:rFonts w:hint="eastAsia" w:ascii="楷体_GB2312" w:hAnsi="宋体" w:eastAsia="楷体_GB2312" w:cs="宋体"/>
          <w:b/>
          <w:bCs/>
          <w:color w:val="000000"/>
          <w:kern w:val="36"/>
          <w:sz w:val="27"/>
          <w:szCs w:val="27"/>
        </w:rPr>
        <w:t>三、服务基层推进“一张网”建设，应上尽上、全程在线</w:t>
      </w:r>
    </w:p>
    <w:p w14:paraId="4F5A26A6">
      <w:pPr>
        <w:widowControl/>
        <w:shd w:val="clear" w:color="auto" w:fill="FFFFFF"/>
        <w:spacing w:line="520" w:lineRule="exact"/>
        <w:jc w:val="left"/>
        <w:outlineLvl w:val="1"/>
        <w:rPr>
          <w:rFonts w:ascii="楷体_GB2312" w:hAnsi="宋体" w:eastAsia="楷体_GB2312" w:cs="宋体"/>
          <w:color w:val="000000"/>
          <w:kern w:val="0"/>
          <w:sz w:val="28"/>
          <w:szCs w:val="28"/>
        </w:rPr>
      </w:pPr>
      <w:r>
        <w:rPr>
          <w:rFonts w:hint="eastAsia" w:ascii="楷体_GB2312" w:hAnsi="宋体" w:eastAsia="楷体_GB2312" w:cs="宋体"/>
          <w:bCs/>
          <w:color w:val="000000"/>
          <w:kern w:val="36"/>
          <w:sz w:val="28"/>
          <w:szCs w:val="28"/>
        </w:rPr>
        <w:t xml:space="preserve">  推进</w:t>
      </w:r>
      <w:r>
        <w:rPr>
          <w:rFonts w:hint="eastAsia" w:ascii="楷体_GB2312" w:hAnsi="宋体" w:eastAsia="楷体_GB2312" w:cs="宋体"/>
          <w:color w:val="000000"/>
          <w:kern w:val="0"/>
          <w:sz w:val="28"/>
          <w:szCs w:val="28"/>
        </w:rPr>
        <w:t>政务服务“一张网”建设是我省在便民为民服务方面实施的一项重要工作，也是政务服务落实“三大一实干”的重要举措。4月19日下午，区政府办组织区发改局、区经信局等35个部门在区政府召开了政务服务“一张网”建设工作推进会。区政务办副主任聂亚玉介绍了省政务服务“一张网”工作推进的相关情况，同时部署现阶段的工作，区政府办副主任陆建松要求推各部门高度重视政务服务“一张网”进工作，全力配合。</w:t>
      </w:r>
    </w:p>
    <w:p w14:paraId="15060619">
      <w:pPr>
        <w:pStyle w:val="4"/>
        <w:spacing w:before="0" w:beforeAutospacing="0" w:after="0" w:afterAutospacing="0" w:line="520" w:lineRule="exact"/>
        <w:rPr>
          <w:rFonts w:ascii="楷体_GB2312" w:eastAsia="楷体_GB2312"/>
          <w:sz w:val="28"/>
          <w:szCs w:val="28"/>
        </w:rPr>
      </w:pPr>
      <w:r>
        <w:rPr>
          <w:rFonts w:hint="eastAsia" w:ascii="楷体_GB2312" w:eastAsia="楷体_GB2312"/>
          <w:sz w:val="28"/>
          <w:szCs w:val="28"/>
        </w:rPr>
        <w:t>　　贯通省市县的政务服务“一张网”，是今年初上线试运行的网络工程。打开省“一张网”首页，可以查阅到我区部分业务和服务内容。市民可通过扫描二维码等方式，下载“江苏政务服务网”APP，进行体验。目前，政务办正抓紧推动各类权责清单标准化，包括“不见面”和“见一次面”清单梳理、便民服务事项录入等。要求，凡与企业注册登记、年度报告、变更注销、项目投资、生产经营、商标专利等密切相关的服务事项，以及与居民教育医疗、劳动就业、住房保障等密切相关的服务事项，都要推行网上受理、网上办理、网上反馈，真正做到政务服务事项“应上尽上、全程在线”。</w:t>
      </w:r>
    </w:p>
    <w:p w14:paraId="30648C1D">
      <w:pPr>
        <w:spacing w:line="520" w:lineRule="exact"/>
        <w:rPr>
          <w:rFonts w:ascii="楷体_GB2312" w:eastAsia="楷体_GB2312"/>
          <w:b/>
          <w:sz w:val="28"/>
          <w:szCs w:val="28"/>
        </w:rPr>
      </w:pPr>
    </w:p>
    <w:p w14:paraId="3ADFA4FF">
      <w:pPr>
        <w:spacing w:line="520" w:lineRule="exact"/>
        <w:ind w:firstLine="643" w:firstLineChars="200"/>
        <w:jc w:val="center"/>
        <w:rPr>
          <w:rFonts w:ascii="楷体_GB2312" w:hAnsi="楷体" w:eastAsia="楷体_GB2312" w:cs="楷体_GB2312"/>
          <w:b/>
          <w:kern w:val="0"/>
          <w:sz w:val="32"/>
          <w:szCs w:val="32"/>
        </w:rPr>
      </w:pPr>
      <w:r>
        <w:rPr>
          <w:rFonts w:hint="eastAsia" w:ascii="楷体_GB2312" w:hAnsi="楷体" w:eastAsia="楷体_GB2312" w:cs="楷体_GB2312"/>
          <w:b/>
          <w:kern w:val="0"/>
          <w:sz w:val="32"/>
          <w:szCs w:val="32"/>
        </w:rPr>
        <w:t>郑州市计生委考察团考察我区医药集中采购情况</w:t>
      </w:r>
    </w:p>
    <w:p w14:paraId="4B2148B4">
      <w:pPr>
        <w:spacing w:line="520" w:lineRule="exact"/>
        <w:ind w:firstLine="555"/>
        <w:rPr>
          <w:rFonts w:ascii="楷体_GB2312" w:eastAsia="楷体_GB2312"/>
          <w:sz w:val="28"/>
          <w:szCs w:val="28"/>
        </w:rPr>
      </w:pPr>
      <w:r>
        <w:rPr>
          <w:rFonts w:hint="eastAsia" w:ascii="楷体_GB2312" w:eastAsia="楷体_GB2312"/>
          <w:sz w:val="28"/>
          <w:szCs w:val="28"/>
        </w:rPr>
        <w:t>4月19日，郑州市卫生计生委党组成员、副调研员郭林生率团37人抵常州考察药品医用耗材采购情况。4月20日上午，我区应邀向郑州市计生委考察团介绍医药采购的情况。武进是全国率先推出药品医用耗材集中采购的地区之一，而且武进的医药集中采购的成果在中国政府采购报等媒体作大幅报道。我区医药集中采购经过采购中心与卫生部门通力合作，目前已进行了三轮，从学习借鉴开始，在实践中不断创新，按照相关法律法规形成有武进自己特色的采购程序和管理办法。特别是推行“双盲”评标、实地考察科学抽样和全程监督建立诚信体系的做法，使医药采购一轮更比一轮好，形成良性循环，真正通过阳光采购在价格和质量上得到保障，让老百姓得到实惠。</w:t>
      </w:r>
    </w:p>
    <w:p w14:paraId="7CEBED1C">
      <w:pPr>
        <w:spacing w:line="520" w:lineRule="exact"/>
        <w:rPr>
          <w:rFonts w:ascii="楷体_GB2312" w:hAnsi="楷体" w:eastAsia="楷体_GB2312" w:cs="宋体"/>
          <w:b/>
          <w:color w:val="FF0000"/>
          <w:kern w:val="0"/>
          <w:sz w:val="28"/>
          <w:szCs w:val="28"/>
        </w:rPr>
      </w:pPr>
    </w:p>
    <w:p w14:paraId="27E3E440">
      <w:pPr>
        <w:pStyle w:val="10"/>
        <w:numPr>
          <w:ilvl w:val="0"/>
          <w:numId w:val="1"/>
        </w:numPr>
        <w:spacing w:line="520" w:lineRule="exact"/>
        <w:ind w:firstLineChars="0"/>
        <w:rPr>
          <w:rFonts w:ascii="楷体_GB2312" w:hAnsi="楷体" w:eastAsia="楷体_GB2312" w:cs="宋体"/>
          <w:b/>
          <w:color w:val="FF0000"/>
          <w:kern w:val="0"/>
          <w:sz w:val="28"/>
          <w:szCs w:val="28"/>
        </w:rPr>
      </w:pPr>
      <w:r>
        <w:rPr>
          <w:rFonts w:hint="eastAsia" w:ascii="楷体_GB2312" w:hAnsi="楷体" w:eastAsia="楷体_GB2312" w:cs="宋体"/>
          <w:b/>
          <w:color w:val="FF0000"/>
          <w:kern w:val="0"/>
          <w:sz w:val="28"/>
          <w:szCs w:val="28"/>
        </w:rPr>
        <w:t>改革之窗</w:t>
      </w:r>
    </w:p>
    <w:p w14:paraId="53C6B8EB">
      <w:pPr>
        <w:pStyle w:val="5"/>
        <w:spacing w:before="0" w:after="0" w:line="520" w:lineRule="exact"/>
        <w:rPr>
          <w:rFonts w:ascii="楷体_GB2312" w:hAnsi="楷体" w:eastAsia="楷体_GB2312"/>
        </w:rPr>
      </w:pPr>
      <w:r>
        <w:rPr>
          <w:rFonts w:hint="eastAsia" w:ascii="楷体_GB2312" w:hAnsi="楷体" w:eastAsia="楷体_GB2312"/>
        </w:rPr>
        <w:t>政务办一行赴广州考察行政审批制度改革</w:t>
      </w:r>
    </w:p>
    <w:p w14:paraId="262E5023">
      <w:pPr>
        <w:spacing w:line="520" w:lineRule="exact"/>
        <w:ind w:firstLine="560" w:firstLineChars="200"/>
        <w:jc w:val="left"/>
        <w:rPr>
          <w:rFonts w:ascii="楷体_GB2312" w:hAnsi="楷体" w:eastAsia="楷体_GB2312" w:cs="楷体_GB2312"/>
          <w:b/>
          <w:bCs/>
          <w:color w:val="000000" w:themeColor="text1"/>
          <w:kern w:val="0"/>
          <w:sz w:val="28"/>
          <w:szCs w:val="28"/>
        </w:rPr>
      </w:pPr>
      <w:r>
        <w:rPr>
          <w:rFonts w:hint="eastAsia" w:ascii="楷体_GB2312" w:hAnsi="宋体" w:eastAsia="楷体_GB2312" w:cs="Times New Roman"/>
          <w:color w:val="000000" w:themeColor="text1"/>
          <w:kern w:val="0"/>
          <w:sz w:val="28"/>
          <w:szCs w:val="28"/>
        </w:rPr>
        <w:t>3月18-19日，常州市政务办统一组织辖区政务办赴广州开发区学习考察行政许可相对集中改革试点工作。作为国家“相对集中行政许可权”和广东省“创新行政管理方式、加强事中事后监管”的改革试点区，广州开发区行政审批制度改革一直走在前列。该区率先在全省设立首个行政审批局，在出台了“1+18”审改文件体系基础上，今年3月，推出“新三单一平台”改革措施（集中清单、监管清单、绿色清单和审批监管大数据平台），全面打造便利的投资环境。考察组还认真深入地对行政审批局的机构设置、职能界定、运行机制等方面进行了解，为我区的行政审批局改革提供好的参考样本。</w:t>
      </w:r>
    </w:p>
    <w:p w14:paraId="475FEE5E">
      <w:pPr>
        <w:spacing w:line="520" w:lineRule="exact"/>
        <w:jc w:val="left"/>
        <w:rPr>
          <w:rFonts w:ascii="楷体_GB2312" w:hAnsi="楷体" w:eastAsia="楷体_GB2312" w:cs="楷体_GB2312"/>
          <w:b/>
          <w:bCs/>
          <w:color w:val="FF0000"/>
          <w:kern w:val="0"/>
          <w:sz w:val="28"/>
          <w:szCs w:val="28"/>
        </w:rPr>
      </w:pPr>
    </w:p>
    <w:p w14:paraId="70761D62">
      <w:pPr>
        <w:spacing w:line="520" w:lineRule="exact"/>
        <w:jc w:val="left"/>
        <w:rPr>
          <w:rFonts w:ascii="楷体_GB2312" w:hAnsi="楷体" w:eastAsia="楷体_GB2312" w:cs="楷体_GB2312"/>
          <w:b/>
          <w:bCs/>
          <w:color w:val="FF0000"/>
          <w:kern w:val="0"/>
          <w:sz w:val="28"/>
          <w:szCs w:val="28"/>
        </w:rPr>
      </w:pPr>
      <w:r>
        <w:rPr>
          <w:rFonts w:hint="eastAsia" w:ascii="楷体_GB2312" w:hAnsi="楷体" w:eastAsia="楷体_GB2312" w:cs="楷体_GB2312"/>
          <w:b/>
          <w:bCs/>
          <w:color w:val="FF0000"/>
          <w:kern w:val="0"/>
          <w:sz w:val="28"/>
          <w:szCs w:val="28"/>
        </w:rPr>
        <w:t>◎工作论坛</w:t>
      </w:r>
    </w:p>
    <w:p w14:paraId="1D55321D">
      <w:pPr>
        <w:spacing w:line="520" w:lineRule="exact"/>
        <w:jc w:val="center"/>
        <w:rPr>
          <w:rFonts w:ascii="楷体_GB2312" w:hAnsi="Times New Roman" w:eastAsia="楷体_GB2312" w:cs="Times New Roman"/>
          <w:b/>
          <w:sz w:val="30"/>
          <w:szCs w:val="30"/>
        </w:rPr>
      </w:pPr>
      <w:r>
        <w:rPr>
          <w:rFonts w:hint="eastAsia" w:ascii="楷体_GB2312" w:hAnsi="Times New Roman" w:eastAsia="楷体_GB2312" w:cs="Times New Roman"/>
          <w:b/>
          <w:sz w:val="30"/>
          <w:szCs w:val="30"/>
        </w:rPr>
        <w:t>建设一支有担当 能办事的职工队伍</w:t>
      </w:r>
    </w:p>
    <w:p w14:paraId="17B20C9B">
      <w:pPr>
        <w:spacing w:line="520" w:lineRule="exact"/>
        <w:jc w:val="center"/>
        <w:rPr>
          <w:rFonts w:ascii="楷体_GB2312" w:hAnsi="Times New Roman" w:eastAsia="楷体_GB2312" w:cs="Times New Roman"/>
          <w:b/>
          <w:sz w:val="28"/>
          <w:szCs w:val="28"/>
        </w:rPr>
      </w:pPr>
      <w:r>
        <w:rPr>
          <w:rFonts w:hint="eastAsia" w:ascii="楷体_GB2312" w:hAnsi="Times New Roman" w:eastAsia="楷体_GB2312" w:cs="Times New Roman"/>
          <w:b/>
          <w:sz w:val="28"/>
          <w:szCs w:val="28"/>
        </w:rPr>
        <w:t>赵 英</w:t>
      </w:r>
    </w:p>
    <w:p w14:paraId="44543F13">
      <w:pPr>
        <w:spacing w:line="520" w:lineRule="exact"/>
        <w:ind w:firstLine="560" w:firstLineChars="200"/>
        <w:rPr>
          <w:rFonts w:ascii="楷体_GB2312" w:hAnsi="Times New Roman" w:eastAsia="楷体_GB2312" w:cs="Times New Roman"/>
          <w:b/>
          <w:sz w:val="28"/>
          <w:szCs w:val="28"/>
        </w:rPr>
      </w:pPr>
      <w:r>
        <w:rPr>
          <w:rFonts w:hint="eastAsia" w:ascii="楷体_GB2312" w:hAnsi="Times New Roman" w:eastAsia="楷体_GB2312" w:cs="Times New Roman"/>
          <w:sz w:val="28"/>
          <w:szCs w:val="28"/>
        </w:rPr>
        <w:t>俗话说，事在人为。对于任何一个单位，队伍建设是其生存发展的根本。我们公共资源交易中心作为政府集中采购的服务平台，每一个项目都受政府部门的委托依法实施交易，其工作成效事关政府的形象和公共利益的得失。再加上中心人员编制紧，采购门类多，工作独立性强，很多项目的交易需要个人具有</w:t>
      </w:r>
      <w:bookmarkStart w:id="0" w:name="_GoBack"/>
      <w:bookmarkEnd w:id="0"/>
      <w:r>
        <w:rPr>
          <w:rFonts w:hint="eastAsia" w:ascii="楷体_GB2312" w:hAnsi="Times New Roman" w:eastAsia="楷体_GB2312" w:cs="Times New Roman"/>
          <w:sz w:val="28"/>
          <w:szCs w:val="28"/>
          <w:lang w:eastAsia="zh-CN"/>
        </w:rPr>
        <w:t>独当一面</w:t>
      </w:r>
      <w:r>
        <w:rPr>
          <w:rFonts w:hint="eastAsia" w:ascii="楷体_GB2312" w:hAnsi="Times New Roman" w:eastAsia="楷体_GB2312" w:cs="Times New Roman"/>
          <w:sz w:val="28"/>
          <w:szCs w:val="28"/>
        </w:rPr>
        <w:t>能力，所以建设一支有担当能办事的职工队伍十分重要。那么怎样进一步加强这方面的队伍建设呢？总结以往的经验，我觉得以下几个方面需要继续加强。</w:t>
      </w:r>
    </w:p>
    <w:p w14:paraId="4D642FBB">
      <w:pPr>
        <w:numPr>
          <w:ilvl w:val="0"/>
          <w:numId w:val="2"/>
        </w:numPr>
        <w:spacing w:line="520" w:lineRule="exact"/>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把握方向，思想教育常抓常新。</w:t>
      </w:r>
    </w:p>
    <w:p w14:paraId="74A9977F">
      <w:pPr>
        <w:spacing w:line="520" w:lineRule="exact"/>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    思想是行动的先导，有了明确的方向目标，才能使职工积极主动地开展工作。相反，如果没有明确的方向目标，工作就会带有盲目性，而且会产生得过且过的思想。这就要通过持之以恒的思想教育，使大家明方向、明责任。所谓把握方向，一是要确立正确的政治方向，通过大政方针和形势教育、法律法规教育勤政廉洁教育，使大家能够识大体，顾大局。二是要明确工作上的目标要求、性质意义，明确各自的岗位职责，这就要自始至终坚持目标管理，任务有布置，过程有督查，结果有评价，缺少一个环节就会造成松垮现象。三是要正确的人生导向，学习有榜样，努力有方向，内涵有修养，行为有形象，思想有底线，人格魅力是最持久的活力。这些可以通过树立典型、道德建设、建章立制等方式来实现。</w:t>
      </w:r>
    </w:p>
    <w:p w14:paraId="342E0EBB">
      <w:pPr>
        <w:numPr>
          <w:ilvl w:val="0"/>
          <w:numId w:val="2"/>
        </w:numPr>
        <w:spacing w:line="520" w:lineRule="exact"/>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凝心聚力，营造和谐的精神文化氛围。</w:t>
      </w:r>
    </w:p>
    <w:p w14:paraId="32689ADB">
      <w:pPr>
        <w:spacing w:line="520" w:lineRule="exact"/>
        <w:ind w:left="549"/>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一个单位要有凝聚力，关键在于增强人员归属感，让职工感到单</w:t>
      </w:r>
    </w:p>
    <w:p w14:paraId="39C64A3B">
      <w:pPr>
        <w:spacing w:line="520" w:lineRule="exact"/>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位是实现人生价值的舞台，同是也是一个平等友爱让人心情舒畅的大家庭，这样才会有真正的凝聚力。凝聚力的形成过程是以理服人、以情动人的过程，也往往是潜移默化的过程。所以很多单位注重培养有自己特色的企业文化，以文育人，以情动人，把以人为本的理念贯穿其中。这几年中心开展过诸多活动，如道德讲堂活动、开辟专栏、为每个职工生日祝福、开设图书室、开展文化沙笼、开展我为中心献一计、举办文艺晚会、参与文体活动等等。2015年2月在中心成立三周年之际，开展光荣与梦想的主题文艺活动，虽然时近阴历年关，工作繁忙，但大家加班加点，自编自演，气氛热烈，收到很好效果。通过这些活动，使大家感觉到大家庭的温暖，大家有了对单位的认同感，就会产生以中心为家的归属感和责任感。</w:t>
      </w:r>
    </w:p>
    <w:p w14:paraId="4D653226">
      <w:pPr>
        <w:numPr>
          <w:ilvl w:val="0"/>
          <w:numId w:val="2"/>
        </w:numPr>
        <w:spacing w:line="520" w:lineRule="exact"/>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严明纪律，自律和他律相结合</w:t>
      </w:r>
    </w:p>
    <w:p w14:paraId="5C4F4337">
      <w:pPr>
        <w:spacing w:line="52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sz w:val="28"/>
          <w:szCs w:val="28"/>
        </w:rPr>
        <w:t>工作责任感的增强既要靠自觉，又要靠监督，要自律与他律相结合。如果只靠自觉而没有检查评比，会造成干好干坏一个样的情况，自觉也可能不会持久。这几年，中心坚持把年初的目标任务具体化，细化为可操作性的考核指标，按季度交互考核，根据考核结果加以表彰，虽然是精神鼓励为主，但也起到促进作用，形成争先创优的气氛，不过这项工作在考核的合理性和实效性上要进一步改进，真正起到明方向鼓干劲的作用。要发挥奖惩杠杆作用，对于布置的重大任务，都要有始有终，对实施结果实行考核评价，如果只有做法没有说法，就会让人产生做不做无所谓的想法。</w:t>
      </w:r>
    </w:p>
    <w:p w14:paraId="03AB766D">
      <w:pPr>
        <w:numPr>
          <w:ilvl w:val="0"/>
          <w:numId w:val="2"/>
        </w:numPr>
        <w:spacing w:line="520" w:lineRule="exact"/>
        <w:rPr>
          <w:rFonts w:ascii="楷体_GB2312" w:hAnsi="Times New Roman" w:eastAsia="楷体_GB2312" w:cs="Times New Roman"/>
          <w:sz w:val="28"/>
          <w:szCs w:val="28"/>
        </w:rPr>
      </w:pPr>
      <w:r>
        <w:rPr>
          <w:rFonts w:hint="eastAsia" w:ascii="楷体_GB2312" w:hAnsi="Times New Roman" w:eastAsia="楷体_GB2312" w:cs="Times New Roman"/>
          <w:sz w:val="28"/>
          <w:szCs w:val="28"/>
        </w:rPr>
        <w:t>鼓励创新，注重在实践提升自我。</w:t>
      </w:r>
    </w:p>
    <w:p w14:paraId="32E46157">
      <w:pPr>
        <w:spacing w:line="520" w:lineRule="exact"/>
        <w:ind w:firstLine="420" w:firstLineChars="150"/>
        <w:rPr>
          <w:rFonts w:ascii="楷体_GB2312" w:hAnsi="Times New Roman" w:eastAsia="楷体_GB2312" w:cs="Times New Roman"/>
          <w:sz w:val="28"/>
          <w:szCs w:val="28"/>
        </w:rPr>
      </w:pPr>
      <w:r>
        <w:rPr>
          <w:rFonts w:hint="eastAsia" w:ascii="楷体_GB2312" w:hAnsi="Times New Roman" w:eastAsia="楷体_GB2312" w:cs="Times New Roman"/>
          <w:sz w:val="28"/>
          <w:szCs w:val="28"/>
        </w:rPr>
        <w:t>交易中心是个依法办事的机构，但要搞好工作并不是套搬法律法规条文就能实现的，法律法规的适用性不同项目之间有较大区别，必须根据项目的实际情况加以具体化，灵活运用，因此项目交易的操作实务大有文章可做。这几年，在加强辅导培训的同时，鼓励工作人员勇于实践探索，开展兵教兵的技术练兵，编辑案例分析，撰写调研文章，俗话说实践出真知，中心先后有20多篇在《政府采购信息报》等媒体发表，作为县级采购机构是少有的。这些成果不仅当事人连中心全体成员都有成就感，这对既是莫大的鼓励，又是理性质的飞跃。按马斯洛需要层次论来说，自我实现的成就感是最高的需求，这种持久的激励作用应引起足够重视。</w:t>
      </w:r>
    </w:p>
    <w:p w14:paraId="78E2A8F8">
      <w:pPr>
        <w:spacing w:line="520" w:lineRule="exact"/>
        <w:ind w:firstLine="420" w:firstLineChars="150"/>
        <w:rPr>
          <w:rFonts w:ascii="楷体_GB2312" w:hAnsi="Times New Roman" w:eastAsia="楷体_GB2312" w:cs="Times New Roman"/>
          <w:sz w:val="28"/>
          <w:szCs w:val="28"/>
        </w:rPr>
      </w:pPr>
    </w:p>
    <w:p w14:paraId="7FDB3476">
      <w:pPr>
        <w:spacing w:line="520" w:lineRule="exact"/>
        <w:rPr>
          <w:rFonts w:ascii="楷体_GB2312" w:hAnsi="楷体" w:eastAsia="楷体_GB2312" w:cs="宋体"/>
          <w:b/>
          <w:color w:val="FF0000"/>
          <w:kern w:val="0"/>
          <w:sz w:val="28"/>
          <w:szCs w:val="28"/>
        </w:rPr>
      </w:pPr>
      <w:r>
        <w:rPr>
          <w:rFonts w:hint="eastAsia" w:ascii="楷体_GB2312" w:hAnsi="楷体" w:eastAsia="楷体_GB2312" w:cs="宋体"/>
          <w:b/>
          <w:color w:val="FF0000"/>
          <w:kern w:val="0"/>
          <w:sz w:val="28"/>
          <w:szCs w:val="28"/>
        </w:rPr>
        <w:t>◎ 员工风采</w:t>
      </w:r>
    </w:p>
    <w:p w14:paraId="0337BFA9">
      <w:pPr>
        <w:spacing w:line="520" w:lineRule="exact"/>
        <w:ind w:firstLine="753" w:firstLineChars="250"/>
        <w:rPr>
          <w:rFonts w:ascii="楷体_GB2312" w:eastAsia="楷体_GB2312"/>
          <w:b/>
          <w:sz w:val="30"/>
          <w:szCs w:val="30"/>
        </w:rPr>
      </w:pPr>
      <w:r>
        <w:rPr>
          <w:rFonts w:hint="eastAsia" w:ascii="楷体_GB2312" w:eastAsia="楷体_GB2312"/>
          <w:b/>
          <w:sz w:val="30"/>
          <w:szCs w:val="30"/>
        </w:rPr>
        <w:t>武进出入境管理大队获全省公安出入境服务示范窗口</w:t>
      </w:r>
    </w:p>
    <w:p w14:paraId="71718044">
      <w:pPr>
        <w:spacing w:line="520" w:lineRule="exact"/>
        <w:ind w:firstLine="560" w:firstLineChars="200"/>
        <w:rPr>
          <w:rFonts w:ascii="楷体_GB2312" w:eastAsia="楷体_GB2312"/>
          <w:sz w:val="28"/>
          <w:szCs w:val="28"/>
        </w:rPr>
      </w:pPr>
      <w:r>
        <w:rPr>
          <w:rFonts w:hint="eastAsia" w:ascii="楷体_GB2312" w:eastAsia="楷体_GB2312"/>
          <w:sz w:val="28"/>
          <w:szCs w:val="28"/>
        </w:rPr>
        <w:t>2016年，省厅出入境管理总队部署开展“优精美高”窗口建设活动以来，武进分局出入境管理大队围绕窗口服务水平更加优化、队伍建设不断加强、警务智能化水平显著提高的目标，认真组织、扎实推进。出入境接待大厅服务工作得到了部局、省厅总队的充分肯定。今年3月，省厅发文通报表扬了38个“全省公安出入境服务示范窗口”并授牌，常州武进分局出入境接待大厅荣获此称号。</w:t>
      </w:r>
    </w:p>
    <w:tbl>
      <w:tblPr>
        <w:tblStyle w:val="6"/>
        <w:tblW w:w="4800" w:type="pct"/>
        <w:tblCellSpacing w:w="0" w:type="dxa"/>
        <w:tblInd w:w="0" w:type="dxa"/>
        <w:shd w:val="clear" w:color="auto" w:fill="FFFFFF"/>
        <w:tblLayout w:type="autofit"/>
        <w:tblCellMar>
          <w:top w:w="0" w:type="dxa"/>
          <w:left w:w="0" w:type="dxa"/>
          <w:bottom w:w="0" w:type="dxa"/>
          <w:right w:w="0" w:type="dxa"/>
        </w:tblCellMar>
      </w:tblPr>
      <w:tblGrid>
        <w:gridCol w:w="7974"/>
      </w:tblGrid>
      <w:tr w14:paraId="0BB9BBA8">
        <w:tblPrEx>
          <w:tblCellMar>
            <w:top w:w="0" w:type="dxa"/>
            <w:left w:w="0" w:type="dxa"/>
            <w:bottom w:w="0" w:type="dxa"/>
            <w:right w:w="0" w:type="dxa"/>
          </w:tblCellMar>
        </w:tblPrEx>
        <w:trPr>
          <w:tblCellSpacing w:w="0" w:type="dxa"/>
        </w:trPr>
        <w:tc>
          <w:tcPr>
            <w:tcW w:w="0" w:type="auto"/>
            <w:shd w:val="clear" w:color="auto" w:fill="FFFFFF"/>
          </w:tcPr>
          <w:p w14:paraId="77B94C1D">
            <w:pPr>
              <w:spacing w:line="520" w:lineRule="exact"/>
              <w:rPr>
                <w:rFonts w:ascii="楷体_GB2312" w:hAnsi="楷体" w:eastAsia="楷体_GB2312" w:cs="宋体"/>
                <w:b/>
                <w:bCs/>
                <w:color w:val="000000"/>
                <w:kern w:val="36"/>
                <w:sz w:val="30"/>
                <w:szCs w:val="30"/>
              </w:rPr>
            </w:pPr>
          </w:p>
          <w:p w14:paraId="2F54401A">
            <w:pPr>
              <w:spacing w:line="520" w:lineRule="exact"/>
              <w:ind w:firstLine="602" w:firstLineChars="200"/>
              <w:jc w:val="center"/>
              <w:rPr>
                <w:rFonts w:ascii="楷体_GB2312" w:hAnsi="楷体" w:eastAsia="楷体_GB2312" w:cs="宋体"/>
                <w:b/>
                <w:bCs/>
                <w:color w:val="000000"/>
                <w:kern w:val="36"/>
                <w:sz w:val="30"/>
                <w:szCs w:val="30"/>
              </w:rPr>
            </w:pPr>
            <w:r>
              <w:rPr>
                <w:rFonts w:hint="eastAsia" w:ascii="楷体_GB2312" w:hAnsi="楷体" w:eastAsia="楷体_GB2312" w:cs="宋体"/>
                <w:b/>
                <w:bCs/>
                <w:color w:val="000000"/>
                <w:kern w:val="36"/>
                <w:sz w:val="30"/>
                <w:szCs w:val="30"/>
              </w:rPr>
              <w:t>张奕被表彰为武进区“美丽女性”</w:t>
            </w:r>
          </w:p>
          <w:p w14:paraId="64C0F096">
            <w:pPr>
              <w:widowControl/>
              <w:spacing w:line="520" w:lineRule="exact"/>
              <w:ind w:firstLine="640"/>
              <w:rPr>
                <w:rFonts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3月6日，在常州市武进区妇女联合会举办的纪念“三八”国际劳动妇女节107周年暨“最美女性”表彰大会上，交易中心张奕继杨晓怡之后再获武进区“美丽女性”殊荣。张奕自进中心以来一直从事保证金收退等工作，涉及的资金量大，风险大，且比较繁琐。她天天面对各种各样的咨询电话，总是耐心回复；接待各类办事群众，总是笑脸相迎；她多次获中心微笑服务大使荣誉称号。</w:t>
            </w:r>
          </w:p>
        </w:tc>
      </w:tr>
    </w:tbl>
    <w:p w14:paraId="3152746E">
      <w:pPr>
        <w:widowControl/>
        <w:spacing w:line="520" w:lineRule="exact"/>
        <w:rPr>
          <w:rFonts w:ascii="楷体_GB2312" w:hAnsi="宋体" w:eastAsia="楷体_GB2312" w:cs="Times New Roman"/>
          <w:color w:val="1F497D" w:themeColor="text2"/>
          <w:kern w:val="0"/>
          <w:sz w:val="28"/>
          <w:szCs w:val="28"/>
        </w:rPr>
      </w:pPr>
    </w:p>
    <w:p w14:paraId="43A80BEF">
      <w:pPr>
        <w:pStyle w:val="10"/>
        <w:numPr>
          <w:ilvl w:val="0"/>
          <w:numId w:val="1"/>
        </w:numPr>
        <w:ind w:firstLineChars="0"/>
        <w:jc w:val="left"/>
        <w:rPr>
          <w:rFonts w:ascii="楷体_GB2312" w:hAnsi="楷体" w:eastAsia="楷体_GB2312" w:cs="Times New Roman"/>
          <w:b/>
          <w:bCs/>
          <w:color w:val="FF0000"/>
          <w:sz w:val="28"/>
          <w:szCs w:val="28"/>
        </w:rPr>
      </w:pPr>
      <w:r>
        <w:rPr>
          <w:rFonts w:hint="eastAsia" w:ascii="楷体_GB2312" w:hAnsi="楷体" w:eastAsia="楷体_GB2312" w:cs="楷体_GB2312"/>
          <w:b/>
          <w:bCs/>
          <w:color w:val="FF0000"/>
          <w:sz w:val="28"/>
          <w:szCs w:val="28"/>
        </w:rPr>
        <w:t>统计分析</w:t>
      </w:r>
    </w:p>
    <w:p w14:paraId="5A2BD7EB">
      <w:pPr>
        <w:spacing w:line="500" w:lineRule="exact"/>
        <w:ind w:firstLine="1352" w:firstLineChars="449"/>
        <w:rPr>
          <w:rFonts w:ascii="楷体_GB2312" w:hAnsi="仿宋" w:eastAsia="楷体_GB2312" w:cs="宋体"/>
          <w:sz w:val="28"/>
          <w:szCs w:val="28"/>
        </w:rPr>
      </w:pPr>
      <w:r>
        <w:rPr>
          <w:rFonts w:hint="eastAsia" w:ascii="楷体_GB2312" w:hAnsi="仿宋" w:eastAsia="楷体_GB2312" w:cs="宋体"/>
          <w:b/>
          <w:sz w:val="30"/>
          <w:szCs w:val="30"/>
        </w:rPr>
        <w:t xml:space="preserve">2017年第一季度行政审批服务情况表  </w:t>
      </w:r>
      <w:r>
        <w:rPr>
          <w:rFonts w:hint="eastAsia" w:ascii="楷体_GB2312" w:hAnsi="仿宋" w:eastAsia="楷体_GB2312" w:cs="宋体"/>
          <w:sz w:val="30"/>
          <w:szCs w:val="30"/>
        </w:rPr>
        <w:t>(</w:t>
      </w:r>
      <w:r>
        <w:rPr>
          <w:rFonts w:hint="eastAsia" w:ascii="楷体_GB2312" w:hAnsi="仿宋" w:eastAsia="楷体_GB2312" w:cs="宋体"/>
          <w:sz w:val="28"/>
          <w:szCs w:val="28"/>
        </w:rPr>
        <w:t>单位：件)</w:t>
      </w:r>
    </w:p>
    <w:p w14:paraId="651A74F5">
      <w:pPr>
        <w:pStyle w:val="10"/>
        <w:spacing w:line="500" w:lineRule="exact"/>
        <w:ind w:left="360" w:firstLine="0" w:firstLineChars="0"/>
        <w:rPr>
          <w:rFonts w:ascii="仿宋" w:hAnsi="仿宋" w:eastAsia="仿宋" w:cs="宋体"/>
          <w:b/>
          <w:sz w:val="30"/>
          <w:szCs w:val="30"/>
        </w:rPr>
      </w:pPr>
    </w:p>
    <w:tbl>
      <w:tblPr>
        <w:tblStyle w:val="6"/>
        <w:tblW w:w="5000" w:type="pct"/>
        <w:tblInd w:w="0" w:type="dxa"/>
        <w:tblLayout w:type="autofit"/>
        <w:tblCellMar>
          <w:top w:w="0" w:type="dxa"/>
          <w:left w:w="108" w:type="dxa"/>
          <w:bottom w:w="0" w:type="dxa"/>
          <w:right w:w="108" w:type="dxa"/>
        </w:tblCellMar>
      </w:tblPr>
      <w:tblGrid>
        <w:gridCol w:w="94"/>
        <w:gridCol w:w="1152"/>
        <w:gridCol w:w="1133"/>
        <w:gridCol w:w="19"/>
        <w:gridCol w:w="1152"/>
        <w:gridCol w:w="401"/>
        <w:gridCol w:w="1023"/>
        <w:gridCol w:w="554"/>
        <w:gridCol w:w="598"/>
        <w:gridCol w:w="978"/>
        <w:gridCol w:w="174"/>
        <w:gridCol w:w="1152"/>
        <w:gridCol w:w="92"/>
      </w:tblGrid>
      <w:tr w14:paraId="51E8D0A5">
        <w:tblPrEx>
          <w:tblCellMar>
            <w:top w:w="0" w:type="dxa"/>
            <w:left w:w="108" w:type="dxa"/>
            <w:bottom w:w="0" w:type="dxa"/>
            <w:right w:w="108" w:type="dxa"/>
          </w:tblCellMar>
        </w:tblPrEx>
        <w:trPr>
          <w:trHeight w:val="285" w:hRule="atLeast"/>
        </w:trPr>
        <w:tc>
          <w:tcPr>
            <w:tcW w:w="1396" w:type="pct"/>
            <w:gridSpan w:val="3"/>
            <w:tcBorders>
              <w:top w:val="single" w:color="auto" w:sz="4" w:space="0"/>
              <w:left w:val="nil"/>
              <w:bottom w:val="single" w:color="auto" w:sz="4" w:space="0"/>
              <w:right w:val="single" w:color="auto" w:sz="4" w:space="0"/>
            </w:tcBorders>
            <w:vAlign w:val="center"/>
          </w:tcPr>
          <w:p w14:paraId="26667D4A">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窗口名称</w:t>
            </w:r>
          </w:p>
        </w:tc>
        <w:tc>
          <w:tcPr>
            <w:tcW w:w="922" w:type="pct"/>
            <w:gridSpan w:val="3"/>
            <w:tcBorders>
              <w:top w:val="single" w:color="auto" w:sz="4" w:space="0"/>
              <w:left w:val="nil"/>
              <w:bottom w:val="single" w:color="auto" w:sz="4" w:space="0"/>
              <w:right w:val="nil"/>
            </w:tcBorders>
            <w:vAlign w:val="center"/>
          </w:tcPr>
          <w:p w14:paraId="3A532429">
            <w:pPr>
              <w:widowControl/>
              <w:ind w:right="71" w:rightChars="34"/>
              <w:jc w:val="center"/>
              <w:rPr>
                <w:rFonts w:ascii="楷体_GB2312" w:hAnsi="Times New Roman" w:eastAsia="楷体_GB2312" w:cs="Times New Roman"/>
                <w:szCs w:val="20"/>
              </w:rPr>
            </w:pPr>
            <w:r>
              <w:rPr>
                <w:rFonts w:hint="eastAsia" w:ascii="楷体_GB2312" w:hAnsi="仿宋" w:eastAsia="楷体_GB2312" w:cs="宋体"/>
                <w:kern w:val="0"/>
                <w:sz w:val="24"/>
                <w:szCs w:val="24"/>
              </w:rPr>
              <w:t>1月</w:t>
            </w:r>
          </w:p>
        </w:tc>
        <w:tc>
          <w:tcPr>
            <w:tcW w:w="925" w:type="pct"/>
            <w:gridSpan w:val="2"/>
            <w:tcBorders>
              <w:top w:val="single" w:color="auto" w:sz="4" w:space="0"/>
              <w:left w:val="single" w:color="auto" w:sz="4" w:space="0"/>
              <w:bottom w:val="single" w:color="auto" w:sz="4" w:space="0"/>
              <w:right w:val="single" w:color="auto" w:sz="4" w:space="0"/>
            </w:tcBorders>
            <w:vAlign w:val="center"/>
          </w:tcPr>
          <w:p w14:paraId="7B887895">
            <w:pPr>
              <w:widowControl/>
              <w:jc w:val="center"/>
              <w:rPr>
                <w:rFonts w:ascii="楷体_GB2312" w:hAnsi="Times New Roman" w:eastAsia="楷体_GB2312" w:cs="Times New Roman"/>
                <w:szCs w:val="20"/>
              </w:rPr>
            </w:pPr>
            <w:r>
              <w:rPr>
                <w:rFonts w:hint="eastAsia" w:ascii="楷体_GB2312" w:hAnsi="仿宋" w:eastAsia="楷体_GB2312" w:cs="宋体"/>
                <w:kern w:val="0"/>
                <w:sz w:val="24"/>
                <w:szCs w:val="24"/>
              </w:rPr>
              <w:t>2月</w:t>
            </w:r>
          </w:p>
        </w:tc>
        <w:tc>
          <w:tcPr>
            <w:tcW w:w="925" w:type="pct"/>
            <w:gridSpan w:val="2"/>
            <w:tcBorders>
              <w:top w:val="single" w:color="auto" w:sz="4" w:space="0"/>
              <w:left w:val="nil"/>
              <w:bottom w:val="single" w:color="auto" w:sz="4" w:space="0"/>
              <w:right w:val="single" w:color="auto" w:sz="4" w:space="0"/>
            </w:tcBorders>
            <w:vAlign w:val="center"/>
          </w:tcPr>
          <w:p w14:paraId="6579C048">
            <w:pPr>
              <w:widowControl/>
              <w:jc w:val="center"/>
              <w:rPr>
                <w:rFonts w:ascii="楷体_GB2312" w:hAnsi="Times New Roman" w:eastAsia="楷体_GB2312" w:cs="Times New Roman"/>
                <w:szCs w:val="20"/>
              </w:rPr>
            </w:pPr>
            <w:r>
              <w:rPr>
                <w:rFonts w:hint="eastAsia" w:ascii="楷体_GB2312" w:hAnsi="仿宋" w:eastAsia="楷体_GB2312" w:cs="宋体"/>
                <w:kern w:val="0"/>
                <w:sz w:val="24"/>
                <w:szCs w:val="24"/>
              </w:rPr>
              <w:t>3月</w:t>
            </w:r>
          </w:p>
        </w:tc>
        <w:tc>
          <w:tcPr>
            <w:tcW w:w="831" w:type="pct"/>
            <w:gridSpan w:val="3"/>
            <w:tcBorders>
              <w:top w:val="single" w:color="auto" w:sz="4" w:space="0"/>
              <w:left w:val="nil"/>
              <w:bottom w:val="single" w:color="auto" w:sz="4" w:space="0"/>
              <w:right w:val="single" w:color="auto" w:sz="4" w:space="0"/>
            </w:tcBorders>
            <w:vAlign w:val="center"/>
          </w:tcPr>
          <w:p w14:paraId="60F94682">
            <w:pPr>
              <w:widowControl/>
              <w:jc w:val="center"/>
              <w:rPr>
                <w:rFonts w:ascii="楷体_GB2312" w:hAnsi="仿宋" w:eastAsia="楷体_GB2312" w:cs="宋体"/>
                <w:kern w:val="0"/>
                <w:sz w:val="24"/>
                <w:szCs w:val="24"/>
              </w:rPr>
            </w:pPr>
            <w:r>
              <w:rPr>
                <w:rFonts w:hint="eastAsia" w:ascii="楷体_GB2312" w:hAnsi="宋体" w:eastAsia="楷体_GB2312" w:cs="宋体"/>
                <w:kern w:val="0"/>
                <w:sz w:val="24"/>
                <w:szCs w:val="24"/>
              </w:rPr>
              <w:t>一季度</w:t>
            </w:r>
            <w:r>
              <w:rPr>
                <w:rFonts w:hint="eastAsia" w:ascii="楷体_GB2312" w:hAnsi="仿宋" w:eastAsia="楷体_GB2312" w:cs="宋体"/>
                <w:kern w:val="0"/>
                <w:sz w:val="24"/>
                <w:szCs w:val="24"/>
              </w:rPr>
              <w:t>合计</w:t>
            </w:r>
          </w:p>
        </w:tc>
      </w:tr>
      <w:tr w14:paraId="46EFA511">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75623D87">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发改局窗口</w:t>
            </w:r>
          </w:p>
        </w:tc>
        <w:tc>
          <w:tcPr>
            <w:tcW w:w="922" w:type="pct"/>
            <w:gridSpan w:val="3"/>
            <w:tcBorders>
              <w:top w:val="nil"/>
              <w:left w:val="nil"/>
              <w:bottom w:val="single" w:color="auto" w:sz="4" w:space="0"/>
              <w:right w:val="single" w:color="auto" w:sz="4" w:space="0"/>
            </w:tcBorders>
          </w:tcPr>
          <w:p w14:paraId="0BA00BDA">
            <w:pPr>
              <w:rPr>
                <w:rFonts w:ascii="Times New Roman" w:hAnsi="Times New Roman" w:eastAsia="宋体" w:cs="Times New Roman"/>
                <w:szCs w:val="20"/>
              </w:rPr>
            </w:pPr>
            <w:r>
              <w:rPr>
                <w:rFonts w:ascii="Times New Roman" w:hAnsi="Times New Roman" w:eastAsia="宋体" w:cs="Times New Roman"/>
                <w:szCs w:val="20"/>
              </w:rPr>
              <w:t>36</w:t>
            </w:r>
          </w:p>
        </w:tc>
        <w:tc>
          <w:tcPr>
            <w:tcW w:w="925" w:type="pct"/>
            <w:gridSpan w:val="2"/>
            <w:tcBorders>
              <w:top w:val="nil"/>
              <w:left w:val="nil"/>
              <w:bottom w:val="single" w:color="auto" w:sz="4" w:space="0"/>
              <w:right w:val="single" w:color="auto" w:sz="4" w:space="0"/>
            </w:tcBorders>
          </w:tcPr>
          <w:p w14:paraId="721102D0">
            <w:pPr>
              <w:rPr>
                <w:rFonts w:ascii="Times New Roman" w:hAnsi="Times New Roman" w:eastAsia="宋体" w:cs="Times New Roman"/>
                <w:szCs w:val="20"/>
              </w:rPr>
            </w:pPr>
            <w:r>
              <w:rPr>
                <w:rFonts w:ascii="Times New Roman" w:hAnsi="Times New Roman" w:eastAsia="宋体" w:cs="Times New Roman"/>
                <w:szCs w:val="20"/>
              </w:rPr>
              <w:t>5</w:t>
            </w:r>
          </w:p>
        </w:tc>
        <w:tc>
          <w:tcPr>
            <w:tcW w:w="925" w:type="pct"/>
            <w:gridSpan w:val="2"/>
            <w:tcBorders>
              <w:top w:val="nil"/>
              <w:left w:val="nil"/>
              <w:bottom w:val="single" w:color="auto" w:sz="4" w:space="0"/>
              <w:right w:val="single" w:color="auto" w:sz="4" w:space="0"/>
            </w:tcBorders>
          </w:tcPr>
          <w:p w14:paraId="4158511B">
            <w:pPr>
              <w:rPr>
                <w:rFonts w:ascii="Times New Roman" w:hAnsi="Times New Roman" w:eastAsia="宋体" w:cs="Times New Roman"/>
                <w:szCs w:val="20"/>
              </w:rPr>
            </w:pPr>
            <w:r>
              <w:rPr>
                <w:rFonts w:ascii="Times New Roman" w:hAnsi="Times New Roman" w:eastAsia="宋体" w:cs="Times New Roman"/>
                <w:szCs w:val="20"/>
              </w:rPr>
              <w:t>18</w:t>
            </w:r>
          </w:p>
        </w:tc>
        <w:tc>
          <w:tcPr>
            <w:tcW w:w="831" w:type="pct"/>
            <w:gridSpan w:val="3"/>
            <w:tcBorders>
              <w:top w:val="nil"/>
              <w:left w:val="nil"/>
              <w:bottom w:val="single" w:color="auto" w:sz="4" w:space="0"/>
              <w:right w:val="single" w:color="auto" w:sz="4" w:space="0"/>
            </w:tcBorders>
          </w:tcPr>
          <w:p w14:paraId="31BF9C88">
            <w:pPr>
              <w:rPr>
                <w:rFonts w:ascii="Times New Roman" w:hAnsi="Times New Roman" w:eastAsia="宋体" w:cs="Times New Roman"/>
                <w:szCs w:val="20"/>
              </w:rPr>
            </w:pPr>
            <w:r>
              <w:rPr>
                <w:rFonts w:ascii="Times New Roman" w:hAnsi="Times New Roman" w:eastAsia="宋体" w:cs="Times New Roman"/>
                <w:szCs w:val="20"/>
              </w:rPr>
              <w:t>59</w:t>
            </w:r>
          </w:p>
        </w:tc>
      </w:tr>
      <w:tr w14:paraId="41665374">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10540F25">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经信局窗口</w:t>
            </w:r>
          </w:p>
        </w:tc>
        <w:tc>
          <w:tcPr>
            <w:tcW w:w="922" w:type="pct"/>
            <w:gridSpan w:val="3"/>
            <w:tcBorders>
              <w:top w:val="nil"/>
              <w:left w:val="nil"/>
              <w:bottom w:val="single" w:color="auto" w:sz="4" w:space="0"/>
              <w:right w:val="single" w:color="auto" w:sz="4" w:space="0"/>
            </w:tcBorders>
          </w:tcPr>
          <w:p w14:paraId="3A53C26C">
            <w:pPr>
              <w:rPr>
                <w:rFonts w:ascii="Times New Roman" w:hAnsi="Times New Roman" w:eastAsia="宋体" w:cs="Times New Roman"/>
                <w:szCs w:val="20"/>
              </w:rPr>
            </w:pPr>
            <w:r>
              <w:rPr>
                <w:rFonts w:ascii="Times New Roman" w:hAnsi="Times New Roman" w:eastAsia="宋体" w:cs="Times New Roman"/>
                <w:szCs w:val="20"/>
              </w:rPr>
              <w:t>51</w:t>
            </w:r>
          </w:p>
        </w:tc>
        <w:tc>
          <w:tcPr>
            <w:tcW w:w="925" w:type="pct"/>
            <w:gridSpan w:val="2"/>
            <w:tcBorders>
              <w:top w:val="nil"/>
              <w:left w:val="nil"/>
              <w:bottom w:val="single" w:color="auto" w:sz="4" w:space="0"/>
              <w:right w:val="single" w:color="auto" w:sz="4" w:space="0"/>
            </w:tcBorders>
          </w:tcPr>
          <w:p w14:paraId="185DF6D8">
            <w:pPr>
              <w:rPr>
                <w:rFonts w:ascii="Times New Roman" w:hAnsi="Times New Roman" w:eastAsia="宋体" w:cs="Times New Roman"/>
                <w:szCs w:val="20"/>
              </w:rPr>
            </w:pPr>
            <w:r>
              <w:rPr>
                <w:rFonts w:ascii="Times New Roman" w:hAnsi="Times New Roman" w:eastAsia="宋体" w:cs="Times New Roman"/>
                <w:szCs w:val="20"/>
              </w:rPr>
              <w:t>17</w:t>
            </w:r>
          </w:p>
        </w:tc>
        <w:tc>
          <w:tcPr>
            <w:tcW w:w="925" w:type="pct"/>
            <w:gridSpan w:val="2"/>
            <w:tcBorders>
              <w:top w:val="nil"/>
              <w:left w:val="nil"/>
              <w:bottom w:val="single" w:color="auto" w:sz="4" w:space="0"/>
              <w:right w:val="single" w:color="auto" w:sz="4" w:space="0"/>
            </w:tcBorders>
          </w:tcPr>
          <w:p w14:paraId="2B201430">
            <w:pPr>
              <w:rPr>
                <w:rFonts w:ascii="Times New Roman" w:hAnsi="Times New Roman" w:eastAsia="宋体" w:cs="Times New Roman"/>
                <w:szCs w:val="20"/>
              </w:rPr>
            </w:pPr>
            <w:r>
              <w:rPr>
                <w:rFonts w:ascii="Times New Roman" w:hAnsi="Times New Roman" w:eastAsia="宋体" w:cs="Times New Roman"/>
                <w:szCs w:val="20"/>
              </w:rPr>
              <w:t>10</w:t>
            </w:r>
          </w:p>
        </w:tc>
        <w:tc>
          <w:tcPr>
            <w:tcW w:w="831" w:type="pct"/>
            <w:gridSpan w:val="3"/>
            <w:tcBorders>
              <w:top w:val="nil"/>
              <w:left w:val="nil"/>
              <w:bottom w:val="single" w:color="auto" w:sz="4" w:space="0"/>
              <w:right w:val="single" w:color="auto" w:sz="4" w:space="0"/>
            </w:tcBorders>
          </w:tcPr>
          <w:p w14:paraId="36192336">
            <w:pPr>
              <w:rPr>
                <w:rFonts w:ascii="Times New Roman" w:hAnsi="Times New Roman" w:eastAsia="宋体" w:cs="Times New Roman"/>
                <w:szCs w:val="20"/>
              </w:rPr>
            </w:pPr>
            <w:r>
              <w:rPr>
                <w:rFonts w:ascii="Times New Roman" w:hAnsi="Times New Roman" w:eastAsia="宋体" w:cs="Times New Roman"/>
                <w:szCs w:val="20"/>
              </w:rPr>
              <w:t>78</w:t>
            </w:r>
          </w:p>
        </w:tc>
      </w:tr>
      <w:tr w14:paraId="22A09E81">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23926138">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公安局窗口</w:t>
            </w:r>
          </w:p>
        </w:tc>
        <w:tc>
          <w:tcPr>
            <w:tcW w:w="922" w:type="pct"/>
            <w:gridSpan w:val="3"/>
            <w:tcBorders>
              <w:top w:val="nil"/>
              <w:left w:val="nil"/>
              <w:bottom w:val="single" w:color="auto" w:sz="4" w:space="0"/>
              <w:right w:val="single" w:color="auto" w:sz="4" w:space="0"/>
            </w:tcBorders>
          </w:tcPr>
          <w:p w14:paraId="13CA4A41">
            <w:pPr>
              <w:rPr>
                <w:rFonts w:ascii="Times New Roman" w:hAnsi="Times New Roman" w:eastAsia="宋体" w:cs="Times New Roman"/>
                <w:szCs w:val="20"/>
              </w:rPr>
            </w:pPr>
            <w:r>
              <w:rPr>
                <w:rFonts w:ascii="Times New Roman" w:hAnsi="Times New Roman" w:eastAsia="宋体" w:cs="Times New Roman"/>
                <w:szCs w:val="20"/>
              </w:rPr>
              <w:t>7955</w:t>
            </w:r>
          </w:p>
        </w:tc>
        <w:tc>
          <w:tcPr>
            <w:tcW w:w="925" w:type="pct"/>
            <w:gridSpan w:val="2"/>
            <w:tcBorders>
              <w:top w:val="nil"/>
              <w:left w:val="nil"/>
              <w:bottom w:val="single" w:color="auto" w:sz="4" w:space="0"/>
              <w:right w:val="single" w:color="auto" w:sz="4" w:space="0"/>
            </w:tcBorders>
          </w:tcPr>
          <w:p w14:paraId="3ABB99C8">
            <w:pPr>
              <w:rPr>
                <w:rFonts w:ascii="Times New Roman" w:hAnsi="Times New Roman" w:eastAsia="宋体" w:cs="Times New Roman"/>
                <w:szCs w:val="20"/>
              </w:rPr>
            </w:pPr>
            <w:r>
              <w:rPr>
                <w:rFonts w:ascii="Times New Roman" w:hAnsi="Times New Roman" w:eastAsia="宋体" w:cs="Times New Roman"/>
                <w:szCs w:val="20"/>
              </w:rPr>
              <w:t>8562</w:t>
            </w:r>
          </w:p>
        </w:tc>
        <w:tc>
          <w:tcPr>
            <w:tcW w:w="925" w:type="pct"/>
            <w:gridSpan w:val="2"/>
            <w:tcBorders>
              <w:top w:val="nil"/>
              <w:left w:val="nil"/>
              <w:bottom w:val="single" w:color="auto" w:sz="4" w:space="0"/>
              <w:right w:val="single" w:color="auto" w:sz="4" w:space="0"/>
            </w:tcBorders>
          </w:tcPr>
          <w:p w14:paraId="147FF66C">
            <w:pPr>
              <w:rPr>
                <w:rFonts w:ascii="Times New Roman" w:hAnsi="Times New Roman" w:eastAsia="宋体" w:cs="Times New Roman"/>
                <w:szCs w:val="20"/>
              </w:rPr>
            </w:pPr>
            <w:r>
              <w:rPr>
                <w:rFonts w:ascii="Times New Roman" w:hAnsi="Times New Roman" w:eastAsia="宋体" w:cs="Times New Roman"/>
                <w:szCs w:val="20"/>
              </w:rPr>
              <w:t>10691</w:t>
            </w:r>
          </w:p>
        </w:tc>
        <w:tc>
          <w:tcPr>
            <w:tcW w:w="831" w:type="pct"/>
            <w:gridSpan w:val="3"/>
            <w:tcBorders>
              <w:top w:val="nil"/>
              <w:left w:val="nil"/>
              <w:bottom w:val="single" w:color="auto" w:sz="4" w:space="0"/>
              <w:right w:val="single" w:color="auto" w:sz="4" w:space="0"/>
            </w:tcBorders>
          </w:tcPr>
          <w:p w14:paraId="29D5D7BF">
            <w:pPr>
              <w:rPr>
                <w:rFonts w:ascii="Times New Roman" w:hAnsi="Times New Roman" w:eastAsia="宋体" w:cs="Times New Roman"/>
                <w:szCs w:val="20"/>
              </w:rPr>
            </w:pPr>
            <w:r>
              <w:rPr>
                <w:rFonts w:ascii="Times New Roman" w:hAnsi="Times New Roman" w:eastAsia="宋体" w:cs="Times New Roman"/>
                <w:szCs w:val="20"/>
              </w:rPr>
              <w:t>27208</w:t>
            </w:r>
          </w:p>
        </w:tc>
      </w:tr>
      <w:tr w14:paraId="6A46F75B">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1CC5C583">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民政局窗口</w:t>
            </w:r>
          </w:p>
        </w:tc>
        <w:tc>
          <w:tcPr>
            <w:tcW w:w="922" w:type="pct"/>
            <w:gridSpan w:val="3"/>
            <w:tcBorders>
              <w:top w:val="nil"/>
              <w:left w:val="nil"/>
              <w:bottom w:val="single" w:color="auto" w:sz="4" w:space="0"/>
              <w:right w:val="single" w:color="auto" w:sz="4" w:space="0"/>
            </w:tcBorders>
          </w:tcPr>
          <w:p w14:paraId="6326AC83">
            <w:pPr>
              <w:rPr>
                <w:rFonts w:ascii="Times New Roman" w:hAnsi="Times New Roman" w:eastAsia="宋体" w:cs="Times New Roman"/>
                <w:szCs w:val="20"/>
              </w:rPr>
            </w:pPr>
            <w:r>
              <w:rPr>
                <w:rFonts w:ascii="Times New Roman" w:hAnsi="Times New Roman" w:eastAsia="宋体" w:cs="Times New Roman"/>
                <w:szCs w:val="20"/>
              </w:rPr>
              <w:t>9</w:t>
            </w:r>
          </w:p>
        </w:tc>
        <w:tc>
          <w:tcPr>
            <w:tcW w:w="925" w:type="pct"/>
            <w:gridSpan w:val="2"/>
            <w:tcBorders>
              <w:top w:val="nil"/>
              <w:left w:val="nil"/>
              <w:bottom w:val="single" w:color="auto" w:sz="4" w:space="0"/>
              <w:right w:val="single" w:color="auto" w:sz="4" w:space="0"/>
            </w:tcBorders>
          </w:tcPr>
          <w:p w14:paraId="5D584DBF">
            <w:pPr>
              <w:rPr>
                <w:rFonts w:ascii="Times New Roman" w:hAnsi="Times New Roman" w:eastAsia="宋体" w:cs="Times New Roman"/>
                <w:szCs w:val="20"/>
              </w:rPr>
            </w:pPr>
            <w:r>
              <w:rPr>
                <w:rFonts w:ascii="Times New Roman" w:hAnsi="Times New Roman" w:eastAsia="宋体" w:cs="Times New Roman"/>
                <w:szCs w:val="20"/>
              </w:rPr>
              <w:t>8</w:t>
            </w:r>
          </w:p>
        </w:tc>
        <w:tc>
          <w:tcPr>
            <w:tcW w:w="925" w:type="pct"/>
            <w:gridSpan w:val="2"/>
            <w:tcBorders>
              <w:top w:val="nil"/>
              <w:left w:val="nil"/>
              <w:bottom w:val="single" w:color="auto" w:sz="4" w:space="0"/>
              <w:right w:val="single" w:color="auto" w:sz="4" w:space="0"/>
            </w:tcBorders>
          </w:tcPr>
          <w:p w14:paraId="64C17343">
            <w:pPr>
              <w:rPr>
                <w:rFonts w:ascii="Times New Roman" w:hAnsi="Times New Roman" w:eastAsia="宋体" w:cs="Times New Roman"/>
                <w:szCs w:val="20"/>
              </w:rPr>
            </w:pPr>
            <w:r>
              <w:rPr>
                <w:rFonts w:ascii="Times New Roman" w:hAnsi="Times New Roman" w:eastAsia="宋体" w:cs="Times New Roman"/>
                <w:szCs w:val="20"/>
              </w:rPr>
              <w:t>27</w:t>
            </w:r>
          </w:p>
        </w:tc>
        <w:tc>
          <w:tcPr>
            <w:tcW w:w="831" w:type="pct"/>
            <w:gridSpan w:val="3"/>
            <w:tcBorders>
              <w:top w:val="nil"/>
              <w:left w:val="nil"/>
              <w:bottom w:val="single" w:color="auto" w:sz="4" w:space="0"/>
              <w:right w:val="single" w:color="auto" w:sz="4" w:space="0"/>
            </w:tcBorders>
          </w:tcPr>
          <w:p w14:paraId="07130D23">
            <w:pPr>
              <w:rPr>
                <w:rFonts w:ascii="Times New Roman" w:hAnsi="Times New Roman" w:eastAsia="宋体" w:cs="Times New Roman"/>
                <w:szCs w:val="20"/>
              </w:rPr>
            </w:pPr>
            <w:r>
              <w:rPr>
                <w:rFonts w:ascii="Times New Roman" w:hAnsi="Times New Roman" w:eastAsia="宋体" w:cs="Times New Roman"/>
                <w:szCs w:val="20"/>
              </w:rPr>
              <w:t>44</w:t>
            </w:r>
          </w:p>
        </w:tc>
      </w:tr>
      <w:tr w14:paraId="366067D7">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76DC329A">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人社局窗口</w:t>
            </w:r>
          </w:p>
        </w:tc>
        <w:tc>
          <w:tcPr>
            <w:tcW w:w="922" w:type="pct"/>
            <w:gridSpan w:val="3"/>
            <w:tcBorders>
              <w:top w:val="nil"/>
              <w:left w:val="nil"/>
              <w:bottom w:val="single" w:color="auto" w:sz="4" w:space="0"/>
              <w:right w:val="single" w:color="auto" w:sz="4" w:space="0"/>
            </w:tcBorders>
          </w:tcPr>
          <w:p w14:paraId="4FDE69AE">
            <w:pPr>
              <w:rPr>
                <w:rFonts w:ascii="Times New Roman" w:hAnsi="Times New Roman" w:eastAsia="宋体" w:cs="Times New Roman"/>
                <w:szCs w:val="20"/>
              </w:rPr>
            </w:pPr>
          </w:p>
        </w:tc>
        <w:tc>
          <w:tcPr>
            <w:tcW w:w="925" w:type="pct"/>
            <w:gridSpan w:val="2"/>
            <w:tcBorders>
              <w:top w:val="nil"/>
              <w:left w:val="nil"/>
              <w:bottom w:val="single" w:color="auto" w:sz="4" w:space="0"/>
              <w:right w:val="single" w:color="auto" w:sz="4" w:space="0"/>
            </w:tcBorders>
          </w:tcPr>
          <w:p w14:paraId="0684BD55">
            <w:pPr>
              <w:rPr>
                <w:rFonts w:ascii="Times New Roman" w:hAnsi="Times New Roman" w:eastAsia="宋体" w:cs="Times New Roman"/>
                <w:szCs w:val="20"/>
              </w:rPr>
            </w:pPr>
            <w:r>
              <w:rPr>
                <w:rFonts w:hint="eastAsia" w:ascii="Times New Roman" w:hAnsi="Times New Roman" w:eastAsia="宋体" w:cs="Times New Roman"/>
                <w:szCs w:val="20"/>
              </w:rPr>
              <w:t>　</w:t>
            </w:r>
          </w:p>
        </w:tc>
        <w:tc>
          <w:tcPr>
            <w:tcW w:w="925" w:type="pct"/>
            <w:gridSpan w:val="2"/>
            <w:tcBorders>
              <w:top w:val="nil"/>
              <w:left w:val="nil"/>
              <w:bottom w:val="single" w:color="auto" w:sz="4" w:space="0"/>
              <w:right w:val="single" w:color="auto" w:sz="4" w:space="0"/>
            </w:tcBorders>
          </w:tcPr>
          <w:p w14:paraId="0F42AEAC">
            <w:pPr>
              <w:rPr>
                <w:rFonts w:ascii="Times New Roman" w:hAnsi="Times New Roman" w:eastAsia="宋体" w:cs="Times New Roman"/>
                <w:szCs w:val="20"/>
              </w:rPr>
            </w:pPr>
            <w:r>
              <w:rPr>
                <w:rFonts w:hint="eastAsia" w:ascii="Times New Roman" w:hAnsi="Times New Roman" w:eastAsia="宋体" w:cs="Times New Roman"/>
                <w:szCs w:val="20"/>
              </w:rPr>
              <w:t>0</w:t>
            </w:r>
          </w:p>
        </w:tc>
        <w:tc>
          <w:tcPr>
            <w:tcW w:w="831" w:type="pct"/>
            <w:gridSpan w:val="3"/>
            <w:tcBorders>
              <w:top w:val="nil"/>
              <w:left w:val="nil"/>
              <w:bottom w:val="single" w:color="auto" w:sz="4" w:space="0"/>
              <w:right w:val="single" w:color="auto" w:sz="4" w:space="0"/>
            </w:tcBorders>
          </w:tcPr>
          <w:p w14:paraId="6416153E">
            <w:pPr>
              <w:rPr>
                <w:rFonts w:ascii="Times New Roman" w:hAnsi="Times New Roman" w:eastAsia="宋体" w:cs="Times New Roman"/>
                <w:szCs w:val="20"/>
              </w:rPr>
            </w:pPr>
            <w:r>
              <w:rPr>
                <w:rFonts w:hint="eastAsia" w:ascii="Times New Roman" w:hAnsi="Times New Roman" w:eastAsia="宋体" w:cs="Times New Roman"/>
                <w:szCs w:val="20"/>
              </w:rPr>
              <w:t>0</w:t>
            </w:r>
          </w:p>
        </w:tc>
      </w:tr>
      <w:tr w14:paraId="2B9C2157">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0D6267F6">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住建局窗口</w:t>
            </w:r>
          </w:p>
        </w:tc>
        <w:tc>
          <w:tcPr>
            <w:tcW w:w="922" w:type="pct"/>
            <w:gridSpan w:val="3"/>
            <w:tcBorders>
              <w:top w:val="nil"/>
              <w:left w:val="nil"/>
              <w:bottom w:val="single" w:color="auto" w:sz="4" w:space="0"/>
              <w:right w:val="single" w:color="auto" w:sz="4" w:space="0"/>
            </w:tcBorders>
          </w:tcPr>
          <w:p w14:paraId="7F6C2502">
            <w:pPr>
              <w:rPr>
                <w:rFonts w:ascii="Times New Roman" w:hAnsi="Times New Roman" w:eastAsia="宋体" w:cs="Times New Roman"/>
                <w:szCs w:val="20"/>
              </w:rPr>
            </w:pPr>
            <w:r>
              <w:rPr>
                <w:rFonts w:ascii="Times New Roman" w:hAnsi="Times New Roman" w:eastAsia="宋体" w:cs="Times New Roman"/>
                <w:szCs w:val="20"/>
              </w:rPr>
              <w:t>350</w:t>
            </w:r>
          </w:p>
        </w:tc>
        <w:tc>
          <w:tcPr>
            <w:tcW w:w="925" w:type="pct"/>
            <w:gridSpan w:val="2"/>
            <w:tcBorders>
              <w:top w:val="nil"/>
              <w:left w:val="nil"/>
              <w:bottom w:val="single" w:color="auto" w:sz="4" w:space="0"/>
              <w:right w:val="single" w:color="auto" w:sz="4" w:space="0"/>
            </w:tcBorders>
          </w:tcPr>
          <w:p w14:paraId="1A986272">
            <w:pPr>
              <w:rPr>
                <w:rFonts w:ascii="Times New Roman" w:hAnsi="Times New Roman" w:eastAsia="宋体" w:cs="Times New Roman"/>
                <w:szCs w:val="20"/>
              </w:rPr>
            </w:pPr>
            <w:r>
              <w:rPr>
                <w:rFonts w:ascii="Times New Roman" w:hAnsi="Times New Roman" w:eastAsia="宋体" w:cs="Times New Roman"/>
                <w:szCs w:val="20"/>
              </w:rPr>
              <w:t>149</w:t>
            </w:r>
          </w:p>
        </w:tc>
        <w:tc>
          <w:tcPr>
            <w:tcW w:w="925" w:type="pct"/>
            <w:gridSpan w:val="2"/>
            <w:tcBorders>
              <w:top w:val="nil"/>
              <w:left w:val="nil"/>
              <w:bottom w:val="single" w:color="auto" w:sz="4" w:space="0"/>
              <w:right w:val="single" w:color="auto" w:sz="4" w:space="0"/>
            </w:tcBorders>
          </w:tcPr>
          <w:p w14:paraId="1DA4215B">
            <w:pPr>
              <w:rPr>
                <w:rFonts w:ascii="Times New Roman" w:hAnsi="Times New Roman" w:eastAsia="宋体" w:cs="Times New Roman"/>
                <w:szCs w:val="20"/>
              </w:rPr>
            </w:pPr>
            <w:r>
              <w:rPr>
                <w:rFonts w:ascii="Times New Roman" w:hAnsi="Times New Roman" w:eastAsia="宋体" w:cs="Times New Roman"/>
                <w:szCs w:val="20"/>
              </w:rPr>
              <w:t>534</w:t>
            </w:r>
          </w:p>
        </w:tc>
        <w:tc>
          <w:tcPr>
            <w:tcW w:w="831" w:type="pct"/>
            <w:gridSpan w:val="3"/>
            <w:tcBorders>
              <w:top w:val="nil"/>
              <w:left w:val="nil"/>
              <w:bottom w:val="single" w:color="auto" w:sz="4" w:space="0"/>
              <w:right w:val="single" w:color="auto" w:sz="4" w:space="0"/>
            </w:tcBorders>
          </w:tcPr>
          <w:p w14:paraId="402ACD54">
            <w:pPr>
              <w:rPr>
                <w:rFonts w:ascii="Times New Roman" w:hAnsi="Times New Roman" w:eastAsia="宋体" w:cs="Times New Roman"/>
                <w:szCs w:val="20"/>
              </w:rPr>
            </w:pPr>
            <w:r>
              <w:rPr>
                <w:rFonts w:ascii="Times New Roman" w:hAnsi="Times New Roman" w:eastAsia="宋体" w:cs="Times New Roman"/>
                <w:szCs w:val="20"/>
              </w:rPr>
              <w:t>1033</w:t>
            </w:r>
          </w:p>
        </w:tc>
      </w:tr>
      <w:tr w14:paraId="71AE7E6B">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1AE1DE8D">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交通局窗口</w:t>
            </w:r>
          </w:p>
        </w:tc>
        <w:tc>
          <w:tcPr>
            <w:tcW w:w="922" w:type="pct"/>
            <w:gridSpan w:val="3"/>
            <w:tcBorders>
              <w:top w:val="nil"/>
              <w:left w:val="nil"/>
              <w:bottom w:val="single" w:color="auto" w:sz="4" w:space="0"/>
              <w:right w:val="single" w:color="auto" w:sz="4" w:space="0"/>
            </w:tcBorders>
          </w:tcPr>
          <w:p w14:paraId="2F3B9697">
            <w:pPr>
              <w:rPr>
                <w:rFonts w:ascii="Times New Roman" w:hAnsi="Times New Roman" w:eastAsia="宋体" w:cs="Times New Roman"/>
                <w:szCs w:val="20"/>
              </w:rPr>
            </w:pPr>
            <w:r>
              <w:rPr>
                <w:rFonts w:ascii="Times New Roman" w:hAnsi="Times New Roman" w:eastAsia="宋体" w:cs="Times New Roman"/>
                <w:szCs w:val="20"/>
              </w:rPr>
              <w:t>1263</w:t>
            </w:r>
          </w:p>
        </w:tc>
        <w:tc>
          <w:tcPr>
            <w:tcW w:w="925" w:type="pct"/>
            <w:gridSpan w:val="2"/>
            <w:tcBorders>
              <w:top w:val="nil"/>
              <w:left w:val="nil"/>
              <w:bottom w:val="single" w:color="auto" w:sz="4" w:space="0"/>
              <w:right w:val="single" w:color="auto" w:sz="4" w:space="0"/>
            </w:tcBorders>
          </w:tcPr>
          <w:p w14:paraId="24E03263">
            <w:pPr>
              <w:rPr>
                <w:rFonts w:ascii="Times New Roman" w:hAnsi="Times New Roman" w:eastAsia="宋体" w:cs="Times New Roman"/>
                <w:szCs w:val="20"/>
              </w:rPr>
            </w:pPr>
            <w:r>
              <w:rPr>
                <w:rFonts w:ascii="Times New Roman" w:hAnsi="Times New Roman" w:eastAsia="宋体" w:cs="Times New Roman"/>
                <w:szCs w:val="20"/>
              </w:rPr>
              <w:t>1191</w:t>
            </w:r>
          </w:p>
        </w:tc>
        <w:tc>
          <w:tcPr>
            <w:tcW w:w="925" w:type="pct"/>
            <w:gridSpan w:val="2"/>
            <w:tcBorders>
              <w:top w:val="nil"/>
              <w:left w:val="nil"/>
              <w:bottom w:val="single" w:color="auto" w:sz="4" w:space="0"/>
              <w:right w:val="single" w:color="auto" w:sz="4" w:space="0"/>
            </w:tcBorders>
          </w:tcPr>
          <w:p w14:paraId="733A0F7F">
            <w:pPr>
              <w:rPr>
                <w:rFonts w:ascii="Times New Roman" w:hAnsi="Times New Roman" w:eastAsia="宋体" w:cs="Times New Roman"/>
                <w:szCs w:val="20"/>
              </w:rPr>
            </w:pPr>
            <w:r>
              <w:rPr>
                <w:rFonts w:ascii="Times New Roman" w:hAnsi="Times New Roman" w:eastAsia="宋体" w:cs="Times New Roman"/>
                <w:szCs w:val="20"/>
              </w:rPr>
              <w:t>2209</w:t>
            </w:r>
          </w:p>
        </w:tc>
        <w:tc>
          <w:tcPr>
            <w:tcW w:w="831" w:type="pct"/>
            <w:gridSpan w:val="3"/>
            <w:tcBorders>
              <w:top w:val="nil"/>
              <w:left w:val="nil"/>
              <w:bottom w:val="single" w:color="auto" w:sz="4" w:space="0"/>
              <w:right w:val="single" w:color="auto" w:sz="4" w:space="0"/>
            </w:tcBorders>
          </w:tcPr>
          <w:p w14:paraId="0FF67A03">
            <w:pPr>
              <w:rPr>
                <w:rFonts w:ascii="Times New Roman" w:hAnsi="Times New Roman" w:eastAsia="宋体" w:cs="Times New Roman"/>
                <w:szCs w:val="20"/>
              </w:rPr>
            </w:pPr>
            <w:r>
              <w:rPr>
                <w:rFonts w:ascii="Times New Roman" w:hAnsi="Times New Roman" w:eastAsia="宋体" w:cs="Times New Roman"/>
                <w:szCs w:val="20"/>
              </w:rPr>
              <w:t>4663</w:t>
            </w:r>
          </w:p>
        </w:tc>
      </w:tr>
      <w:tr w14:paraId="74B7E90C">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65BD6410">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水利局窗口</w:t>
            </w:r>
          </w:p>
        </w:tc>
        <w:tc>
          <w:tcPr>
            <w:tcW w:w="922" w:type="pct"/>
            <w:gridSpan w:val="3"/>
            <w:tcBorders>
              <w:top w:val="nil"/>
              <w:left w:val="nil"/>
              <w:bottom w:val="single" w:color="auto" w:sz="4" w:space="0"/>
              <w:right w:val="single" w:color="auto" w:sz="4" w:space="0"/>
            </w:tcBorders>
          </w:tcPr>
          <w:p w14:paraId="6BA8CED1">
            <w:pPr>
              <w:rPr>
                <w:rFonts w:ascii="Times New Roman" w:hAnsi="Times New Roman" w:eastAsia="宋体" w:cs="Times New Roman"/>
                <w:szCs w:val="20"/>
              </w:rPr>
            </w:pPr>
            <w:r>
              <w:rPr>
                <w:rFonts w:hint="eastAsia" w:ascii="Times New Roman" w:hAnsi="Times New Roman" w:eastAsia="宋体" w:cs="Times New Roman"/>
                <w:szCs w:val="20"/>
              </w:rPr>
              <w:t>1</w:t>
            </w:r>
          </w:p>
        </w:tc>
        <w:tc>
          <w:tcPr>
            <w:tcW w:w="925" w:type="pct"/>
            <w:gridSpan w:val="2"/>
            <w:tcBorders>
              <w:top w:val="nil"/>
              <w:left w:val="nil"/>
              <w:bottom w:val="single" w:color="auto" w:sz="4" w:space="0"/>
              <w:right w:val="single" w:color="auto" w:sz="4" w:space="0"/>
            </w:tcBorders>
          </w:tcPr>
          <w:p w14:paraId="735C7C12">
            <w:pPr>
              <w:rPr>
                <w:rFonts w:ascii="Times New Roman" w:hAnsi="Times New Roman" w:eastAsia="宋体" w:cs="Times New Roman"/>
                <w:szCs w:val="20"/>
              </w:rPr>
            </w:pPr>
            <w:r>
              <w:rPr>
                <w:rFonts w:hint="eastAsia" w:ascii="Times New Roman" w:hAnsi="Times New Roman" w:eastAsia="宋体" w:cs="Times New Roman"/>
                <w:szCs w:val="20"/>
              </w:rPr>
              <w:t>　</w:t>
            </w:r>
          </w:p>
        </w:tc>
        <w:tc>
          <w:tcPr>
            <w:tcW w:w="925" w:type="pct"/>
            <w:gridSpan w:val="2"/>
            <w:tcBorders>
              <w:top w:val="nil"/>
              <w:left w:val="nil"/>
              <w:bottom w:val="single" w:color="auto" w:sz="4" w:space="0"/>
              <w:right w:val="single" w:color="auto" w:sz="4" w:space="0"/>
            </w:tcBorders>
          </w:tcPr>
          <w:p w14:paraId="474F7C8A">
            <w:pPr>
              <w:rPr>
                <w:rFonts w:ascii="Times New Roman" w:hAnsi="Times New Roman" w:eastAsia="宋体" w:cs="Times New Roman"/>
                <w:szCs w:val="20"/>
              </w:rPr>
            </w:pPr>
            <w:r>
              <w:rPr>
                <w:rFonts w:hint="eastAsia" w:ascii="Times New Roman" w:hAnsi="Times New Roman" w:eastAsia="宋体" w:cs="Times New Roman"/>
                <w:szCs w:val="20"/>
              </w:rPr>
              <w:t>3</w:t>
            </w:r>
          </w:p>
        </w:tc>
        <w:tc>
          <w:tcPr>
            <w:tcW w:w="831" w:type="pct"/>
            <w:gridSpan w:val="3"/>
            <w:tcBorders>
              <w:top w:val="nil"/>
              <w:left w:val="nil"/>
              <w:bottom w:val="single" w:color="auto" w:sz="4" w:space="0"/>
              <w:right w:val="single" w:color="auto" w:sz="4" w:space="0"/>
            </w:tcBorders>
          </w:tcPr>
          <w:p w14:paraId="062A0AD7">
            <w:pPr>
              <w:rPr>
                <w:rFonts w:ascii="Times New Roman" w:hAnsi="Times New Roman" w:eastAsia="宋体" w:cs="Times New Roman"/>
                <w:szCs w:val="20"/>
              </w:rPr>
            </w:pPr>
            <w:r>
              <w:rPr>
                <w:rFonts w:hint="eastAsia" w:ascii="Times New Roman" w:hAnsi="Times New Roman" w:eastAsia="宋体" w:cs="Times New Roman"/>
                <w:szCs w:val="20"/>
              </w:rPr>
              <w:t>4</w:t>
            </w:r>
          </w:p>
        </w:tc>
      </w:tr>
      <w:tr w14:paraId="1925F289">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39A975CC">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农业局窗口</w:t>
            </w:r>
          </w:p>
        </w:tc>
        <w:tc>
          <w:tcPr>
            <w:tcW w:w="922" w:type="pct"/>
            <w:gridSpan w:val="3"/>
            <w:tcBorders>
              <w:top w:val="nil"/>
              <w:left w:val="nil"/>
              <w:bottom w:val="single" w:color="auto" w:sz="4" w:space="0"/>
              <w:right w:val="single" w:color="auto" w:sz="4" w:space="0"/>
            </w:tcBorders>
          </w:tcPr>
          <w:p w14:paraId="0DF1F590">
            <w:pPr>
              <w:rPr>
                <w:rFonts w:ascii="Times New Roman" w:hAnsi="Times New Roman" w:eastAsia="宋体" w:cs="Times New Roman"/>
                <w:szCs w:val="20"/>
              </w:rPr>
            </w:pPr>
            <w:r>
              <w:rPr>
                <w:rFonts w:ascii="Times New Roman" w:hAnsi="Times New Roman" w:eastAsia="宋体" w:cs="Times New Roman"/>
                <w:szCs w:val="20"/>
              </w:rPr>
              <w:t>69</w:t>
            </w:r>
          </w:p>
        </w:tc>
        <w:tc>
          <w:tcPr>
            <w:tcW w:w="925" w:type="pct"/>
            <w:gridSpan w:val="2"/>
            <w:tcBorders>
              <w:top w:val="nil"/>
              <w:left w:val="nil"/>
              <w:bottom w:val="single" w:color="auto" w:sz="4" w:space="0"/>
              <w:right w:val="single" w:color="auto" w:sz="4" w:space="0"/>
            </w:tcBorders>
          </w:tcPr>
          <w:p w14:paraId="74E31D26">
            <w:pPr>
              <w:rPr>
                <w:rFonts w:ascii="Times New Roman" w:hAnsi="Times New Roman" w:eastAsia="宋体" w:cs="Times New Roman"/>
                <w:szCs w:val="20"/>
              </w:rPr>
            </w:pPr>
            <w:r>
              <w:rPr>
                <w:rFonts w:ascii="Times New Roman" w:hAnsi="Times New Roman" w:eastAsia="宋体" w:cs="Times New Roman"/>
                <w:szCs w:val="20"/>
              </w:rPr>
              <w:t>9</w:t>
            </w:r>
          </w:p>
        </w:tc>
        <w:tc>
          <w:tcPr>
            <w:tcW w:w="925" w:type="pct"/>
            <w:gridSpan w:val="2"/>
            <w:tcBorders>
              <w:top w:val="nil"/>
              <w:left w:val="nil"/>
              <w:bottom w:val="single" w:color="auto" w:sz="4" w:space="0"/>
              <w:right w:val="single" w:color="auto" w:sz="4" w:space="0"/>
            </w:tcBorders>
          </w:tcPr>
          <w:p w14:paraId="0E46474A">
            <w:pPr>
              <w:rPr>
                <w:rFonts w:ascii="Times New Roman" w:hAnsi="Times New Roman" w:eastAsia="宋体" w:cs="Times New Roman"/>
                <w:szCs w:val="20"/>
              </w:rPr>
            </w:pPr>
            <w:r>
              <w:rPr>
                <w:rFonts w:ascii="Times New Roman" w:hAnsi="Times New Roman" w:eastAsia="宋体" w:cs="Times New Roman"/>
                <w:szCs w:val="20"/>
              </w:rPr>
              <w:t>9</w:t>
            </w:r>
          </w:p>
        </w:tc>
        <w:tc>
          <w:tcPr>
            <w:tcW w:w="831" w:type="pct"/>
            <w:gridSpan w:val="3"/>
            <w:tcBorders>
              <w:top w:val="nil"/>
              <w:left w:val="nil"/>
              <w:bottom w:val="single" w:color="auto" w:sz="4" w:space="0"/>
              <w:right w:val="single" w:color="auto" w:sz="4" w:space="0"/>
            </w:tcBorders>
          </w:tcPr>
          <w:p w14:paraId="7CAAA759">
            <w:pPr>
              <w:rPr>
                <w:rFonts w:ascii="Times New Roman" w:hAnsi="Times New Roman" w:eastAsia="宋体" w:cs="Times New Roman"/>
                <w:szCs w:val="20"/>
              </w:rPr>
            </w:pPr>
            <w:r>
              <w:rPr>
                <w:rFonts w:ascii="Times New Roman" w:hAnsi="Times New Roman" w:eastAsia="宋体" w:cs="Times New Roman"/>
                <w:szCs w:val="20"/>
              </w:rPr>
              <w:t>87</w:t>
            </w:r>
          </w:p>
        </w:tc>
      </w:tr>
      <w:tr w14:paraId="6C9E3742">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6CCDA833">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商务局窗口</w:t>
            </w:r>
          </w:p>
        </w:tc>
        <w:tc>
          <w:tcPr>
            <w:tcW w:w="922" w:type="pct"/>
            <w:gridSpan w:val="3"/>
            <w:tcBorders>
              <w:top w:val="nil"/>
              <w:left w:val="nil"/>
              <w:bottom w:val="single" w:color="auto" w:sz="4" w:space="0"/>
              <w:right w:val="single" w:color="auto" w:sz="4" w:space="0"/>
            </w:tcBorders>
          </w:tcPr>
          <w:p w14:paraId="62911F30">
            <w:pPr>
              <w:rPr>
                <w:rFonts w:ascii="Times New Roman" w:hAnsi="Times New Roman" w:eastAsia="宋体" w:cs="Times New Roman"/>
                <w:szCs w:val="20"/>
              </w:rPr>
            </w:pPr>
            <w:r>
              <w:rPr>
                <w:rFonts w:ascii="Times New Roman" w:hAnsi="Times New Roman" w:eastAsia="宋体" w:cs="Times New Roman"/>
                <w:szCs w:val="20"/>
              </w:rPr>
              <w:t>148</w:t>
            </w:r>
          </w:p>
        </w:tc>
        <w:tc>
          <w:tcPr>
            <w:tcW w:w="925" w:type="pct"/>
            <w:gridSpan w:val="2"/>
            <w:tcBorders>
              <w:top w:val="nil"/>
              <w:left w:val="nil"/>
              <w:bottom w:val="single" w:color="auto" w:sz="4" w:space="0"/>
              <w:right w:val="single" w:color="auto" w:sz="4" w:space="0"/>
            </w:tcBorders>
          </w:tcPr>
          <w:p w14:paraId="6440D3A5">
            <w:pPr>
              <w:rPr>
                <w:rFonts w:ascii="Times New Roman" w:hAnsi="Times New Roman" w:eastAsia="宋体" w:cs="Times New Roman"/>
                <w:szCs w:val="20"/>
              </w:rPr>
            </w:pPr>
            <w:r>
              <w:rPr>
                <w:rFonts w:ascii="Times New Roman" w:hAnsi="Times New Roman" w:eastAsia="宋体" w:cs="Times New Roman"/>
                <w:szCs w:val="20"/>
              </w:rPr>
              <w:t>89</w:t>
            </w:r>
          </w:p>
        </w:tc>
        <w:tc>
          <w:tcPr>
            <w:tcW w:w="925" w:type="pct"/>
            <w:gridSpan w:val="2"/>
            <w:tcBorders>
              <w:top w:val="nil"/>
              <w:left w:val="nil"/>
              <w:bottom w:val="single" w:color="auto" w:sz="4" w:space="0"/>
              <w:right w:val="single" w:color="auto" w:sz="4" w:space="0"/>
            </w:tcBorders>
          </w:tcPr>
          <w:p w14:paraId="115C5738">
            <w:pPr>
              <w:rPr>
                <w:rFonts w:ascii="Times New Roman" w:hAnsi="Times New Roman" w:eastAsia="宋体" w:cs="Times New Roman"/>
                <w:szCs w:val="20"/>
              </w:rPr>
            </w:pPr>
            <w:r>
              <w:rPr>
                <w:rFonts w:ascii="Times New Roman" w:hAnsi="Times New Roman" w:eastAsia="宋体" w:cs="Times New Roman"/>
                <w:szCs w:val="20"/>
              </w:rPr>
              <w:t>141</w:t>
            </w:r>
          </w:p>
        </w:tc>
        <w:tc>
          <w:tcPr>
            <w:tcW w:w="831" w:type="pct"/>
            <w:gridSpan w:val="3"/>
            <w:tcBorders>
              <w:top w:val="nil"/>
              <w:left w:val="nil"/>
              <w:bottom w:val="single" w:color="auto" w:sz="4" w:space="0"/>
              <w:right w:val="single" w:color="auto" w:sz="4" w:space="0"/>
            </w:tcBorders>
          </w:tcPr>
          <w:p w14:paraId="2D7FB500">
            <w:pPr>
              <w:rPr>
                <w:rFonts w:ascii="Times New Roman" w:hAnsi="Times New Roman" w:eastAsia="宋体" w:cs="Times New Roman"/>
                <w:szCs w:val="20"/>
              </w:rPr>
            </w:pPr>
            <w:r>
              <w:rPr>
                <w:rFonts w:ascii="Times New Roman" w:hAnsi="Times New Roman" w:eastAsia="宋体" w:cs="Times New Roman"/>
                <w:szCs w:val="20"/>
              </w:rPr>
              <w:t>378</w:t>
            </w:r>
          </w:p>
        </w:tc>
      </w:tr>
      <w:tr w14:paraId="2E9EE54E">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0CA14D07">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文广新窗口</w:t>
            </w:r>
          </w:p>
        </w:tc>
        <w:tc>
          <w:tcPr>
            <w:tcW w:w="922" w:type="pct"/>
            <w:gridSpan w:val="3"/>
            <w:tcBorders>
              <w:top w:val="nil"/>
              <w:left w:val="nil"/>
              <w:bottom w:val="single" w:color="auto" w:sz="4" w:space="0"/>
              <w:right w:val="single" w:color="auto" w:sz="4" w:space="0"/>
            </w:tcBorders>
          </w:tcPr>
          <w:p w14:paraId="42E838F1">
            <w:pPr>
              <w:rPr>
                <w:rFonts w:ascii="Times New Roman" w:hAnsi="Times New Roman" w:eastAsia="宋体" w:cs="Times New Roman"/>
                <w:szCs w:val="20"/>
              </w:rPr>
            </w:pPr>
            <w:r>
              <w:rPr>
                <w:rFonts w:ascii="Times New Roman" w:hAnsi="Times New Roman" w:eastAsia="宋体" w:cs="Times New Roman"/>
                <w:szCs w:val="20"/>
              </w:rPr>
              <w:t>9</w:t>
            </w:r>
          </w:p>
        </w:tc>
        <w:tc>
          <w:tcPr>
            <w:tcW w:w="925" w:type="pct"/>
            <w:gridSpan w:val="2"/>
            <w:tcBorders>
              <w:top w:val="nil"/>
              <w:left w:val="nil"/>
              <w:bottom w:val="single" w:color="auto" w:sz="4" w:space="0"/>
              <w:right w:val="single" w:color="auto" w:sz="4" w:space="0"/>
            </w:tcBorders>
          </w:tcPr>
          <w:p w14:paraId="21B7A59E">
            <w:pPr>
              <w:rPr>
                <w:rFonts w:ascii="Times New Roman" w:hAnsi="Times New Roman" w:eastAsia="宋体" w:cs="Times New Roman"/>
                <w:szCs w:val="20"/>
              </w:rPr>
            </w:pPr>
            <w:r>
              <w:rPr>
                <w:rFonts w:ascii="Times New Roman" w:hAnsi="Times New Roman" w:eastAsia="宋体" w:cs="Times New Roman"/>
                <w:szCs w:val="20"/>
              </w:rPr>
              <w:t>9</w:t>
            </w:r>
          </w:p>
        </w:tc>
        <w:tc>
          <w:tcPr>
            <w:tcW w:w="925" w:type="pct"/>
            <w:gridSpan w:val="2"/>
            <w:tcBorders>
              <w:top w:val="nil"/>
              <w:left w:val="nil"/>
              <w:bottom w:val="single" w:color="auto" w:sz="4" w:space="0"/>
              <w:right w:val="single" w:color="auto" w:sz="4" w:space="0"/>
            </w:tcBorders>
          </w:tcPr>
          <w:p w14:paraId="7CE75743">
            <w:pPr>
              <w:rPr>
                <w:rFonts w:ascii="Times New Roman" w:hAnsi="Times New Roman" w:eastAsia="宋体" w:cs="Times New Roman"/>
                <w:szCs w:val="20"/>
              </w:rPr>
            </w:pPr>
            <w:r>
              <w:rPr>
                <w:rFonts w:ascii="Times New Roman" w:hAnsi="Times New Roman" w:eastAsia="宋体" w:cs="Times New Roman"/>
                <w:szCs w:val="20"/>
              </w:rPr>
              <w:t>13</w:t>
            </w:r>
          </w:p>
        </w:tc>
        <w:tc>
          <w:tcPr>
            <w:tcW w:w="831" w:type="pct"/>
            <w:gridSpan w:val="3"/>
            <w:tcBorders>
              <w:top w:val="nil"/>
              <w:left w:val="nil"/>
              <w:bottom w:val="single" w:color="auto" w:sz="4" w:space="0"/>
              <w:right w:val="single" w:color="auto" w:sz="4" w:space="0"/>
            </w:tcBorders>
          </w:tcPr>
          <w:p w14:paraId="721A568A">
            <w:pPr>
              <w:rPr>
                <w:rFonts w:ascii="Times New Roman" w:hAnsi="Times New Roman" w:eastAsia="宋体" w:cs="Times New Roman"/>
                <w:szCs w:val="20"/>
              </w:rPr>
            </w:pPr>
            <w:r>
              <w:rPr>
                <w:rFonts w:ascii="Times New Roman" w:hAnsi="Times New Roman" w:eastAsia="宋体" w:cs="Times New Roman"/>
                <w:szCs w:val="20"/>
              </w:rPr>
              <w:t>31</w:t>
            </w:r>
          </w:p>
        </w:tc>
      </w:tr>
      <w:tr w14:paraId="12FA58AA">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1BB9E8C7">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卫计局窗口</w:t>
            </w:r>
          </w:p>
        </w:tc>
        <w:tc>
          <w:tcPr>
            <w:tcW w:w="922" w:type="pct"/>
            <w:gridSpan w:val="3"/>
            <w:tcBorders>
              <w:top w:val="nil"/>
              <w:left w:val="nil"/>
              <w:bottom w:val="single" w:color="auto" w:sz="4" w:space="0"/>
              <w:right w:val="single" w:color="auto" w:sz="4" w:space="0"/>
            </w:tcBorders>
          </w:tcPr>
          <w:p w14:paraId="255E618D">
            <w:pPr>
              <w:rPr>
                <w:rFonts w:ascii="Times New Roman" w:hAnsi="Times New Roman" w:eastAsia="宋体" w:cs="Times New Roman"/>
                <w:szCs w:val="20"/>
              </w:rPr>
            </w:pPr>
            <w:r>
              <w:rPr>
                <w:rFonts w:ascii="Times New Roman" w:hAnsi="Times New Roman" w:eastAsia="宋体" w:cs="Times New Roman"/>
                <w:szCs w:val="20"/>
              </w:rPr>
              <w:t>15</w:t>
            </w:r>
          </w:p>
        </w:tc>
        <w:tc>
          <w:tcPr>
            <w:tcW w:w="925" w:type="pct"/>
            <w:gridSpan w:val="2"/>
            <w:tcBorders>
              <w:top w:val="nil"/>
              <w:left w:val="nil"/>
              <w:bottom w:val="single" w:color="auto" w:sz="4" w:space="0"/>
              <w:right w:val="single" w:color="auto" w:sz="4" w:space="0"/>
            </w:tcBorders>
          </w:tcPr>
          <w:p w14:paraId="10A4484E">
            <w:pPr>
              <w:rPr>
                <w:rFonts w:ascii="Times New Roman" w:hAnsi="Times New Roman" w:eastAsia="宋体" w:cs="Times New Roman"/>
                <w:szCs w:val="20"/>
              </w:rPr>
            </w:pPr>
            <w:r>
              <w:rPr>
                <w:rFonts w:ascii="Times New Roman" w:hAnsi="Times New Roman" w:eastAsia="宋体" w:cs="Times New Roman"/>
                <w:szCs w:val="20"/>
              </w:rPr>
              <w:t>2</w:t>
            </w:r>
          </w:p>
        </w:tc>
        <w:tc>
          <w:tcPr>
            <w:tcW w:w="925" w:type="pct"/>
            <w:gridSpan w:val="2"/>
            <w:tcBorders>
              <w:top w:val="nil"/>
              <w:left w:val="nil"/>
              <w:bottom w:val="single" w:color="auto" w:sz="4" w:space="0"/>
              <w:right w:val="single" w:color="auto" w:sz="4" w:space="0"/>
            </w:tcBorders>
          </w:tcPr>
          <w:p w14:paraId="20F3E3ED">
            <w:pPr>
              <w:rPr>
                <w:rFonts w:ascii="Times New Roman" w:hAnsi="Times New Roman" w:eastAsia="宋体" w:cs="Times New Roman"/>
                <w:szCs w:val="20"/>
              </w:rPr>
            </w:pPr>
            <w:r>
              <w:rPr>
                <w:rFonts w:ascii="Times New Roman" w:hAnsi="Times New Roman" w:eastAsia="宋体" w:cs="Times New Roman"/>
                <w:szCs w:val="20"/>
              </w:rPr>
              <w:t>1193</w:t>
            </w:r>
          </w:p>
        </w:tc>
        <w:tc>
          <w:tcPr>
            <w:tcW w:w="831" w:type="pct"/>
            <w:gridSpan w:val="3"/>
            <w:tcBorders>
              <w:top w:val="nil"/>
              <w:left w:val="nil"/>
              <w:bottom w:val="single" w:color="auto" w:sz="4" w:space="0"/>
              <w:right w:val="single" w:color="auto" w:sz="4" w:space="0"/>
            </w:tcBorders>
          </w:tcPr>
          <w:p w14:paraId="12A18F8C">
            <w:pPr>
              <w:rPr>
                <w:rFonts w:ascii="Times New Roman" w:hAnsi="Times New Roman" w:eastAsia="宋体" w:cs="Times New Roman"/>
                <w:szCs w:val="20"/>
              </w:rPr>
            </w:pPr>
            <w:r>
              <w:rPr>
                <w:rFonts w:ascii="Times New Roman" w:hAnsi="Times New Roman" w:eastAsia="宋体" w:cs="Times New Roman"/>
                <w:szCs w:val="20"/>
              </w:rPr>
              <w:t>1210</w:t>
            </w:r>
          </w:p>
        </w:tc>
      </w:tr>
      <w:tr w14:paraId="7614E3AA">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408C7136">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市场监督管理窗口</w:t>
            </w:r>
          </w:p>
        </w:tc>
        <w:tc>
          <w:tcPr>
            <w:tcW w:w="922" w:type="pct"/>
            <w:gridSpan w:val="3"/>
            <w:tcBorders>
              <w:top w:val="nil"/>
              <w:left w:val="nil"/>
              <w:bottom w:val="single" w:color="auto" w:sz="4" w:space="0"/>
              <w:right w:val="single" w:color="auto" w:sz="4" w:space="0"/>
            </w:tcBorders>
          </w:tcPr>
          <w:p w14:paraId="090E1109">
            <w:pPr>
              <w:rPr>
                <w:rFonts w:ascii="Times New Roman" w:hAnsi="Times New Roman" w:eastAsia="宋体" w:cs="Times New Roman"/>
                <w:szCs w:val="20"/>
              </w:rPr>
            </w:pPr>
            <w:r>
              <w:rPr>
                <w:rFonts w:ascii="Times New Roman" w:hAnsi="Times New Roman" w:eastAsia="宋体" w:cs="Times New Roman"/>
                <w:szCs w:val="20"/>
              </w:rPr>
              <w:t>3376</w:t>
            </w:r>
          </w:p>
        </w:tc>
        <w:tc>
          <w:tcPr>
            <w:tcW w:w="925" w:type="pct"/>
            <w:gridSpan w:val="2"/>
            <w:tcBorders>
              <w:top w:val="nil"/>
              <w:left w:val="nil"/>
              <w:bottom w:val="single" w:color="auto" w:sz="4" w:space="0"/>
              <w:right w:val="single" w:color="auto" w:sz="4" w:space="0"/>
            </w:tcBorders>
          </w:tcPr>
          <w:p w14:paraId="33CCF314">
            <w:pPr>
              <w:rPr>
                <w:rFonts w:ascii="Times New Roman" w:hAnsi="Times New Roman" w:eastAsia="宋体" w:cs="Times New Roman"/>
                <w:szCs w:val="20"/>
              </w:rPr>
            </w:pPr>
            <w:r>
              <w:rPr>
                <w:rFonts w:ascii="Times New Roman" w:hAnsi="Times New Roman" w:eastAsia="宋体" w:cs="Times New Roman"/>
                <w:szCs w:val="20"/>
              </w:rPr>
              <w:t>1854</w:t>
            </w:r>
          </w:p>
        </w:tc>
        <w:tc>
          <w:tcPr>
            <w:tcW w:w="925" w:type="pct"/>
            <w:gridSpan w:val="2"/>
            <w:tcBorders>
              <w:top w:val="nil"/>
              <w:left w:val="nil"/>
              <w:bottom w:val="single" w:color="auto" w:sz="4" w:space="0"/>
              <w:right w:val="single" w:color="auto" w:sz="4" w:space="0"/>
            </w:tcBorders>
          </w:tcPr>
          <w:p w14:paraId="128E3FE2">
            <w:pPr>
              <w:rPr>
                <w:rFonts w:ascii="Times New Roman" w:hAnsi="Times New Roman" w:eastAsia="宋体" w:cs="Times New Roman"/>
                <w:szCs w:val="20"/>
              </w:rPr>
            </w:pPr>
            <w:r>
              <w:rPr>
                <w:rFonts w:ascii="Times New Roman" w:hAnsi="Times New Roman" w:eastAsia="宋体" w:cs="Times New Roman"/>
                <w:szCs w:val="20"/>
              </w:rPr>
              <w:t>5989</w:t>
            </w:r>
          </w:p>
        </w:tc>
        <w:tc>
          <w:tcPr>
            <w:tcW w:w="831" w:type="pct"/>
            <w:gridSpan w:val="3"/>
            <w:tcBorders>
              <w:top w:val="nil"/>
              <w:left w:val="nil"/>
              <w:bottom w:val="single" w:color="auto" w:sz="4" w:space="0"/>
              <w:right w:val="single" w:color="auto" w:sz="4" w:space="0"/>
            </w:tcBorders>
          </w:tcPr>
          <w:p w14:paraId="4988E7CB">
            <w:pPr>
              <w:rPr>
                <w:rFonts w:ascii="Times New Roman" w:hAnsi="Times New Roman" w:eastAsia="宋体" w:cs="Times New Roman"/>
                <w:szCs w:val="20"/>
              </w:rPr>
            </w:pPr>
            <w:r>
              <w:rPr>
                <w:rFonts w:ascii="Times New Roman" w:hAnsi="Times New Roman" w:eastAsia="宋体" w:cs="Times New Roman"/>
                <w:szCs w:val="20"/>
              </w:rPr>
              <w:t>11219</w:t>
            </w:r>
          </w:p>
        </w:tc>
      </w:tr>
      <w:tr w14:paraId="48B3829F">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38AF62A0">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环保局窗口</w:t>
            </w:r>
          </w:p>
        </w:tc>
        <w:tc>
          <w:tcPr>
            <w:tcW w:w="922" w:type="pct"/>
            <w:gridSpan w:val="3"/>
            <w:tcBorders>
              <w:top w:val="nil"/>
              <w:left w:val="nil"/>
              <w:bottom w:val="single" w:color="auto" w:sz="4" w:space="0"/>
              <w:right w:val="single" w:color="auto" w:sz="4" w:space="0"/>
            </w:tcBorders>
          </w:tcPr>
          <w:p w14:paraId="1FF95912">
            <w:pPr>
              <w:rPr>
                <w:rFonts w:ascii="Times New Roman" w:hAnsi="Times New Roman" w:eastAsia="宋体" w:cs="Times New Roman"/>
                <w:szCs w:val="20"/>
              </w:rPr>
            </w:pPr>
            <w:r>
              <w:rPr>
                <w:rFonts w:ascii="Times New Roman" w:hAnsi="Times New Roman" w:eastAsia="宋体" w:cs="Times New Roman"/>
                <w:szCs w:val="20"/>
              </w:rPr>
              <w:t>34</w:t>
            </w:r>
          </w:p>
        </w:tc>
        <w:tc>
          <w:tcPr>
            <w:tcW w:w="925" w:type="pct"/>
            <w:gridSpan w:val="2"/>
            <w:tcBorders>
              <w:top w:val="nil"/>
              <w:left w:val="nil"/>
              <w:bottom w:val="single" w:color="auto" w:sz="4" w:space="0"/>
              <w:right w:val="single" w:color="auto" w:sz="4" w:space="0"/>
            </w:tcBorders>
          </w:tcPr>
          <w:p w14:paraId="28BB3ACF">
            <w:pPr>
              <w:rPr>
                <w:rFonts w:ascii="Times New Roman" w:hAnsi="Times New Roman" w:eastAsia="宋体" w:cs="Times New Roman"/>
                <w:szCs w:val="20"/>
              </w:rPr>
            </w:pPr>
            <w:r>
              <w:rPr>
                <w:rFonts w:ascii="Times New Roman" w:hAnsi="Times New Roman" w:eastAsia="宋体" w:cs="Times New Roman"/>
                <w:szCs w:val="20"/>
              </w:rPr>
              <w:t>13</w:t>
            </w:r>
          </w:p>
        </w:tc>
        <w:tc>
          <w:tcPr>
            <w:tcW w:w="925" w:type="pct"/>
            <w:gridSpan w:val="2"/>
            <w:tcBorders>
              <w:top w:val="nil"/>
              <w:left w:val="nil"/>
              <w:bottom w:val="single" w:color="auto" w:sz="4" w:space="0"/>
              <w:right w:val="single" w:color="auto" w:sz="4" w:space="0"/>
            </w:tcBorders>
          </w:tcPr>
          <w:p w14:paraId="0B4EA1F0">
            <w:pPr>
              <w:rPr>
                <w:rFonts w:ascii="Times New Roman" w:hAnsi="Times New Roman" w:eastAsia="宋体" w:cs="Times New Roman"/>
                <w:szCs w:val="20"/>
              </w:rPr>
            </w:pPr>
            <w:r>
              <w:rPr>
                <w:rFonts w:ascii="Times New Roman" w:hAnsi="Times New Roman" w:eastAsia="宋体" w:cs="Times New Roman"/>
                <w:szCs w:val="20"/>
              </w:rPr>
              <w:t>20</w:t>
            </w:r>
          </w:p>
        </w:tc>
        <w:tc>
          <w:tcPr>
            <w:tcW w:w="831" w:type="pct"/>
            <w:gridSpan w:val="3"/>
            <w:tcBorders>
              <w:top w:val="nil"/>
              <w:left w:val="nil"/>
              <w:bottom w:val="single" w:color="auto" w:sz="4" w:space="0"/>
              <w:right w:val="single" w:color="auto" w:sz="4" w:space="0"/>
            </w:tcBorders>
          </w:tcPr>
          <w:p w14:paraId="0888D338">
            <w:pPr>
              <w:rPr>
                <w:rFonts w:ascii="Times New Roman" w:hAnsi="Times New Roman" w:eastAsia="宋体" w:cs="Times New Roman"/>
                <w:szCs w:val="20"/>
              </w:rPr>
            </w:pPr>
            <w:r>
              <w:rPr>
                <w:rFonts w:ascii="Times New Roman" w:hAnsi="Times New Roman" w:eastAsia="宋体" w:cs="Times New Roman"/>
                <w:szCs w:val="20"/>
              </w:rPr>
              <w:t>67</w:t>
            </w:r>
          </w:p>
        </w:tc>
      </w:tr>
      <w:tr w14:paraId="758BA37E">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517C82CB">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规划局窗口</w:t>
            </w:r>
          </w:p>
        </w:tc>
        <w:tc>
          <w:tcPr>
            <w:tcW w:w="922" w:type="pct"/>
            <w:gridSpan w:val="3"/>
            <w:tcBorders>
              <w:top w:val="nil"/>
              <w:left w:val="nil"/>
              <w:bottom w:val="single" w:color="auto" w:sz="4" w:space="0"/>
              <w:right w:val="single" w:color="auto" w:sz="4" w:space="0"/>
            </w:tcBorders>
          </w:tcPr>
          <w:p w14:paraId="6E6FD98E">
            <w:pPr>
              <w:rPr>
                <w:rFonts w:ascii="Times New Roman" w:hAnsi="Times New Roman" w:eastAsia="宋体" w:cs="Times New Roman"/>
                <w:szCs w:val="20"/>
              </w:rPr>
            </w:pPr>
            <w:r>
              <w:rPr>
                <w:rFonts w:ascii="Times New Roman" w:hAnsi="Times New Roman" w:eastAsia="宋体" w:cs="Times New Roman"/>
                <w:szCs w:val="20"/>
              </w:rPr>
              <w:t>27</w:t>
            </w:r>
          </w:p>
        </w:tc>
        <w:tc>
          <w:tcPr>
            <w:tcW w:w="925" w:type="pct"/>
            <w:gridSpan w:val="2"/>
            <w:tcBorders>
              <w:top w:val="nil"/>
              <w:left w:val="nil"/>
              <w:bottom w:val="single" w:color="auto" w:sz="4" w:space="0"/>
              <w:right w:val="single" w:color="auto" w:sz="4" w:space="0"/>
            </w:tcBorders>
          </w:tcPr>
          <w:p w14:paraId="679A7F9F">
            <w:pPr>
              <w:rPr>
                <w:rFonts w:ascii="Times New Roman" w:hAnsi="Times New Roman" w:eastAsia="宋体" w:cs="Times New Roman"/>
                <w:szCs w:val="20"/>
              </w:rPr>
            </w:pPr>
            <w:r>
              <w:rPr>
                <w:rFonts w:ascii="Times New Roman" w:hAnsi="Times New Roman" w:eastAsia="宋体" w:cs="Times New Roman"/>
                <w:szCs w:val="20"/>
              </w:rPr>
              <w:t>46</w:t>
            </w:r>
          </w:p>
        </w:tc>
        <w:tc>
          <w:tcPr>
            <w:tcW w:w="925" w:type="pct"/>
            <w:gridSpan w:val="2"/>
            <w:tcBorders>
              <w:top w:val="nil"/>
              <w:left w:val="nil"/>
              <w:bottom w:val="single" w:color="auto" w:sz="4" w:space="0"/>
              <w:right w:val="single" w:color="auto" w:sz="4" w:space="0"/>
            </w:tcBorders>
          </w:tcPr>
          <w:p w14:paraId="78F27D20">
            <w:pPr>
              <w:rPr>
                <w:rFonts w:ascii="Times New Roman" w:hAnsi="Times New Roman" w:eastAsia="宋体" w:cs="Times New Roman"/>
                <w:szCs w:val="20"/>
              </w:rPr>
            </w:pPr>
            <w:r>
              <w:rPr>
                <w:rFonts w:ascii="Times New Roman" w:hAnsi="Times New Roman" w:eastAsia="宋体" w:cs="Times New Roman"/>
                <w:szCs w:val="20"/>
              </w:rPr>
              <w:t>39</w:t>
            </w:r>
          </w:p>
        </w:tc>
        <w:tc>
          <w:tcPr>
            <w:tcW w:w="831" w:type="pct"/>
            <w:gridSpan w:val="3"/>
            <w:tcBorders>
              <w:top w:val="nil"/>
              <w:left w:val="nil"/>
              <w:bottom w:val="single" w:color="auto" w:sz="4" w:space="0"/>
              <w:right w:val="single" w:color="auto" w:sz="4" w:space="0"/>
            </w:tcBorders>
          </w:tcPr>
          <w:p w14:paraId="0E4BAE8A">
            <w:pPr>
              <w:rPr>
                <w:rFonts w:ascii="Times New Roman" w:hAnsi="Times New Roman" w:eastAsia="宋体" w:cs="Times New Roman"/>
                <w:szCs w:val="20"/>
              </w:rPr>
            </w:pPr>
            <w:r>
              <w:rPr>
                <w:rFonts w:ascii="Times New Roman" w:hAnsi="Times New Roman" w:eastAsia="宋体" w:cs="Times New Roman"/>
                <w:szCs w:val="20"/>
              </w:rPr>
              <w:t>112</w:t>
            </w:r>
          </w:p>
        </w:tc>
      </w:tr>
      <w:tr w14:paraId="5A1B6F78">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21BFB821">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城管局窗口</w:t>
            </w:r>
          </w:p>
        </w:tc>
        <w:tc>
          <w:tcPr>
            <w:tcW w:w="922" w:type="pct"/>
            <w:gridSpan w:val="3"/>
            <w:tcBorders>
              <w:top w:val="nil"/>
              <w:left w:val="nil"/>
              <w:bottom w:val="single" w:color="auto" w:sz="4" w:space="0"/>
              <w:right w:val="single" w:color="auto" w:sz="4" w:space="0"/>
            </w:tcBorders>
          </w:tcPr>
          <w:p w14:paraId="352633B2">
            <w:pPr>
              <w:rPr>
                <w:rFonts w:ascii="Times New Roman" w:hAnsi="Times New Roman" w:eastAsia="宋体" w:cs="Times New Roman"/>
                <w:szCs w:val="20"/>
              </w:rPr>
            </w:pPr>
            <w:r>
              <w:rPr>
                <w:rFonts w:ascii="Times New Roman" w:hAnsi="Times New Roman" w:eastAsia="宋体" w:cs="Times New Roman"/>
                <w:szCs w:val="20"/>
              </w:rPr>
              <w:t>378</w:t>
            </w:r>
          </w:p>
        </w:tc>
        <w:tc>
          <w:tcPr>
            <w:tcW w:w="925" w:type="pct"/>
            <w:gridSpan w:val="2"/>
            <w:tcBorders>
              <w:top w:val="nil"/>
              <w:left w:val="nil"/>
              <w:bottom w:val="single" w:color="auto" w:sz="4" w:space="0"/>
              <w:right w:val="single" w:color="auto" w:sz="4" w:space="0"/>
            </w:tcBorders>
          </w:tcPr>
          <w:p w14:paraId="46D15504">
            <w:pPr>
              <w:rPr>
                <w:rFonts w:ascii="Times New Roman" w:hAnsi="Times New Roman" w:eastAsia="宋体" w:cs="Times New Roman"/>
                <w:szCs w:val="20"/>
              </w:rPr>
            </w:pPr>
            <w:r>
              <w:rPr>
                <w:rFonts w:ascii="Times New Roman" w:hAnsi="Times New Roman" w:eastAsia="宋体" w:cs="Times New Roman"/>
                <w:szCs w:val="20"/>
              </w:rPr>
              <w:t>161</w:t>
            </w:r>
          </w:p>
        </w:tc>
        <w:tc>
          <w:tcPr>
            <w:tcW w:w="925" w:type="pct"/>
            <w:gridSpan w:val="2"/>
            <w:tcBorders>
              <w:top w:val="nil"/>
              <w:left w:val="nil"/>
              <w:bottom w:val="single" w:color="auto" w:sz="4" w:space="0"/>
              <w:right w:val="single" w:color="auto" w:sz="4" w:space="0"/>
            </w:tcBorders>
          </w:tcPr>
          <w:p w14:paraId="751DB5E3">
            <w:pPr>
              <w:rPr>
                <w:rFonts w:ascii="Times New Roman" w:hAnsi="Times New Roman" w:eastAsia="宋体" w:cs="Times New Roman"/>
                <w:szCs w:val="20"/>
              </w:rPr>
            </w:pPr>
            <w:r>
              <w:rPr>
                <w:rFonts w:ascii="Times New Roman" w:hAnsi="Times New Roman" w:eastAsia="宋体" w:cs="Times New Roman"/>
                <w:szCs w:val="20"/>
              </w:rPr>
              <w:t>161</w:t>
            </w:r>
          </w:p>
        </w:tc>
        <w:tc>
          <w:tcPr>
            <w:tcW w:w="831" w:type="pct"/>
            <w:gridSpan w:val="3"/>
            <w:tcBorders>
              <w:top w:val="nil"/>
              <w:left w:val="nil"/>
              <w:bottom w:val="single" w:color="auto" w:sz="4" w:space="0"/>
              <w:right w:val="single" w:color="auto" w:sz="4" w:space="0"/>
            </w:tcBorders>
          </w:tcPr>
          <w:p w14:paraId="6C2D138D">
            <w:pPr>
              <w:rPr>
                <w:rFonts w:ascii="Times New Roman" w:hAnsi="Times New Roman" w:eastAsia="宋体" w:cs="Times New Roman"/>
                <w:szCs w:val="20"/>
              </w:rPr>
            </w:pPr>
            <w:r>
              <w:rPr>
                <w:rFonts w:ascii="Times New Roman" w:hAnsi="Times New Roman" w:eastAsia="宋体" w:cs="Times New Roman"/>
                <w:szCs w:val="20"/>
              </w:rPr>
              <w:t>700</w:t>
            </w:r>
          </w:p>
        </w:tc>
      </w:tr>
      <w:tr w14:paraId="004CB78A">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2843CD86">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体育局窗口</w:t>
            </w:r>
          </w:p>
        </w:tc>
        <w:tc>
          <w:tcPr>
            <w:tcW w:w="922" w:type="pct"/>
            <w:gridSpan w:val="3"/>
            <w:tcBorders>
              <w:top w:val="nil"/>
              <w:left w:val="nil"/>
              <w:bottom w:val="single" w:color="auto" w:sz="4" w:space="0"/>
              <w:right w:val="single" w:color="auto" w:sz="4" w:space="0"/>
            </w:tcBorders>
          </w:tcPr>
          <w:p w14:paraId="1EBCA715">
            <w:pPr>
              <w:rPr>
                <w:rFonts w:ascii="Times New Roman" w:hAnsi="Times New Roman" w:eastAsia="宋体" w:cs="Times New Roman"/>
                <w:szCs w:val="20"/>
              </w:rPr>
            </w:pPr>
          </w:p>
        </w:tc>
        <w:tc>
          <w:tcPr>
            <w:tcW w:w="925" w:type="pct"/>
            <w:gridSpan w:val="2"/>
            <w:tcBorders>
              <w:top w:val="nil"/>
              <w:left w:val="nil"/>
              <w:bottom w:val="single" w:color="auto" w:sz="4" w:space="0"/>
              <w:right w:val="single" w:color="auto" w:sz="4" w:space="0"/>
            </w:tcBorders>
          </w:tcPr>
          <w:p w14:paraId="4B0301CB">
            <w:pPr>
              <w:rPr>
                <w:rFonts w:ascii="Times New Roman" w:hAnsi="Times New Roman" w:eastAsia="宋体" w:cs="Times New Roman"/>
                <w:szCs w:val="20"/>
              </w:rPr>
            </w:pPr>
            <w:r>
              <w:rPr>
                <w:rFonts w:ascii="Times New Roman" w:hAnsi="Times New Roman" w:eastAsia="宋体" w:cs="Times New Roman"/>
                <w:szCs w:val="20"/>
              </w:rPr>
              <w:t>2</w:t>
            </w:r>
          </w:p>
        </w:tc>
        <w:tc>
          <w:tcPr>
            <w:tcW w:w="925" w:type="pct"/>
            <w:gridSpan w:val="2"/>
            <w:tcBorders>
              <w:top w:val="nil"/>
              <w:left w:val="nil"/>
              <w:bottom w:val="single" w:color="auto" w:sz="4" w:space="0"/>
              <w:right w:val="single" w:color="auto" w:sz="4" w:space="0"/>
            </w:tcBorders>
          </w:tcPr>
          <w:p w14:paraId="1B20F436">
            <w:pPr>
              <w:rPr>
                <w:rFonts w:ascii="Times New Roman" w:hAnsi="Times New Roman" w:eastAsia="宋体" w:cs="Times New Roman"/>
                <w:szCs w:val="20"/>
              </w:rPr>
            </w:pPr>
            <w:r>
              <w:rPr>
                <w:rFonts w:ascii="Times New Roman" w:hAnsi="Times New Roman" w:eastAsia="宋体" w:cs="Times New Roman"/>
                <w:szCs w:val="20"/>
              </w:rPr>
              <w:t>2</w:t>
            </w:r>
          </w:p>
        </w:tc>
        <w:tc>
          <w:tcPr>
            <w:tcW w:w="831" w:type="pct"/>
            <w:gridSpan w:val="3"/>
            <w:tcBorders>
              <w:top w:val="nil"/>
              <w:left w:val="nil"/>
              <w:bottom w:val="single" w:color="auto" w:sz="4" w:space="0"/>
              <w:right w:val="single" w:color="auto" w:sz="4" w:space="0"/>
            </w:tcBorders>
          </w:tcPr>
          <w:p w14:paraId="44478919">
            <w:pPr>
              <w:rPr>
                <w:rFonts w:ascii="Times New Roman" w:hAnsi="Times New Roman" w:eastAsia="宋体" w:cs="Times New Roman"/>
                <w:szCs w:val="20"/>
              </w:rPr>
            </w:pPr>
            <w:r>
              <w:rPr>
                <w:rFonts w:ascii="Times New Roman" w:hAnsi="Times New Roman" w:eastAsia="宋体" w:cs="Times New Roman"/>
                <w:szCs w:val="20"/>
              </w:rPr>
              <w:t>4</w:t>
            </w:r>
          </w:p>
        </w:tc>
      </w:tr>
      <w:tr w14:paraId="6586A3C6">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1ADCC22D">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安监局窗口</w:t>
            </w:r>
          </w:p>
        </w:tc>
        <w:tc>
          <w:tcPr>
            <w:tcW w:w="922" w:type="pct"/>
            <w:gridSpan w:val="3"/>
            <w:tcBorders>
              <w:top w:val="nil"/>
              <w:left w:val="nil"/>
              <w:bottom w:val="single" w:color="auto" w:sz="4" w:space="0"/>
              <w:right w:val="single" w:color="auto" w:sz="4" w:space="0"/>
            </w:tcBorders>
          </w:tcPr>
          <w:p w14:paraId="59DE2B69">
            <w:pPr>
              <w:rPr>
                <w:rFonts w:ascii="Times New Roman" w:hAnsi="Times New Roman" w:eastAsia="宋体" w:cs="Times New Roman"/>
                <w:szCs w:val="20"/>
              </w:rPr>
            </w:pPr>
            <w:r>
              <w:rPr>
                <w:rFonts w:ascii="Times New Roman" w:hAnsi="Times New Roman" w:eastAsia="宋体" w:cs="Times New Roman"/>
                <w:szCs w:val="20"/>
              </w:rPr>
              <w:t>14</w:t>
            </w:r>
          </w:p>
        </w:tc>
        <w:tc>
          <w:tcPr>
            <w:tcW w:w="925" w:type="pct"/>
            <w:gridSpan w:val="2"/>
            <w:tcBorders>
              <w:top w:val="nil"/>
              <w:left w:val="nil"/>
              <w:bottom w:val="single" w:color="auto" w:sz="4" w:space="0"/>
              <w:right w:val="single" w:color="auto" w:sz="4" w:space="0"/>
            </w:tcBorders>
          </w:tcPr>
          <w:p w14:paraId="7D378DC2">
            <w:pPr>
              <w:rPr>
                <w:rFonts w:ascii="Times New Roman" w:hAnsi="Times New Roman" w:eastAsia="宋体" w:cs="Times New Roman"/>
                <w:szCs w:val="20"/>
              </w:rPr>
            </w:pPr>
            <w:r>
              <w:rPr>
                <w:rFonts w:ascii="Times New Roman" w:hAnsi="Times New Roman" w:eastAsia="宋体" w:cs="Times New Roman"/>
                <w:szCs w:val="20"/>
              </w:rPr>
              <w:t>12</w:t>
            </w:r>
          </w:p>
        </w:tc>
        <w:tc>
          <w:tcPr>
            <w:tcW w:w="925" w:type="pct"/>
            <w:gridSpan w:val="2"/>
            <w:tcBorders>
              <w:top w:val="nil"/>
              <w:left w:val="nil"/>
              <w:bottom w:val="single" w:color="auto" w:sz="4" w:space="0"/>
              <w:right w:val="single" w:color="auto" w:sz="4" w:space="0"/>
            </w:tcBorders>
          </w:tcPr>
          <w:p w14:paraId="5A43A104">
            <w:pPr>
              <w:rPr>
                <w:rFonts w:ascii="Times New Roman" w:hAnsi="Times New Roman" w:eastAsia="宋体" w:cs="Times New Roman"/>
                <w:szCs w:val="20"/>
              </w:rPr>
            </w:pPr>
            <w:r>
              <w:rPr>
                <w:rFonts w:ascii="Times New Roman" w:hAnsi="Times New Roman" w:eastAsia="宋体" w:cs="Times New Roman"/>
                <w:szCs w:val="20"/>
              </w:rPr>
              <w:t>10</w:t>
            </w:r>
          </w:p>
        </w:tc>
        <w:tc>
          <w:tcPr>
            <w:tcW w:w="831" w:type="pct"/>
            <w:gridSpan w:val="3"/>
            <w:tcBorders>
              <w:top w:val="nil"/>
              <w:left w:val="nil"/>
              <w:bottom w:val="single" w:color="auto" w:sz="4" w:space="0"/>
              <w:right w:val="single" w:color="auto" w:sz="4" w:space="0"/>
            </w:tcBorders>
          </w:tcPr>
          <w:p w14:paraId="31915BE5">
            <w:pPr>
              <w:rPr>
                <w:rFonts w:ascii="Times New Roman" w:hAnsi="Times New Roman" w:eastAsia="宋体" w:cs="Times New Roman"/>
                <w:szCs w:val="20"/>
              </w:rPr>
            </w:pPr>
            <w:r>
              <w:rPr>
                <w:rFonts w:ascii="Times New Roman" w:hAnsi="Times New Roman" w:eastAsia="宋体" w:cs="Times New Roman"/>
                <w:szCs w:val="20"/>
              </w:rPr>
              <w:t>36</w:t>
            </w:r>
          </w:p>
        </w:tc>
      </w:tr>
      <w:tr w14:paraId="1749ADE2">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08D8CAA4">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民防局窗口</w:t>
            </w:r>
          </w:p>
        </w:tc>
        <w:tc>
          <w:tcPr>
            <w:tcW w:w="922" w:type="pct"/>
            <w:gridSpan w:val="3"/>
            <w:tcBorders>
              <w:top w:val="nil"/>
              <w:left w:val="nil"/>
              <w:bottom w:val="single" w:color="auto" w:sz="4" w:space="0"/>
              <w:right w:val="single" w:color="auto" w:sz="4" w:space="0"/>
            </w:tcBorders>
          </w:tcPr>
          <w:p w14:paraId="634B32E1">
            <w:pPr>
              <w:rPr>
                <w:rFonts w:ascii="Times New Roman" w:hAnsi="Times New Roman" w:eastAsia="宋体" w:cs="Times New Roman"/>
                <w:szCs w:val="20"/>
              </w:rPr>
            </w:pPr>
            <w:r>
              <w:rPr>
                <w:rFonts w:ascii="Times New Roman" w:hAnsi="Times New Roman" w:eastAsia="宋体" w:cs="Times New Roman"/>
                <w:szCs w:val="20"/>
              </w:rPr>
              <w:t>1</w:t>
            </w:r>
          </w:p>
        </w:tc>
        <w:tc>
          <w:tcPr>
            <w:tcW w:w="925" w:type="pct"/>
            <w:gridSpan w:val="2"/>
            <w:tcBorders>
              <w:top w:val="nil"/>
              <w:left w:val="nil"/>
              <w:bottom w:val="single" w:color="auto" w:sz="4" w:space="0"/>
              <w:right w:val="single" w:color="auto" w:sz="4" w:space="0"/>
            </w:tcBorders>
          </w:tcPr>
          <w:p w14:paraId="42997BE1">
            <w:pPr>
              <w:rPr>
                <w:rFonts w:ascii="Times New Roman" w:hAnsi="Times New Roman" w:eastAsia="宋体" w:cs="Times New Roman"/>
                <w:szCs w:val="20"/>
              </w:rPr>
            </w:pPr>
            <w:r>
              <w:rPr>
                <w:rFonts w:ascii="Times New Roman" w:hAnsi="Times New Roman" w:eastAsia="宋体" w:cs="Times New Roman"/>
                <w:szCs w:val="20"/>
              </w:rPr>
              <w:t>9</w:t>
            </w:r>
          </w:p>
        </w:tc>
        <w:tc>
          <w:tcPr>
            <w:tcW w:w="925" w:type="pct"/>
            <w:gridSpan w:val="2"/>
            <w:tcBorders>
              <w:top w:val="nil"/>
              <w:left w:val="nil"/>
              <w:bottom w:val="single" w:color="auto" w:sz="4" w:space="0"/>
              <w:right w:val="single" w:color="auto" w:sz="4" w:space="0"/>
            </w:tcBorders>
          </w:tcPr>
          <w:p w14:paraId="5462C68F">
            <w:pPr>
              <w:rPr>
                <w:rFonts w:ascii="Times New Roman" w:hAnsi="Times New Roman" w:eastAsia="宋体" w:cs="Times New Roman"/>
                <w:szCs w:val="20"/>
              </w:rPr>
            </w:pPr>
            <w:r>
              <w:rPr>
                <w:rFonts w:ascii="Times New Roman" w:hAnsi="Times New Roman" w:eastAsia="宋体" w:cs="Times New Roman"/>
                <w:szCs w:val="20"/>
              </w:rPr>
              <w:t>10</w:t>
            </w:r>
          </w:p>
        </w:tc>
        <w:tc>
          <w:tcPr>
            <w:tcW w:w="831" w:type="pct"/>
            <w:gridSpan w:val="3"/>
            <w:tcBorders>
              <w:top w:val="nil"/>
              <w:left w:val="nil"/>
              <w:bottom w:val="single" w:color="auto" w:sz="4" w:space="0"/>
              <w:right w:val="single" w:color="auto" w:sz="4" w:space="0"/>
            </w:tcBorders>
          </w:tcPr>
          <w:p w14:paraId="13393589">
            <w:pPr>
              <w:rPr>
                <w:rFonts w:ascii="Times New Roman" w:hAnsi="Times New Roman" w:eastAsia="宋体" w:cs="Times New Roman"/>
                <w:szCs w:val="20"/>
              </w:rPr>
            </w:pPr>
            <w:r>
              <w:rPr>
                <w:rFonts w:ascii="Times New Roman" w:hAnsi="Times New Roman" w:eastAsia="宋体" w:cs="Times New Roman"/>
                <w:szCs w:val="20"/>
              </w:rPr>
              <w:t>20</w:t>
            </w:r>
          </w:p>
        </w:tc>
      </w:tr>
      <w:tr w14:paraId="4E93BDB1">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448445F5">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国土局窗口</w:t>
            </w:r>
          </w:p>
        </w:tc>
        <w:tc>
          <w:tcPr>
            <w:tcW w:w="922" w:type="pct"/>
            <w:gridSpan w:val="3"/>
            <w:tcBorders>
              <w:top w:val="nil"/>
              <w:left w:val="nil"/>
              <w:bottom w:val="single" w:color="auto" w:sz="4" w:space="0"/>
              <w:right w:val="single" w:color="auto" w:sz="4" w:space="0"/>
            </w:tcBorders>
          </w:tcPr>
          <w:p w14:paraId="76A19ACD">
            <w:pPr>
              <w:rPr>
                <w:rFonts w:ascii="Times New Roman" w:hAnsi="Times New Roman" w:eastAsia="宋体" w:cs="Times New Roman"/>
                <w:szCs w:val="20"/>
              </w:rPr>
            </w:pPr>
            <w:r>
              <w:rPr>
                <w:rFonts w:ascii="Times New Roman" w:hAnsi="Times New Roman" w:eastAsia="宋体" w:cs="Times New Roman"/>
                <w:szCs w:val="20"/>
              </w:rPr>
              <w:t>212</w:t>
            </w:r>
          </w:p>
        </w:tc>
        <w:tc>
          <w:tcPr>
            <w:tcW w:w="925" w:type="pct"/>
            <w:gridSpan w:val="2"/>
            <w:tcBorders>
              <w:top w:val="nil"/>
              <w:left w:val="nil"/>
              <w:bottom w:val="single" w:color="auto" w:sz="4" w:space="0"/>
              <w:right w:val="single" w:color="auto" w:sz="4" w:space="0"/>
            </w:tcBorders>
          </w:tcPr>
          <w:p w14:paraId="1A34721D">
            <w:pPr>
              <w:rPr>
                <w:rFonts w:ascii="Times New Roman" w:hAnsi="Times New Roman" w:eastAsia="宋体" w:cs="Times New Roman"/>
                <w:szCs w:val="20"/>
              </w:rPr>
            </w:pPr>
            <w:r>
              <w:rPr>
                <w:rFonts w:ascii="Times New Roman" w:hAnsi="Times New Roman" w:eastAsia="宋体" w:cs="Times New Roman"/>
                <w:szCs w:val="20"/>
              </w:rPr>
              <w:t>117</w:t>
            </w:r>
          </w:p>
        </w:tc>
        <w:tc>
          <w:tcPr>
            <w:tcW w:w="925" w:type="pct"/>
            <w:gridSpan w:val="2"/>
            <w:tcBorders>
              <w:top w:val="nil"/>
              <w:left w:val="nil"/>
              <w:bottom w:val="single" w:color="auto" w:sz="4" w:space="0"/>
              <w:right w:val="single" w:color="auto" w:sz="4" w:space="0"/>
            </w:tcBorders>
          </w:tcPr>
          <w:p w14:paraId="75FFF042">
            <w:pPr>
              <w:rPr>
                <w:rFonts w:ascii="Times New Roman" w:hAnsi="Times New Roman" w:eastAsia="宋体" w:cs="Times New Roman"/>
                <w:szCs w:val="20"/>
              </w:rPr>
            </w:pPr>
            <w:r>
              <w:rPr>
                <w:rFonts w:ascii="Times New Roman" w:hAnsi="Times New Roman" w:eastAsia="宋体" w:cs="Times New Roman"/>
                <w:szCs w:val="20"/>
              </w:rPr>
              <w:t>2</w:t>
            </w:r>
          </w:p>
        </w:tc>
        <w:tc>
          <w:tcPr>
            <w:tcW w:w="831" w:type="pct"/>
            <w:gridSpan w:val="3"/>
            <w:tcBorders>
              <w:top w:val="nil"/>
              <w:left w:val="nil"/>
              <w:bottom w:val="single" w:color="auto" w:sz="4" w:space="0"/>
              <w:right w:val="single" w:color="auto" w:sz="4" w:space="0"/>
            </w:tcBorders>
          </w:tcPr>
          <w:p w14:paraId="32ABDD85">
            <w:pPr>
              <w:rPr>
                <w:rFonts w:ascii="Times New Roman" w:hAnsi="Times New Roman" w:eastAsia="宋体" w:cs="Times New Roman"/>
                <w:szCs w:val="20"/>
              </w:rPr>
            </w:pPr>
            <w:r>
              <w:rPr>
                <w:rFonts w:ascii="Times New Roman" w:hAnsi="Times New Roman" w:eastAsia="宋体" w:cs="Times New Roman"/>
                <w:szCs w:val="20"/>
              </w:rPr>
              <w:t>331</w:t>
            </w:r>
          </w:p>
        </w:tc>
      </w:tr>
      <w:tr w14:paraId="221BB96C">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65643BA3">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国税局窗口</w:t>
            </w:r>
          </w:p>
        </w:tc>
        <w:tc>
          <w:tcPr>
            <w:tcW w:w="922" w:type="pct"/>
            <w:gridSpan w:val="3"/>
            <w:tcBorders>
              <w:top w:val="nil"/>
              <w:left w:val="nil"/>
              <w:bottom w:val="single" w:color="auto" w:sz="4" w:space="0"/>
              <w:right w:val="single" w:color="auto" w:sz="4" w:space="0"/>
            </w:tcBorders>
          </w:tcPr>
          <w:p w14:paraId="1F3C92DC">
            <w:pPr>
              <w:rPr>
                <w:rFonts w:ascii="Times New Roman" w:hAnsi="Times New Roman" w:eastAsia="宋体" w:cs="Times New Roman"/>
                <w:szCs w:val="20"/>
              </w:rPr>
            </w:pPr>
            <w:r>
              <w:rPr>
                <w:rFonts w:ascii="Times New Roman" w:hAnsi="Times New Roman" w:eastAsia="宋体" w:cs="Times New Roman"/>
                <w:szCs w:val="20"/>
              </w:rPr>
              <w:t>501</w:t>
            </w:r>
          </w:p>
        </w:tc>
        <w:tc>
          <w:tcPr>
            <w:tcW w:w="925" w:type="pct"/>
            <w:gridSpan w:val="2"/>
            <w:tcBorders>
              <w:top w:val="nil"/>
              <w:left w:val="nil"/>
              <w:bottom w:val="single" w:color="auto" w:sz="4" w:space="0"/>
              <w:right w:val="single" w:color="auto" w:sz="4" w:space="0"/>
            </w:tcBorders>
          </w:tcPr>
          <w:p w14:paraId="1ADE15FA">
            <w:pPr>
              <w:rPr>
                <w:rFonts w:ascii="Times New Roman" w:hAnsi="Times New Roman" w:eastAsia="宋体" w:cs="Times New Roman"/>
                <w:szCs w:val="20"/>
              </w:rPr>
            </w:pPr>
            <w:r>
              <w:rPr>
                <w:rFonts w:ascii="Times New Roman" w:hAnsi="Times New Roman" w:eastAsia="宋体" w:cs="Times New Roman"/>
                <w:szCs w:val="20"/>
              </w:rPr>
              <w:t>309</w:t>
            </w:r>
          </w:p>
        </w:tc>
        <w:tc>
          <w:tcPr>
            <w:tcW w:w="925" w:type="pct"/>
            <w:gridSpan w:val="2"/>
            <w:tcBorders>
              <w:top w:val="nil"/>
              <w:left w:val="nil"/>
              <w:bottom w:val="single" w:color="auto" w:sz="4" w:space="0"/>
              <w:right w:val="single" w:color="auto" w:sz="4" w:space="0"/>
            </w:tcBorders>
          </w:tcPr>
          <w:p w14:paraId="1ADB8D19">
            <w:pPr>
              <w:rPr>
                <w:rFonts w:ascii="Times New Roman" w:hAnsi="Times New Roman" w:eastAsia="宋体" w:cs="Times New Roman"/>
                <w:szCs w:val="20"/>
              </w:rPr>
            </w:pPr>
            <w:r>
              <w:rPr>
                <w:rFonts w:ascii="Times New Roman" w:hAnsi="Times New Roman" w:eastAsia="宋体" w:cs="Times New Roman"/>
                <w:szCs w:val="20"/>
              </w:rPr>
              <w:t>900</w:t>
            </w:r>
          </w:p>
        </w:tc>
        <w:tc>
          <w:tcPr>
            <w:tcW w:w="831" w:type="pct"/>
            <w:gridSpan w:val="3"/>
            <w:tcBorders>
              <w:top w:val="nil"/>
              <w:left w:val="nil"/>
              <w:bottom w:val="single" w:color="auto" w:sz="4" w:space="0"/>
              <w:right w:val="single" w:color="auto" w:sz="4" w:space="0"/>
            </w:tcBorders>
          </w:tcPr>
          <w:p w14:paraId="78E31444">
            <w:pPr>
              <w:rPr>
                <w:rFonts w:ascii="Times New Roman" w:hAnsi="Times New Roman" w:eastAsia="宋体" w:cs="Times New Roman"/>
                <w:szCs w:val="20"/>
              </w:rPr>
            </w:pPr>
            <w:r>
              <w:rPr>
                <w:rFonts w:ascii="Times New Roman" w:hAnsi="Times New Roman" w:eastAsia="宋体" w:cs="Times New Roman"/>
                <w:szCs w:val="20"/>
              </w:rPr>
              <w:t>1710</w:t>
            </w:r>
          </w:p>
        </w:tc>
      </w:tr>
      <w:tr w14:paraId="273867AB">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3907D9E3">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地税局窗口</w:t>
            </w:r>
          </w:p>
        </w:tc>
        <w:tc>
          <w:tcPr>
            <w:tcW w:w="922" w:type="pct"/>
            <w:gridSpan w:val="3"/>
            <w:tcBorders>
              <w:top w:val="nil"/>
              <w:left w:val="nil"/>
              <w:bottom w:val="single" w:color="auto" w:sz="4" w:space="0"/>
              <w:right w:val="single" w:color="auto" w:sz="4" w:space="0"/>
            </w:tcBorders>
          </w:tcPr>
          <w:p w14:paraId="69A113F9">
            <w:pPr>
              <w:rPr>
                <w:rFonts w:ascii="Times New Roman" w:hAnsi="Times New Roman" w:eastAsia="宋体" w:cs="Times New Roman"/>
                <w:szCs w:val="20"/>
              </w:rPr>
            </w:pPr>
            <w:r>
              <w:rPr>
                <w:rFonts w:ascii="Times New Roman" w:hAnsi="Times New Roman" w:eastAsia="宋体" w:cs="Times New Roman"/>
                <w:szCs w:val="20"/>
              </w:rPr>
              <w:t>1680</w:t>
            </w:r>
          </w:p>
        </w:tc>
        <w:tc>
          <w:tcPr>
            <w:tcW w:w="925" w:type="pct"/>
            <w:gridSpan w:val="2"/>
            <w:tcBorders>
              <w:top w:val="nil"/>
              <w:left w:val="nil"/>
              <w:bottom w:val="single" w:color="auto" w:sz="4" w:space="0"/>
              <w:right w:val="single" w:color="auto" w:sz="4" w:space="0"/>
            </w:tcBorders>
          </w:tcPr>
          <w:p w14:paraId="0F87F157">
            <w:pPr>
              <w:rPr>
                <w:rFonts w:ascii="Times New Roman" w:hAnsi="Times New Roman" w:eastAsia="宋体" w:cs="Times New Roman"/>
                <w:szCs w:val="20"/>
              </w:rPr>
            </w:pPr>
            <w:r>
              <w:rPr>
                <w:rFonts w:ascii="Times New Roman" w:hAnsi="Times New Roman" w:eastAsia="宋体" w:cs="Times New Roman"/>
                <w:szCs w:val="20"/>
              </w:rPr>
              <w:t>1368</w:t>
            </w:r>
          </w:p>
        </w:tc>
        <w:tc>
          <w:tcPr>
            <w:tcW w:w="925" w:type="pct"/>
            <w:gridSpan w:val="2"/>
            <w:tcBorders>
              <w:top w:val="nil"/>
              <w:left w:val="nil"/>
              <w:bottom w:val="single" w:color="auto" w:sz="4" w:space="0"/>
              <w:right w:val="single" w:color="auto" w:sz="4" w:space="0"/>
            </w:tcBorders>
          </w:tcPr>
          <w:p w14:paraId="369BC7FD">
            <w:pPr>
              <w:rPr>
                <w:rFonts w:ascii="Times New Roman" w:hAnsi="Times New Roman" w:eastAsia="宋体" w:cs="Times New Roman"/>
                <w:szCs w:val="20"/>
              </w:rPr>
            </w:pPr>
            <w:r>
              <w:rPr>
                <w:rFonts w:ascii="Times New Roman" w:hAnsi="Times New Roman" w:eastAsia="宋体" w:cs="Times New Roman"/>
                <w:szCs w:val="20"/>
              </w:rPr>
              <w:t>3540</w:t>
            </w:r>
          </w:p>
        </w:tc>
        <w:tc>
          <w:tcPr>
            <w:tcW w:w="831" w:type="pct"/>
            <w:gridSpan w:val="3"/>
            <w:tcBorders>
              <w:top w:val="nil"/>
              <w:left w:val="nil"/>
              <w:bottom w:val="single" w:color="auto" w:sz="4" w:space="0"/>
              <w:right w:val="single" w:color="auto" w:sz="4" w:space="0"/>
            </w:tcBorders>
          </w:tcPr>
          <w:p w14:paraId="03C006ED">
            <w:pPr>
              <w:rPr>
                <w:rFonts w:ascii="Times New Roman" w:hAnsi="Times New Roman" w:eastAsia="宋体" w:cs="Times New Roman"/>
                <w:szCs w:val="20"/>
              </w:rPr>
            </w:pPr>
            <w:r>
              <w:rPr>
                <w:rFonts w:ascii="Times New Roman" w:hAnsi="Times New Roman" w:eastAsia="宋体" w:cs="Times New Roman"/>
                <w:szCs w:val="20"/>
              </w:rPr>
              <w:t>6588</w:t>
            </w:r>
          </w:p>
        </w:tc>
      </w:tr>
      <w:tr w14:paraId="48A35E6A">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76CC35EE">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综合窗口</w:t>
            </w:r>
          </w:p>
        </w:tc>
        <w:tc>
          <w:tcPr>
            <w:tcW w:w="922" w:type="pct"/>
            <w:gridSpan w:val="3"/>
            <w:tcBorders>
              <w:top w:val="nil"/>
              <w:left w:val="nil"/>
              <w:bottom w:val="single" w:color="auto" w:sz="4" w:space="0"/>
              <w:right w:val="single" w:color="auto" w:sz="4" w:space="0"/>
            </w:tcBorders>
          </w:tcPr>
          <w:p w14:paraId="3B880BDB">
            <w:pPr>
              <w:rPr>
                <w:rFonts w:ascii="Times New Roman" w:hAnsi="Times New Roman" w:eastAsia="宋体" w:cs="Times New Roman"/>
                <w:szCs w:val="20"/>
              </w:rPr>
            </w:pPr>
            <w:r>
              <w:rPr>
                <w:rFonts w:hint="eastAsia" w:ascii="Times New Roman" w:hAnsi="Times New Roman" w:eastAsia="宋体" w:cs="Times New Roman"/>
                <w:szCs w:val="20"/>
              </w:rPr>
              <w:t>1</w:t>
            </w:r>
          </w:p>
        </w:tc>
        <w:tc>
          <w:tcPr>
            <w:tcW w:w="925" w:type="pct"/>
            <w:gridSpan w:val="2"/>
            <w:tcBorders>
              <w:top w:val="nil"/>
              <w:left w:val="nil"/>
              <w:bottom w:val="single" w:color="auto" w:sz="4" w:space="0"/>
              <w:right w:val="single" w:color="auto" w:sz="4" w:space="0"/>
            </w:tcBorders>
          </w:tcPr>
          <w:p w14:paraId="64921FBC">
            <w:pPr>
              <w:rPr>
                <w:rFonts w:ascii="Times New Roman" w:hAnsi="Times New Roman" w:eastAsia="宋体" w:cs="Times New Roman"/>
                <w:szCs w:val="20"/>
              </w:rPr>
            </w:pPr>
            <w:r>
              <w:rPr>
                <w:rFonts w:hint="eastAsia" w:ascii="Times New Roman" w:hAnsi="Times New Roman" w:eastAsia="宋体" w:cs="Times New Roman"/>
                <w:szCs w:val="20"/>
              </w:rPr>
              <w:t>　</w:t>
            </w:r>
          </w:p>
        </w:tc>
        <w:tc>
          <w:tcPr>
            <w:tcW w:w="925" w:type="pct"/>
            <w:gridSpan w:val="2"/>
            <w:tcBorders>
              <w:top w:val="nil"/>
              <w:left w:val="nil"/>
              <w:bottom w:val="single" w:color="auto" w:sz="4" w:space="0"/>
              <w:right w:val="single" w:color="auto" w:sz="4" w:space="0"/>
            </w:tcBorders>
          </w:tcPr>
          <w:p w14:paraId="2195E865">
            <w:pPr>
              <w:rPr>
                <w:rFonts w:ascii="Times New Roman" w:hAnsi="Times New Roman" w:eastAsia="宋体" w:cs="Times New Roman"/>
                <w:szCs w:val="20"/>
              </w:rPr>
            </w:pPr>
            <w:r>
              <w:rPr>
                <w:rFonts w:hint="eastAsia" w:ascii="Times New Roman" w:hAnsi="Times New Roman" w:eastAsia="宋体" w:cs="Times New Roman"/>
                <w:szCs w:val="20"/>
              </w:rPr>
              <w:t>　</w:t>
            </w:r>
          </w:p>
        </w:tc>
        <w:tc>
          <w:tcPr>
            <w:tcW w:w="831" w:type="pct"/>
            <w:gridSpan w:val="3"/>
            <w:tcBorders>
              <w:top w:val="nil"/>
              <w:left w:val="nil"/>
              <w:bottom w:val="single" w:color="auto" w:sz="4" w:space="0"/>
              <w:right w:val="single" w:color="auto" w:sz="4" w:space="0"/>
            </w:tcBorders>
          </w:tcPr>
          <w:p w14:paraId="127D94DB">
            <w:pPr>
              <w:rPr>
                <w:rFonts w:ascii="Times New Roman" w:hAnsi="Times New Roman" w:eastAsia="宋体" w:cs="Times New Roman"/>
                <w:szCs w:val="20"/>
              </w:rPr>
            </w:pPr>
            <w:r>
              <w:rPr>
                <w:rFonts w:hint="eastAsia" w:ascii="Times New Roman" w:hAnsi="Times New Roman" w:eastAsia="宋体" w:cs="Times New Roman"/>
                <w:szCs w:val="20"/>
              </w:rPr>
              <w:t>1</w:t>
            </w:r>
          </w:p>
        </w:tc>
      </w:tr>
      <w:tr w14:paraId="1EB66680">
        <w:tblPrEx>
          <w:tblCellMar>
            <w:top w:w="0" w:type="dxa"/>
            <w:left w:w="108" w:type="dxa"/>
            <w:bottom w:w="0" w:type="dxa"/>
            <w:right w:w="108" w:type="dxa"/>
          </w:tblCellMar>
        </w:tblPrEx>
        <w:trPr>
          <w:trHeight w:val="285" w:hRule="atLeast"/>
        </w:trPr>
        <w:tc>
          <w:tcPr>
            <w:tcW w:w="1396" w:type="pct"/>
            <w:gridSpan w:val="3"/>
            <w:tcBorders>
              <w:top w:val="nil"/>
              <w:left w:val="nil"/>
              <w:bottom w:val="single" w:color="auto" w:sz="4" w:space="0"/>
              <w:right w:val="single" w:color="auto" w:sz="4" w:space="0"/>
            </w:tcBorders>
            <w:vAlign w:val="center"/>
          </w:tcPr>
          <w:p w14:paraId="7CBAFD19">
            <w:pPr>
              <w:widowControl/>
              <w:jc w:val="left"/>
              <w:rPr>
                <w:rFonts w:ascii="楷体_GB2312" w:hAnsi="仿宋" w:eastAsia="楷体_GB2312" w:cs="宋体"/>
                <w:kern w:val="0"/>
                <w:sz w:val="24"/>
                <w:szCs w:val="24"/>
              </w:rPr>
            </w:pPr>
            <w:r>
              <w:rPr>
                <w:rFonts w:hint="eastAsia" w:ascii="楷体_GB2312" w:hAnsi="仿宋" w:eastAsia="楷体_GB2312" w:cs="宋体"/>
                <w:kern w:val="0"/>
                <w:sz w:val="24"/>
                <w:szCs w:val="24"/>
              </w:rPr>
              <w:t>合    计</w:t>
            </w:r>
          </w:p>
        </w:tc>
        <w:tc>
          <w:tcPr>
            <w:tcW w:w="922" w:type="pct"/>
            <w:gridSpan w:val="3"/>
            <w:tcBorders>
              <w:top w:val="nil"/>
              <w:left w:val="nil"/>
              <w:bottom w:val="single" w:color="auto" w:sz="4" w:space="0"/>
              <w:right w:val="single" w:color="auto" w:sz="4" w:space="0"/>
            </w:tcBorders>
          </w:tcPr>
          <w:p w14:paraId="5EFAD83C">
            <w:pPr>
              <w:rPr>
                <w:rFonts w:ascii="Times New Roman" w:hAnsi="Times New Roman" w:eastAsia="宋体" w:cs="Times New Roman"/>
                <w:szCs w:val="20"/>
              </w:rPr>
            </w:pPr>
            <w:r>
              <w:rPr>
                <w:rFonts w:ascii="Times New Roman" w:hAnsi="Times New Roman" w:eastAsia="宋体" w:cs="Times New Roman"/>
                <w:szCs w:val="20"/>
              </w:rPr>
              <w:t>16130</w:t>
            </w:r>
          </w:p>
        </w:tc>
        <w:tc>
          <w:tcPr>
            <w:tcW w:w="925" w:type="pct"/>
            <w:gridSpan w:val="2"/>
            <w:tcBorders>
              <w:top w:val="nil"/>
              <w:left w:val="nil"/>
              <w:bottom w:val="single" w:color="auto" w:sz="4" w:space="0"/>
              <w:right w:val="single" w:color="auto" w:sz="4" w:space="0"/>
            </w:tcBorders>
          </w:tcPr>
          <w:p w14:paraId="51CC0772">
            <w:pPr>
              <w:rPr>
                <w:rFonts w:ascii="Times New Roman" w:hAnsi="Times New Roman" w:eastAsia="宋体" w:cs="Times New Roman"/>
                <w:szCs w:val="20"/>
              </w:rPr>
            </w:pPr>
            <w:r>
              <w:rPr>
                <w:rFonts w:ascii="Times New Roman" w:hAnsi="Times New Roman" w:eastAsia="宋体" w:cs="Times New Roman"/>
                <w:szCs w:val="20"/>
              </w:rPr>
              <w:t>13932</w:t>
            </w:r>
          </w:p>
        </w:tc>
        <w:tc>
          <w:tcPr>
            <w:tcW w:w="925" w:type="pct"/>
            <w:gridSpan w:val="2"/>
            <w:tcBorders>
              <w:top w:val="nil"/>
              <w:left w:val="nil"/>
              <w:bottom w:val="single" w:color="auto" w:sz="4" w:space="0"/>
              <w:right w:val="single" w:color="auto" w:sz="4" w:space="0"/>
            </w:tcBorders>
          </w:tcPr>
          <w:p w14:paraId="4B82F1EE">
            <w:pPr>
              <w:rPr>
                <w:rFonts w:ascii="Times New Roman" w:hAnsi="Times New Roman" w:eastAsia="宋体" w:cs="Times New Roman"/>
                <w:szCs w:val="20"/>
              </w:rPr>
            </w:pPr>
            <w:r>
              <w:rPr>
                <w:rFonts w:ascii="Times New Roman" w:hAnsi="Times New Roman" w:eastAsia="宋体" w:cs="Times New Roman"/>
                <w:szCs w:val="20"/>
              </w:rPr>
              <w:t>25521</w:t>
            </w:r>
          </w:p>
        </w:tc>
        <w:tc>
          <w:tcPr>
            <w:tcW w:w="831" w:type="pct"/>
            <w:gridSpan w:val="3"/>
            <w:tcBorders>
              <w:top w:val="nil"/>
              <w:left w:val="nil"/>
              <w:bottom w:val="single" w:color="auto" w:sz="4" w:space="0"/>
              <w:right w:val="single" w:color="auto" w:sz="4" w:space="0"/>
            </w:tcBorders>
          </w:tcPr>
          <w:p w14:paraId="767C82E8">
            <w:pPr>
              <w:rPr>
                <w:rFonts w:ascii="Times New Roman" w:hAnsi="Times New Roman" w:eastAsia="宋体" w:cs="Times New Roman"/>
                <w:szCs w:val="20"/>
              </w:rPr>
            </w:pPr>
            <w:r>
              <w:rPr>
                <w:rFonts w:ascii="Times New Roman" w:hAnsi="Times New Roman" w:eastAsia="宋体" w:cs="Times New Roman"/>
                <w:szCs w:val="20"/>
              </w:rPr>
              <w:t>55583</w:t>
            </w:r>
          </w:p>
        </w:tc>
      </w:tr>
      <w:tr w14:paraId="756AE934">
        <w:tblPrEx>
          <w:tblCellMar>
            <w:top w:w="0" w:type="dxa"/>
            <w:left w:w="108" w:type="dxa"/>
            <w:bottom w:w="0" w:type="dxa"/>
            <w:right w:w="108" w:type="dxa"/>
          </w:tblCellMar>
        </w:tblPrEx>
        <w:trPr>
          <w:gridBefore w:val="1"/>
          <w:gridAfter w:val="1"/>
          <w:wBefore w:w="55" w:type="pct"/>
          <w:wAfter w:w="55" w:type="pct"/>
          <w:trHeight w:val="660" w:hRule="atLeast"/>
        </w:trPr>
        <w:tc>
          <w:tcPr>
            <w:tcW w:w="4891" w:type="pct"/>
            <w:gridSpan w:val="11"/>
            <w:tcMar>
              <w:top w:w="15" w:type="dxa"/>
              <w:left w:w="15" w:type="dxa"/>
              <w:bottom w:w="15" w:type="dxa"/>
              <w:right w:w="15" w:type="dxa"/>
            </w:tcMar>
            <w:vAlign w:val="center"/>
          </w:tcPr>
          <w:p w14:paraId="11422D1A">
            <w:pPr>
              <w:widowControl/>
              <w:textAlignment w:val="center"/>
              <w:rPr>
                <w:rFonts w:ascii="楷体_GB2312" w:hAnsi="宋体" w:eastAsia="楷体_GB2312" w:cs="楷体_GB2312"/>
                <w:b/>
                <w:color w:val="000000"/>
                <w:kern w:val="0"/>
                <w:sz w:val="30"/>
                <w:szCs w:val="30"/>
              </w:rPr>
            </w:pPr>
          </w:p>
          <w:p w14:paraId="721839E8">
            <w:pPr>
              <w:widowControl/>
              <w:textAlignment w:val="center"/>
              <w:rPr>
                <w:rFonts w:ascii="楷体_GB2312" w:hAnsi="宋体" w:eastAsia="楷体_GB2312" w:cs="楷体_GB2312"/>
                <w:b/>
                <w:color w:val="000000"/>
                <w:kern w:val="0"/>
                <w:sz w:val="30"/>
                <w:szCs w:val="30"/>
              </w:rPr>
            </w:pPr>
          </w:p>
          <w:p w14:paraId="61AE52B4">
            <w:pPr>
              <w:widowControl/>
              <w:jc w:val="center"/>
              <w:textAlignment w:val="center"/>
              <w:rPr>
                <w:rFonts w:ascii="楷体_GB2312" w:hAnsi="仿宋" w:eastAsia="楷体_GB2312" w:cs="黑体"/>
                <w:b/>
                <w:color w:val="000000"/>
                <w:sz w:val="30"/>
                <w:szCs w:val="30"/>
              </w:rPr>
            </w:pPr>
            <w:r>
              <w:rPr>
                <w:rFonts w:ascii="楷体_GB2312" w:hAnsi="宋体" w:eastAsia="楷体_GB2312" w:cs="楷体_GB2312"/>
                <w:b/>
                <w:color w:val="000000"/>
                <w:kern w:val="0"/>
                <w:sz w:val="30"/>
                <w:szCs w:val="30"/>
              </w:rPr>
              <w:t>2017年</w:t>
            </w:r>
            <w:r>
              <w:rPr>
                <w:rFonts w:hint="eastAsia" w:ascii="楷体_GB2312" w:hAnsi="宋体" w:eastAsia="楷体_GB2312" w:cs="楷体_GB2312"/>
                <w:b/>
                <w:color w:val="000000"/>
                <w:kern w:val="0"/>
                <w:sz w:val="30"/>
                <w:szCs w:val="30"/>
              </w:rPr>
              <w:t>第一季度</w:t>
            </w:r>
            <w:r>
              <w:rPr>
                <w:rFonts w:ascii="楷体_GB2312" w:hAnsi="宋体" w:eastAsia="楷体_GB2312" w:cs="楷体_GB2312"/>
                <w:b/>
                <w:color w:val="000000"/>
                <w:kern w:val="0"/>
                <w:sz w:val="30"/>
                <w:szCs w:val="30"/>
              </w:rPr>
              <w:t>公共资源交易情况表</w:t>
            </w:r>
          </w:p>
        </w:tc>
      </w:tr>
      <w:tr w14:paraId="4B161BD5">
        <w:tblPrEx>
          <w:tblCellMar>
            <w:top w:w="0" w:type="dxa"/>
            <w:left w:w="108" w:type="dxa"/>
            <w:bottom w:w="0" w:type="dxa"/>
            <w:right w:w="108" w:type="dxa"/>
          </w:tblCellMar>
        </w:tblPrEx>
        <w:trPr>
          <w:gridBefore w:val="1"/>
          <w:gridAfter w:val="1"/>
          <w:wBefore w:w="55" w:type="pct"/>
          <w:wAfter w:w="55" w:type="pct"/>
          <w:trHeight w:val="750" w:hRule="atLeast"/>
        </w:trPr>
        <w:tc>
          <w:tcPr>
            <w:tcW w:w="676" w:type="pct"/>
            <w:tcBorders>
              <w:top w:val="single" w:color="000000" w:sz="4" w:space="0"/>
              <w:left w:val="nil"/>
              <w:bottom w:val="nil"/>
              <w:right w:val="single" w:color="000000" w:sz="4" w:space="0"/>
            </w:tcBorders>
            <w:tcMar>
              <w:top w:w="15" w:type="dxa"/>
              <w:left w:w="15" w:type="dxa"/>
              <w:bottom w:w="15" w:type="dxa"/>
              <w:right w:w="15" w:type="dxa"/>
            </w:tcMar>
            <w:vAlign w:val="center"/>
          </w:tcPr>
          <w:p w14:paraId="0D89FA85">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项目类别</w:t>
            </w:r>
          </w:p>
        </w:tc>
        <w:tc>
          <w:tcPr>
            <w:tcW w:w="676" w:type="pct"/>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14:paraId="63ECD5BA">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方式</w:t>
            </w:r>
          </w:p>
        </w:tc>
        <w:tc>
          <w:tcPr>
            <w:tcW w:w="676" w:type="pct"/>
            <w:tcBorders>
              <w:top w:val="single" w:color="000000" w:sz="4" w:space="0"/>
              <w:left w:val="single" w:color="000000" w:sz="4" w:space="0"/>
              <w:bottom w:val="nil"/>
              <w:right w:val="single" w:color="000000" w:sz="4" w:space="0"/>
            </w:tcBorders>
            <w:tcMar>
              <w:top w:w="15" w:type="dxa"/>
              <w:left w:w="15" w:type="dxa"/>
              <w:bottom w:w="15" w:type="dxa"/>
              <w:right w:w="15" w:type="dxa"/>
            </w:tcMar>
            <w:vAlign w:val="bottom"/>
          </w:tcPr>
          <w:p w14:paraId="73E8FE15">
            <w:pPr>
              <w:widowControl/>
              <w:jc w:val="center"/>
              <w:textAlignment w:val="bottom"/>
              <w:rPr>
                <w:rFonts w:ascii="楷体_GB2312" w:hAnsi="仿宋" w:eastAsia="楷体_GB2312" w:cs="宋体"/>
                <w:color w:val="000000"/>
                <w:szCs w:val="21"/>
              </w:rPr>
            </w:pPr>
            <w:r>
              <w:rPr>
                <w:rFonts w:ascii="楷体_GB2312" w:hAnsi="宋体" w:eastAsia="楷体_GB2312" w:cs="楷体_GB2312"/>
                <w:color w:val="000000"/>
                <w:kern w:val="0"/>
                <w:szCs w:val="21"/>
              </w:rPr>
              <w:t>项目个数</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9DB8C7">
            <w:pPr>
              <w:widowControl/>
              <w:jc w:val="center"/>
              <w:textAlignment w:val="bottom"/>
              <w:rPr>
                <w:rFonts w:ascii="楷体_GB2312" w:hAnsi="仿宋" w:eastAsia="楷体_GB2312" w:cs="宋体"/>
                <w:color w:val="000000"/>
                <w:szCs w:val="21"/>
              </w:rPr>
            </w:pPr>
            <w:r>
              <w:rPr>
                <w:rFonts w:ascii="楷体_GB2312" w:hAnsi="宋体" w:eastAsia="楷体_GB2312" w:cs="楷体_GB2312"/>
                <w:color w:val="000000"/>
                <w:kern w:val="0"/>
                <w:szCs w:val="21"/>
              </w:rPr>
              <w:t>预算金额（万元）</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596B4D">
            <w:pPr>
              <w:widowControl/>
              <w:jc w:val="center"/>
              <w:textAlignment w:val="bottom"/>
              <w:rPr>
                <w:rFonts w:ascii="楷体_GB2312" w:hAnsi="仿宋" w:eastAsia="楷体_GB2312" w:cs="宋体"/>
                <w:color w:val="000000"/>
                <w:szCs w:val="21"/>
              </w:rPr>
            </w:pPr>
            <w:r>
              <w:rPr>
                <w:rFonts w:ascii="楷体_GB2312" w:hAnsi="宋体" w:eastAsia="楷体_GB2312" w:cs="楷体_GB2312"/>
                <w:color w:val="000000"/>
                <w:kern w:val="0"/>
                <w:szCs w:val="21"/>
              </w:rPr>
              <w:t>成交金额（万元）</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F0F2C">
            <w:pPr>
              <w:widowControl/>
              <w:jc w:val="center"/>
              <w:textAlignment w:val="bottom"/>
              <w:rPr>
                <w:rFonts w:ascii="楷体_GB2312" w:hAnsi="仿宋" w:eastAsia="楷体_GB2312" w:cs="宋体"/>
                <w:color w:val="000000"/>
                <w:szCs w:val="21"/>
              </w:rPr>
            </w:pPr>
            <w:r>
              <w:rPr>
                <w:rFonts w:ascii="楷体_GB2312" w:hAnsi="宋体" w:eastAsia="楷体_GB2312" w:cs="楷体_GB2312"/>
                <w:color w:val="000000"/>
                <w:kern w:val="0"/>
                <w:szCs w:val="21"/>
              </w:rPr>
              <w:t>节约金额（万元）</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vAlign w:val="bottom"/>
          </w:tcPr>
          <w:p w14:paraId="0C278BF1">
            <w:pPr>
              <w:widowControl/>
              <w:jc w:val="center"/>
              <w:textAlignment w:val="bottom"/>
              <w:rPr>
                <w:rFonts w:ascii="楷体_GB2312" w:hAnsi="仿宋" w:eastAsia="楷体_GB2312" w:cs="宋体"/>
                <w:color w:val="000000"/>
                <w:szCs w:val="21"/>
              </w:rPr>
            </w:pPr>
            <w:r>
              <w:rPr>
                <w:rFonts w:ascii="楷体_GB2312" w:hAnsi="宋体" w:eastAsia="楷体_GB2312" w:cs="楷体_GB2312"/>
                <w:color w:val="000000"/>
                <w:kern w:val="0"/>
                <w:szCs w:val="21"/>
              </w:rPr>
              <w:t>节约率（%）</w:t>
            </w:r>
          </w:p>
        </w:tc>
      </w:tr>
      <w:tr w14:paraId="58C515DF">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restart"/>
            <w:tcBorders>
              <w:top w:val="single" w:color="000000" w:sz="4" w:space="0"/>
              <w:left w:val="nil"/>
              <w:right w:val="single" w:color="000000" w:sz="4" w:space="0"/>
            </w:tcBorders>
            <w:tcMar>
              <w:top w:w="15" w:type="dxa"/>
              <w:left w:w="15" w:type="dxa"/>
              <w:bottom w:w="15" w:type="dxa"/>
              <w:right w:w="15" w:type="dxa"/>
            </w:tcMar>
            <w:vAlign w:val="center"/>
          </w:tcPr>
          <w:p w14:paraId="1D9F1F15">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工程建设</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C75B3D">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直接发包</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E8DEB6C">
            <w:pPr>
              <w:rPr>
                <w:rFonts w:ascii="Times New Roman" w:hAnsi="Times New Roman" w:eastAsia="宋体" w:cs="Times New Roman"/>
                <w:szCs w:val="20"/>
              </w:rPr>
            </w:pPr>
            <w:r>
              <w:rPr>
                <w:rFonts w:ascii="Times New Roman" w:hAnsi="Times New Roman" w:eastAsia="宋体" w:cs="Times New Roman"/>
                <w:szCs w:val="20"/>
              </w:rPr>
              <w:t xml:space="preserve">116 </w:t>
            </w:r>
          </w:p>
        </w:tc>
        <w:tc>
          <w:tcPr>
            <w:tcW w:w="835" w:type="pct"/>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tcPr>
          <w:p w14:paraId="5BEE0B85">
            <w:pPr>
              <w:rPr>
                <w:rFonts w:ascii="Times New Roman" w:hAnsi="Times New Roman" w:eastAsia="宋体" w:cs="Times New Roman"/>
                <w:szCs w:val="20"/>
              </w:rPr>
            </w:pPr>
            <w:r>
              <w:rPr>
                <w:rFonts w:ascii="Times New Roman" w:hAnsi="Times New Roman" w:eastAsia="宋体" w:cs="Times New Roman"/>
                <w:szCs w:val="20"/>
              </w:rPr>
              <w:t xml:space="preserve">148215.59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1A6D11A">
            <w:pPr>
              <w:rPr>
                <w:rFonts w:ascii="Times New Roman" w:hAnsi="Times New Roman" w:eastAsia="宋体" w:cs="Times New Roman"/>
                <w:szCs w:val="20"/>
              </w:rPr>
            </w:pPr>
            <w:r>
              <w:rPr>
                <w:rFonts w:ascii="Times New Roman" w:hAnsi="Times New Roman" w:eastAsia="宋体" w:cs="Times New Roman"/>
                <w:szCs w:val="20"/>
              </w:rPr>
              <w:t xml:space="preserve">148215.59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66CD795B">
            <w:pPr>
              <w:rPr>
                <w:rFonts w:ascii="Times New Roman" w:hAnsi="Times New Roman" w:eastAsia="宋体" w:cs="Times New Roman"/>
                <w:szCs w:val="20"/>
              </w:rPr>
            </w:pP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2D590389">
            <w:pPr>
              <w:rPr>
                <w:rFonts w:ascii="Times New Roman" w:hAnsi="Times New Roman" w:eastAsia="宋体" w:cs="Times New Roman"/>
                <w:szCs w:val="20"/>
              </w:rPr>
            </w:pPr>
          </w:p>
        </w:tc>
      </w:tr>
      <w:tr w14:paraId="3FAAA007">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4C2E82BA">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BB13D3">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公开招标</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0E5746B">
            <w:pPr>
              <w:rPr>
                <w:rFonts w:ascii="Times New Roman" w:hAnsi="Times New Roman" w:eastAsia="宋体" w:cs="Times New Roman"/>
                <w:szCs w:val="20"/>
              </w:rPr>
            </w:pPr>
            <w:r>
              <w:rPr>
                <w:rFonts w:ascii="Times New Roman" w:hAnsi="Times New Roman" w:eastAsia="宋体" w:cs="Times New Roman"/>
                <w:szCs w:val="20"/>
              </w:rPr>
              <w:t xml:space="preserve">35 </w:t>
            </w:r>
          </w:p>
        </w:tc>
        <w:tc>
          <w:tcPr>
            <w:tcW w:w="835" w:type="pct"/>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tcPr>
          <w:p w14:paraId="425E5A6C">
            <w:pPr>
              <w:rPr>
                <w:rFonts w:ascii="Times New Roman" w:hAnsi="Times New Roman" w:eastAsia="宋体" w:cs="Times New Roman"/>
                <w:szCs w:val="20"/>
              </w:rPr>
            </w:pPr>
            <w:r>
              <w:rPr>
                <w:rFonts w:ascii="Times New Roman" w:hAnsi="Times New Roman" w:eastAsia="宋体" w:cs="Times New Roman"/>
                <w:szCs w:val="20"/>
              </w:rPr>
              <w:t xml:space="preserve">55000.92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6978CDA2">
            <w:pPr>
              <w:rPr>
                <w:rFonts w:ascii="Times New Roman" w:hAnsi="Times New Roman" w:eastAsia="宋体" w:cs="Times New Roman"/>
                <w:szCs w:val="20"/>
              </w:rPr>
            </w:pPr>
            <w:r>
              <w:rPr>
                <w:rFonts w:ascii="Times New Roman" w:hAnsi="Times New Roman" w:eastAsia="宋体" w:cs="Times New Roman"/>
                <w:szCs w:val="20"/>
              </w:rPr>
              <w:t xml:space="preserve">45613.01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3ABC2BB">
            <w:pPr>
              <w:rPr>
                <w:rFonts w:ascii="Times New Roman" w:hAnsi="Times New Roman" w:eastAsia="宋体" w:cs="Times New Roman"/>
                <w:szCs w:val="20"/>
              </w:rPr>
            </w:pPr>
            <w:r>
              <w:rPr>
                <w:rFonts w:ascii="Times New Roman" w:hAnsi="Times New Roman" w:eastAsia="宋体" w:cs="Times New Roman"/>
                <w:szCs w:val="20"/>
              </w:rPr>
              <w:t xml:space="preserve">9387.91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41AB09FE">
            <w:pPr>
              <w:rPr>
                <w:rFonts w:ascii="Times New Roman" w:hAnsi="Times New Roman" w:eastAsia="宋体" w:cs="Times New Roman"/>
                <w:szCs w:val="20"/>
              </w:rPr>
            </w:pPr>
            <w:r>
              <w:rPr>
                <w:rFonts w:ascii="Times New Roman" w:hAnsi="Times New Roman" w:eastAsia="宋体" w:cs="Times New Roman"/>
                <w:szCs w:val="20"/>
              </w:rPr>
              <w:t>17.07%</w:t>
            </w:r>
          </w:p>
        </w:tc>
      </w:tr>
      <w:tr w14:paraId="4AE2357A">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43543F66">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3EA1A74">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邀请招标</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BA757BA">
            <w:pPr>
              <w:rPr>
                <w:rFonts w:ascii="Times New Roman" w:hAnsi="Times New Roman" w:eastAsia="宋体" w:cs="Times New Roman"/>
                <w:szCs w:val="20"/>
              </w:rPr>
            </w:pPr>
            <w:r>
              <w:rPr>
                <w:rFonts w:ascii="Times New Roman" w:hAnsi="Times New Roman" w:eastAsia="宋体" w:cs="Times New Roman"/>
                <w:szCs w:val="20"/>
              </w:rPr>
              <w:t xml:space="preserve">0 </w:t>
            </w:r>
          </w:p>
        </w:tc>
        <w:tc>
          <w:tcPr>
            <w:tcW w:w="835" w:type="pct"/>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tcPr>
          <w:p w14:paraId="0F46FD75">
            <w:pPr>
              <w:rPr>
                <w:rFonts w:ascii="Times New Roman" w:hAnsi="Times New Roman" w:eastAsia="宋体" w:cs="Times New Roman"/>
                <w:szCs w:val="20"/>
              </w:rPr>
            </w:pPr>
            <w:r>
              <w:rPr>
                <w:rFonts w:ascii="Times New Roman" w:hAnsi="Times New Roman" w:eastAsia="宋体" w:cs="Times New Roman"/>
                <w:szCs w:val="20"/>
              </w:rPr>
              <w:t xml:space="preserve">0.00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22D0DB8">
            <w:pPr>
              <w:rPr>
                <w:rFonts w:ascii="Times New Roman" w:hAnsi="Times New Roman" w:eastAsia="宋体" w:cs="Times New Roman"/>
                <w:szCs w:val="20"/>
              </w:rPr>
            </w:pPr>
            <w:r>
              <w:rPr>
                <w:rFonts w:ascii="Times New Roman" w:hAnsi="Times New Roman" w:eastAsia="宋体" w:cs="Times New Roman"/>
                <w:szCs w:val="20"/>
              </w:rPr>
              <w:t xml:space="preserve">0.00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6AA0AE4">
            <w:pPr>
              <w:rPr>
                <w:rFonts w:ascii="Times New Roman" w:hAnsi="Times New Roman" w:eastAsia="宋体" w:cs="Times New Roman"/>
                <w:szCs w:val="20"/>
              </w:rPr>
            </w:pPr>
            <w:r>
              <w:rPr>
                <w:rFonts w:ascii="Times New Roman" w:hAnsi="Times New Roman" w:eastAsia="宋体" w:cs="Times New Roman"/>
                <w:szCs w:val="20"/>
              </w:rPr>
              <w:t xml:space="preserve">0.00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34085ACF">
            <w:pPr>
              <w:rPr>
                <w:rFonts w:ascii="Times New Roman" w:hAnsi="Times New Roman" w:eastAsia="宋体" w:cs="Times New Roman"/>
                <w:szCs w:val="20"/>
              </w:rPr>
            </w:pPr>
            <w:r>
              <w:rPr>
                <w:rFonts w:ascii="Times New Roman" w:hAnsi="Times New Roman" w:eastAsia="宋体" w:cs="Times New Roman"/>
                <w:szCs w:val="20"/>
              </w:rPr>
              <w:t>0.00%</w:t>
            </w:r>
          </w:p>
        </w:tc>
      </w:tr>
      <w:tr w14:paraId="33C24F5A">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bottom w:val="single" w:color="000000" w:sz="4" w:space="0"/>
              <w:right w:val="single" w:color="000000" w:sz="4" w:space="0"/>
            </w:tcBorders>
            <w:vAlign w:val="bottom"/>
          </w:tcPr>
          <w:p w14:paraId="6AD70F7F">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277311">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小计（公开+邀请）</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B4D51A3">
            <w:pPr>
              <w:rPr>
                <w:rFonts w:ascii="Times New Roman" w:hAnsi="Times New Roman" w:eastAsia="宋体" w:cs="Times New Roman"/>
                <w:szCs w:val="20"/>
              </w:rPr>
            </w:pPr>
            <w:r>
              <w:rPr>
                <w:rFonts w:ascii="Times New Roman" w:hAnsi="Times New Roman" w:eastAsia="宋体" w:cs="Times New Roman"/>
                <w:szCs w:val="20"/>
              </w:rPr>
              <w:t xml:space="preserve">18 </w:t>
            </w:r>
          </w:p>
        </w:tc>
        <w:tc>
          <w:tcPr>
            <w:tcW w:w="835" w:type="pct"/>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tcPr>
          <w:p w14:paraId="2A89D1D1">
            <w:pPr>
              <w:rPr>
                <w:rFonts w:ascii="Times New Roman" w:hAnsi="Times New Roman" w:eastAsia="宋体" w:cs="Times New Roman"/>
                <w:szCs w:val="20"/>
              </w:rPr>
            </w:pPr>
            <w:r>
              <w:rPr>
                <w:rFonts w:ascii="Times New Roman" w:hAnsi="Times New Roman" w:eastAsia="宋体" w:cs="Times New Roman"/>
                <w:szCs w:val="20"/>
              </w:rPr>
              <w:t xml:space="preserve">54478.28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7FB581A">
            <w:pPr>
              <w:rPr>
                <w:rFonts w:ascii="Times New Roman" w:hAnsi="Times New Roman" w:eastAsia="宋体" w:cs="Times New Roman"/>
                <w:szCs w:val="20"/>
              </w:rPr>
            </w:pPr>
            <w:r>
              <w:rPr>
                <w:rFonts w:ascii="Times New Roman" w:hAnsi="Times New Roman" w:eastAsia="宋体" w:cs="Times New Roman"/>
                <w:szCs w:val="20"/>
              </w:rPr>
              <w:t xml:space="preserve">51714.44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D32BC2E">
            <w:pPr>
              <w:rPr>
                <w:rFonts w:ascii="Times New Roman" w:hAnsi="Times New Roman" w:eastAsia="宋体" w:cs="Times New Roman"/>
                <w:szCs w:val="20"/>
              </w:rPr>
            </w:pPr>
            <w:r>
              <w:rPr>
                <w:rFonts w:ascii="Times New Roman" w:hAnsi="Times New Roman" w:eastAsia="宋体" w:cs="Times New Roman"/>
                <w:szCs w:val="20"/>
              </w:rPr>
              <w:t xml:space="preserve">2763.84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6BD288A2">
            <w:pPr>
              <w:rPr>
                <w:rFonts w:ascii="Times New Roman" w:hAnsi="Times New Roman" w:eastAsia="宋体" w:cs="Times New Roman"/>
                <w:szCs w:val="20"/>
              </w:rPr>
            </w:pPr>
            <w:r>
              <w:rPr>
                <w:rFonts w:ascii="Times New Roman" w:hAnsi="Times New Roman" w:eastAsia="宋体" w:cs="Times New Roman"/>
                <w:szCs w:val="20"/>
              </w:rPr>
              <w:t>5.07%</w:t>
            </w:r>
          </w:p>
        </w:tc>
      </w:tr>
      <w:tr w14:paraId="464B5194">
        <w:tblPrEx>
          <w:tblCellMar>
            <w:top w:w="0" w:type="dxa"/>
            <w:left w:w="108" w:type="dxa"/>
            <w:bottom w:w="0" w:type="dxa"/>
            <w:right w:w="108" w:type="dxa"/>
          </w:tblCellMar>
        </w:tblPrEx>
        <w:trPr>
          <w:gridBefore w:val="1"/>
          <w:gridAfter w:val="1"/>
          <w:wBefore w:w="55" w:type="pct"/>
          <w:wAfter w:w="55" w:type="pct"/>
          <w:trHeight w:val="420" w:hRule="atLeast"/>
        </w:trPr>
        <w:tc>
          <w:tcPr>
            <w:tcW w:w="1352" w:type="pct"/>
            <w:gridSpan w:val="3"/>
            <w:tcBorders>
              <w:top w:val="nil"/>
              <w:left w:val="nil"/>
              <w:bottom w:val="single" w:color="000000" w:sz="4" w:space="0"/>
              <w:right w:val="single" w:color="000000" w:sz="4" w:space="0"/>
            </w:tcBorders>
            <w:vAlign w:val="center"/>
          </w:tcPr>
          <w:p w14:paraId="1B3039C5">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小计（公开+邀请+直接发包）</w:t>
            </w:r>
          </w:p>
        </w:tc>
        <w:tc>
          <w:tcPr>
            <w:tcW w:w="67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14:paraId="53B15B03">
            <w:pPr>
              <w:widowControl/>
              <w:jc w:val="right"/>
              <w:textAlignment w:val="center"/>
              <w:rPr>
                <w:rFonts w:ascii="楷体_GB2312" w:hAnsi="仿宋" w:eastAsia="楷体_GB2312" w:cs="宋体"/>
                <w:color w:val="FF6600"/>
                <w:szCs w:val="21"/>
                <w:shd w:val="pct10" w:color="auto" w:fill="FFFFFF"/>
              </w:rPr>
            </w:pPr>
            <w:r>
              <w:rPr>
                <w:rFonts w:ascii="楷体_GB2312" w:hAnsi="宋体" w:eastAsia="楷体_GB2312" w:cs="楷体_GB2312"/>
                <w:color w:val="000000"/>
                <w:kern w:val="0"/>
                <w:sz w:val="20"/>
                <w:szCs w:val="20"/>
              </w:rPr>
              <w:t>346</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133FFE9">
            <w:pPr>
              <w:rPr>
                <w:rFonts w:ascii="Times New Roman" w:hAnsi="Times New Roman" w:eastAsia="宋体" w:cs="Times New Roman"/>
                <w:szCs w:val="20"/>
              </w:rPr>
            </w:pPr>
            <w:r>
              <w:rPr>
                <w:rFonts w:ascii="Times New Roman" w:hAnsi="Times New Roman" w:eastAsia="宋体" w:cs="Times New Roman"/>
                <w:szCs w:val="20"/>
              </w:rPr>
              <w:t xml:space="preserve">53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77C046A">
            <w:pPr>
              <w:rPr>
                <w:rFonts w:ascii="Times New Roman" w:hAnsi="Times New Roman" w:eastAsia="宋体" w:cs="Times New Roman"/>
                <w:szCs w:val="20"/>
              </w:rPr>
            </w:pPr>
            <w:r>
              <w:rPr>
                <w:rFonts w:ascii="Times New Roman" w:hAnsi="Times New Roman" w:eastAsia="宋体" w:cs="Times New Roman"/>
                <w:szCs w:val="20"/>
              </w:rPr>
              <w:t xml:space="preserve">109479.20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86E74B0">
            <w:pPr>
              <w:rPr>
                <w:rFonts w:ascii="Times New Roman" w:hAnsi="Times New Roman" w:eastAsia="宋体" w:cs="Times New Roman"/>
                <w:szCs w:val="20"/>
              </w:rPr>
            </w:pPr>
            <w:r>
              <w:rPr>
                <w:rFonts w:ascii="Times New Roman" w:hAnsi="Times New Roman" w:eastAsia="宋体" w:cs="Times New Roman"/>
                <w:szCs w:val="20"/>
              </w:rPr>
              <w:t xml:space="preserve">97327.45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07079ED4">
            <w:pPr>
              <w:rPr>
                <w:rFonts w:ascii="Times New Roman" w:hAnsi="Times New Roman" w:eastAsia="宋体" w:cs="Times New Roman"/>
                <w:szCs w:val="20"/>
              </w:rPr>
            </w:pPr>
            <w:r>
              <w:rPr>
                <w:rFonts w:ascii="Times New Roman" w:hAnsi="Times New Roman" w:eastAsia="宋体" w:cs="Times New Roman"/>
                <w:szCs w:val="20"/>
              </w:rPr>
              <w:t xml:space="preserve">12151.75 </w:t>
            </w:r>
          </w:p>
        </w:tc>
      </w:tr>
      <w:tr w14:paraId="519A1EE0">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restart"/>
            <w:tcBorders>
              <w:top w:val="single" w:color="000000" w:sz="4" w:space="0"/>
              <w:left w:val="nil"/>
              <w:right w:val="single" w:color="000000" w:sz="4" w:space="0"/>
            </w:tcBorders>
            <w:tcMar>
              <w:top w:w="15" w:type="dxa"/>
              <w:left w:w="15" w:type="dxa"/>
              <w:bottom w:w="15" w:type="dxa"/>
              <w:right w:w="15" w:type="dxa"/>
            </w:tcMar>
            <w:vAlign w:val="center"/>
          </w:tcPr>
          <w:p w14:paraId="437F6DF3">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政府采购</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B88E04">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公开招标</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65957B0">
            <w:pPr>
              <w:rPr>
                <w:rFonts w:ascii="Times New Roman" w:hAnsi="Times New Roman" w:eastAsia="宋体" w:cs="Times New Roman"/>
                <w:szCs w:val="20"/>
              </w:rPr>
            </w:pPr>
            <w:r>
              <w:rPr>
                <w:rFonts w:ascii="Times New Roman" w:hAnsi="Times New Roman" w:eastAsia="宋体" w:cs="Times New Roman"/>
                <w:szCs w:val="20"/>
              </w:rPr>
              <w:t xml:space="preserve">169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434E778">
            <w:pPr>
              <w:rPr>
                <w:rFonts w:ascii="Times New Roman" w:hAnsi="Times New Roman" w:eastAsia="宋体" w:cs="Times New Roman"/>
                <w:szCs w:val="20"/>
              </w:rPr>
            </w:pPr>
            <w:r>
              <w:rPr>
                <w:rFonts w:ascii="Times New Roman" w:hAnsi="Times New Roman" w:eastAsia="宋体" w:cs="Times New Roman"/>
                <w:szCs w:val="20"/>
              </w:rPr>
              <w:t xml:space="preserve">257694.79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6FC3057">
            <w:pPr>
              <w:rPr>
                <w:rFonts w:ascii="Times New Roman" w:hAnsi="Times New Roman" w:eastAsia="宋体" w:cs="Times New Roman"/>
                <w:szCs w:val="20"/>
              </w:rPr>
            </w:pPr>
            <w:r>
              <w:rPr>
                <w:rFonts w:ascii="Times New Roman" w:hAnsi="Times New Roman" w:eastAsia="宋体" w:cs="Times New Roman"/>
                <w:szCs w:val="20"/>
              </w:rPr>
              <w:t xml:space="preserve">245543.04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3C16726">
            <w:pPr>
              <w:rPr>
                <w:rFonts w:ascii="Times New Roman" w:hAnsi="Times New Roman" w:eastAsia="宋体" w:cs="Times New Roman"/>
                <w:szCs w:val="20"/>
              </w:rPr>
            </w:pPr>
            <w:r>
              <w:rPr>
                <w:rFonts w:ascii="Times New Roman" w:hAnsi="Times New Roman" w:eastAsia="宋体" w:cs="Times New Roman"/>
                <w:szCs w:val="20"/>
              </w:rPr>
              <w:t xml:space="preserve">12151.75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12D8DCFB">
            <w:pPr>
              <w:rPr>
                <w:rFonts w:ascii="Times New Roman" w:hAnsi="Times New Roman" w:eastAsia="宋体" w:cs="Times New Roman"/>
                <w:szCs w:val="20"/>
              </w:rPr>
            </w:pPr>
          </w:p>
        </w:tc>
      </w:tr>
      <w:tr w14:paraId="4186B36D">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6F69CA83">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DA3263">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竞争性谈判</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6DA41F9">
            <w:pPr>
              <w:rPr>
                <w:rFonts w:ascii="Times New Roman" w:hAnsi="Times New Roman" w:eastAsia="宋体" w:cs="Times New Roman"/>
                <w:szCs w:val="20"/>
              </w:rPr>
            </w:pPr>
            <w:r>
              <w:rPr>
                <w:rFonts w:ascii="Times New Roman" w:hAnsi="Times New Roman" w:eastAsia="宋体" w:cs="Times New Roman"/>
                <w:szCs w:val="20"/>
              </w:rPr>
              <w:t xml:space="preserve">39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A0A6A3F">
            <w:pPr>
              <w:rPr>
                <w:rFonts w:ascii="Times New Roman" w:hAnsi="Times New Roman" w:eastAsia="宋体" w:cs="Times New Roman"/>
                <w:szCs w:val="20"/>
              </w:rPr>
            </w:pPr>
            <w:r>
              <w:rPr>
                <w:rFonts w:ascii="Times New Roman" w:hAnsi="Times New Roman" w:eastAsia="宋体" w:cs="Times New Roman"/>
                <w:szCs w:val="20"/>
              </w:rPr>
              <w:t xml:space="preserve">5588.04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A336C73">
            <w:pPr>
              <w:rPr>
                <w:rFonts w:ascii="Times New Roman" w:hAnsi="Times New Roman" w:eastAsia="宋体" w:cs="Times New Roman"/>
                <w:szCs w:val="20"/>
              </w:rPr>
            </w:pPr>
            <w:r>
              <w:rPr>
                <w:rFonts w:ascii="Times New Roman" w:hAnsi="Times New Roman" w:eastAsia="宋体" w:cs="Times New Roman"/>
                <w:szCs w:val="20"/>
              </w:rPr>
              <w:t xml:space="preserve">4239.87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0B9CB67">
            <w:pPr>
              <w:rPr>
                <w:rFonts w:ascii="Times New Roman" w:hAnsi="Times New Roman" w:eastAsia="宋体" w:cs="Times New Roman"/>
                <w:szCs w:val="20"/>
              </w:rPr>
            </w:pPr>
            <w:r>
              <w:rPr>
                <w:rFonts w:ascii="Times New Roman" w:hAnsi="Times New Roman" w:eastAsia="宋体" w:cs="Times New Roman"/>
                <w:szCs w:val="20"/>
              </w:rPr>
              <w:t xml:space="preserve">1348.17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3A01533D">
            <w:pPr>
              <w:rPr>
                <w:rFonts w:ascii="Times New Roman" w:hAnsi="Times New Roman" w:eastAsia="宋体" w:cs="Times New Roman"/>
                <w:szCs w:val="20"/>
              </w:rPr>
            </w:pPr>
            <w:r>
              <w:rPr>
                <w:rFonts w:ascii="Times New Roman" w:hAnsi="Times New Roman" w:eastAsia="宋体" w:cs="Times New Roman"/>
                <w:szCs w:val="20"/>
              </w:rPr>
              <w:t>24.13%</w:t>
            </w:r>
          </w:p>
        </w:tc>
      </w:tr>
      <w:tr w14:paraId="0C152ABA">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04431178">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26112E">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单一来源</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78769B6">
            <w:pPr>
              <w:rPr>
                <w:rFonts w:ascii="Times New Roman" w:hAnsi="Times New Roman" w:eastAsia="宋体" w:cs="Times New Roman"/>
                <w:szCs w:val="20"/>
              </w:rPr>
            </w:pPr>
            <w:r>
              <w:rPr>
                <w:rFonts w:ascii="Times New Roman" w:hAnsi="Times New Roman" w:eastAsia="宋体" w:cs="Times New Roman"/>
                <w:szCs w:val="20"/>
              </w:rPr>
              <w:t xml:space="preserve">2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EE340C7">
            <w:pPr>
              <w:rPr>
                <w:rFonts w:ascii="Times New Roman" w:hAnsi="Times New Roman" w:eastAsia="宋体" w:cs="Times New Roman"/>
                <w:szCs w:val="20"/>
              </w:rPr>
            </w:pPr>
            <w:r>
              <w:rPr>
                <w:rFonts w:ascii="Times New Roman" w:hAnsi="Times New Roman" w:eastAsia="宋体" w:cs="Times New Roman"/>
                <w:szCs w:val="20"/>
              </w:rPr>
              <w:t xml:space="preserve">332.00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FC62045">
            <w:pPr>
              <w:rPr>
                <w:rFonts w:ascii="Times New Roman" w:hAnsi="Times New Roman" w:eastAsia="宋体" w:cs="Times New Roman"/>
                <w:szCs w:val="20"/>
              </w:rPr>
            </w:pPr>
            <w:r>
              <w:rPr>
                <w:rFonts w:ascii="Times New Roman" w:hAnsi="Times New Roman" w:eastAsia="宋体" w:cs="Times New Roman"/>
                <w:szCs w:val="20"/>
              </w:rPr>
              <w:t xml:space="preserve">304.30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FD87866">
            <w:pPr>
              <w:rPr>
                <w:rFonts w:ascii="Times New Roman" w:hAnsi="Times New Roman" w:eastAsia="宋体" w:cs="Times New Roman"/>
                <w:szCs w:val="20"/>
              </w:rPr>
            </w:pPr>
            <w:r>
              <w:rPr>
                <w:rFonts w:ascii="Times New Roman" w:hAnsi="Times New Roman" w:eastAsia="宋体" w:cs="Times New Roman"/>
                <w:szCs w:val="20"/>
              </w:rPr>
              <w:t xml:space="preserve">27.70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1CAFCD2F">
            <w:pPr>
              <w:rPr>
                <w:rFonts w:ascii="Times New Roman" w:hAnsi="Times New Roman" w:eastAsia="宋体" w:cs="Times New Roman"/>
                <w:szCs w:val="20"/>
              </w:rPr>
            </w:pPr>
            <w:r>
              <w:rPr>
                <w:rFonts w:ascii="Times New Roman" w:hAnsi="Times New Roman" w:eastAsia="宋体" w:cs="Times New Roman"/>
                <w:szCs w:val="20"/>
              </w:rPr>
              <w:t>8.34%</w:t>
            </w:r>
          </w:p>
        </w:tc>
      </w:tr>
      <w:tr w14:paraId="5241D06E">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1D5355E5">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3973E3">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电子竞价</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468E331">
            <w:pPr>
              <w:rPr>
                <w:rFonts w:ascii="Times New Roman" w:hAnsi="Times New Roman" w:eastAsia="宋体" w:cs="Times New Roman"/>
                <w:szCs w:val="20"/>
              </w:rPr>
            </w:pPr>
            <w:r>
              <w:rPr>
                <w:rFonts w:ascii="Times New Roman" w:hAnsi="Times New Roman" w:eastAsia="宋体" w:cs="Times New Roman"/>
                <w:szCs w:val="20"/>
              </w:rPr>
              <w:t xml:space="preserve">3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0C462FE">
            <w:pPr>
              <w:rPr>
                <w:rFonts w:ascii="Times New Roman" w:hAnsi="Times New Roman" w:eastAsia="宋体" w:cs="Times New Roman"/>
                <w:szCs w:val="20"/>
              </w:rPr>
            </w:pPr>
            <w:r>
              <w:rPr>
                <w:rFonts w:ascii="Times New Roman" w:hAnsi="Times New Roman" w:eastAsia="宋体" w:cs="Times New Roman"/>
                <w:szCs w:val="20"/>
              </w:rPr>
              <w:t xml:space="preserve">214.00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15906A4">
            <w:pPr>
              <w:rPr>
                <w:rFonts w:ascii="Times New Roman" w:hAnsi="Times New Roman" w:eastAsia="宋体" w:cs="Times New Roman"/>
                <w:szCs w:val="20"/>
              </w:rPr>
            </w:pPr>
            <w:r>
              <w:rPr>
                <w:rFonts w:ascii="Times New Roman" w:hAnsi="Times New Roman" w:eastAsia="宋体" w:cs="Times New Roman"/>
                <w:szCs w:val="20"/>
              </w:rPr>
              <w:t xml:space="preserve">185.90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E05E782">
            <w:pPr>
              <w:rPr>
                <w:rFonts w:ascii="Times New Roman" w:hAnsi="Times New Roman" w:eastAsia="宋体" w:cs="Times New Roman"/>
                <w:szCs w:val="20"/>
              </w:rPr>
            </w:pPr>
            <w:r>
              <w:rPr>
                <w:rFonts w:ascii="Times New Roman" w:hAnsi="Times New Roman" w:eastAsia="宋体" w:cs="Times New Roman"/>
                <w:szCs w:val="20"/>
              </w:rPr>
              <w:t xml:space="preserve">28.10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4DF23E47">
            <w:pPr>
              <w:rPr>
                <w:rFonts w:ascii="Times New Roman" w:hAnsi="Times New Roman" w:eastAsia="宋体" w:cs="Times New Roman"/>
                <w:szCs w:val="20"/>
              </w:rPr>
            </w:pPr>
            <w:r>
              <w:rPr>
                <w:rFonts w:ascii="Times New Roman" w:hAnsi="Times New Roman" w:eastAsia="宋体" w:cs="Times New Roman"/>
                <w:szCs w:val="20"/>
              </w:rPr>
              <w:t>13.13%</w:t>
            </w:r>
          </w:p>
        </w:tc>
      </w:tr>
      <w:tr w14:paraId="1A6641A7">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66D33F0A">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764164">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询价</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6B606F9">
            <w:pPr>
              <w:rPr>
                <w:rFonts w:ascii="Times New Roman" w:hAnsi="Times New Roman" w:eastAsia="宋体" w:cs="Times New Roman"/>
                <w:szCs w:val="20"/>
              </w:rPr>
            </w:pPr>
            <w:r>
              <w:rPr>
                <w:rFonts w:ascii="Times New Roman" w:hAnsi="Times New Roman" w:eastAsia="宋体" w:cs="Times New Roman"/>
                <w:szCs w:val="20"/>
              </w:rPr>
              <w:t xml:space="preserve">17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EB13760">
            <w:pPr>
              <w:rPr>
                <w:rFonts w:ascii="Times New Roman" w:hAnsi="Times New Roman" w:eastAsia="宋体" w:cs="Times New Roman"/>
                <w:szCs w:val="20"/>
              </w:rPr>
            </w:pPr>
            <w:r>
              <w:rPr>
                <w:rFonts w:ascii="Times New Roman" w:hAnsi="Times New Roman" w:eastAsia="宋体" w:cs="Times New Roman"/>
                <w:szCs w:val="20"/>
              </w:rPr>
              <w:t xml:space="preserve">34.89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C2316A0">
            <w:pPr>
              <w:rPr>
                <w:rFonts w:ascii="Times New Roman" w:hAnsi="Times New Roman" w:eastAsia="宋体" w:cs="Times New Roman"/>
                <w:szCs w:val="20"/>
              </w:rPr>
            </w:pPr>
            <w:r>
              <w:rPr>
                <w:rFonts w:ascii="Times New Roman" w:hAnsi="Times New Roman" w:eastAsia="宋体" w:cs="Times New Roman"/>
                <w:szCs w:val="20"/>
              </w:rPr>
              <w:t xml:space="preserve">31.91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04950E7">
            <w:pPr>
              <w:rPr>
                <w:rFonts w:ascii="Times New Roman" w:hAnsi="Times New Roman" w:eastAsia="宋体" w:cs="Times New Roman"/>
                <w:szCs w:val="20"/>
              </w:rPr>
            </w:pPr>
            <w:r>
              <w:rPr>
                <w:rFonts w:ascii="Times New Roman" w:hAnsi="Times New Roman" w:eastAsia="宋体" w:cs="Times New Roman"/>
                <w:szCs w:val="20"/>
              </w:rPr>
              <w:t xml:space="preserve">2.97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745B764E">
            <w:pPr>
              <w:rPr>
                <w:rFonts w:ascii="Times New Roman" w:hAnsi="Times New Roman" w:eastAsia="宋体" w:cs="Times New Roman"/>
                <w:szCs w:val="20"/>
              </w:rPr>
            </w:pPr>
            <w:r>
              <w:rPr>
                <w:rFonts w:ascii="Times New Roman" w:hAnsi="Times New Roman" w:eastAsia="宋体" w:cs="Times New Roman"/>
                <w:szCs w:val="20"/>
              </w:rPr>
              <w:t>8.53%</w:t>
            </w:r>
          </w:p>
        </w:tc>
      </w:tr>
      <w:tr w14:paraId="24CC1F1C">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5D4C728B">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B7BB84">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协议</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9BB3BEF">
            <w:pPr>
              <w:rPr>
                <w:rFonts w:ascii="Times New Roman" w:hAnsi="Times New Roman" w:eastAsia="宋体" w:cs="Times New Roman"/>
                <w:szCs w:val="20"/>
              </w:rPr>
            </w:pPr>
            <w:r>
              <w:rPr>
                <w:rFonts w:ascii="Times New Roman" w:hAnsi="Times New Roman" w:eastAsia="宋体" w:cs="Times New Roman"/>
                <w:szCs w:val="20"/>
              </w:rPr>
              <w:t xml:space="preserve">24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032DD29">
            <w:pPr>
              <w:rPr>
                <w:rFonts w:ascii="Times New Roman" w:hAnsi="Times New Roman" w:eastAsia="宋体" w:cs="Times New Roman"/>
                <w:szCs w:val="20"/>
              </w:rPr>
            </w:pPr>
            <w:r>
              <w:rPr>
                <w:rFonts w:ascii="Times New Roman" w:hAnsi="Times New Roman" w:eastAsia="宋体" w:cs="Times New Roman"/>
                <w:szCs w:val="20"/>
              </w:rPr>
              <w:t xml:space="preserve">224.33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5D782BC">
            <w:pPr>
              <w:rPr>
                <w:rFonts w:ascii="Times New Roman" w:hAnsi="Times New Roman" w:eastAsia="宋体" w:cs="Times New Roman"/>
                <w:szCs w:val="20"/>
              </w:rPr>
            </w:pPr>
            <w:r>
              <w:rPr>
                <w:rFonts w:ascii="Times New Roman" w:hAnsi="Times New Roman" w:eastAsia="宋体" w:cs="Times New Roman"/>
                <w:szCs w:val="20"/>
              </w:rPr>
              <w:t xml:space="preserve">181.06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F4DBBD4">
            <w:pPr>
              <w:rPr>
                <w:rFonts w:ascii="Times New Roman" w:hAnsi="Times New Roman" w:eastAsia="宋体" w:cs="Times New Roman"/>
                <w:szCs w:val="20"/>
              </w:rPr>
            </w:pPr>
            <w:r>
              <w:rPr>
                <w:rFonts w:ascii="Times New Roman" w:hAnsi="Times New Roman" w:eastAsia="宋体" w:cs="Times New Roman"/>
                <w:szCs w:val="20"/>
              </w:rPr>
              <w:t xml:space="preserve">43.27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09269537">
            <w:pPr>
              <w:rPr>
                <w:rFonts w:ascii="Times New Roman" w:hAnsi="Times New Roman" w:eastAsia="宋体" w:cs="Times New Roman"/>
                <w:szCs w:val="20"/>
              </w:rPr>
            </w:pPr>
            <w:r>
              <w:rPr>
                <w:rFonts w:ascii="Times New Roman" w:hAnsi="Times New Roman" w:eastAsia="宋体" w:cs="Times New Roman"/>
                <w:szCs w:val="20"/>
              </w:rPr>
              <w:t>19.29%</w:t>
            </w:r>
          </w:p>
        </w:tc>
      </w:tr>
      <w:tr w14:paraId="2525165B">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bottom w:val="single" w:color="000000" w:sz="4" w:space="0"/>
              <w:right w:val="single" w:color="000000" w:sz="4" w:space="0"/>
            </w:tcBorders>
            <w:vAlign w:val="bottom"/>
          </w:tcPr>
          <w:p w14:paraId="33DAC538">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AF8888">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小计</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B7357FA">
            <w:pPr>
              <w:rPr>
                <w:rFonts w:ascii="Times New Roman" w:hAnsi="Times New Roman" w:eastAsia="宋体" w:cs="Times New Roman"/>
                <w:szCs w:val="20"/>
              </w:rPr>
            </w:pPr>
            <w:r>
              <w:rPr>
                <w:rFonts w:ascii="Times New Roman" w:hAnsi="Times New Roman" w:eastAsia="宋体" w:cs="Times New Roman"/>
                <w:szCs w:val="20"/>
              </w:rPr>
              <w:t xml:space="preserve">94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627A698">
            <w:pPr>
              <w:rPr>
                <w:rFonts w:ascii="Times New Roman" w:hAnsi="Times New Roman" w:eastAsia="宋体" w:cs="Times New Roman"/>
                <w:szCs w:val="20"/>
              </w:rPr>
            </w:pPr>
            <w:r>
              <w:rPr>
                <w:rFonts w:ascii="Times New Roman" w:hAnsi="Times New Roman" w:eastAsia="宋体" w:cs="Times New Roman"/>
                <w:szCs w:val="20"/>
              </w:rPr>
              <w:t xml:space="preserve">345.37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157414D">
            <w:pPr>
              <w:rPr>
                <w:rFonts w:ascii="Times New Roman" w:hAnsi="Times New Roman" w:eastAsia="宋体" w:cs="Times New Roman"/>
                <w:szCs w:val="20"/>
              </w:rPr>
            </w:pPr>
            <w:r>
              <w:rPr>
                <w:rFonts w:ascii="Times New Roman" w:hAnsi="Times New Roman" w:eastAsia="宋体" w:cs="Times New Roman"/>
                <w:szCs w:val="20"/>
              </w:rPr>
              <w:t xml:space="preserve">329.75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6EDAB8B">
            <w:pPr>
              <w:rPr>
                <w:rFonts w:ascii="Times New Roman" w:hAnsi="Times New Roman" w:eastAsia="宋体" w:cs="Times New Roman"/>
                <w:szCs w:val="20"/>
              </w:rPr>
            </w:pPr>
            <w:r>
              <w:rPr>
                <w:rFonts w:ascii="Times New Roman" w:hAnsi="Times New Roman" w:eastAsia="宋体" w:cs="Times New Roman"/>
                <w:szCs w:val="20"/>
              </w:rPr>
              <w:t xml:space="preserve">15.61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58C9884F">
            <w:pPr>
              <w:rPr>
                <w:rFonts w:ascii="Times New Roman" w:hAnsi="Times New Roman" w:eastAsia="宋体" w:cs="Times New Roman"/>
                <w:szCs w:val="20"/>
              </w:rPr>
            </w:pPr>
            <w:r>
              <w:rPr>
                <w:rFonts w:ascii="Times New Roman" w:hAnsi="Times New Roman" w:eastAsia="宋体" w:cs="Times New Roman"/>
                <w:szCs w:val="20"/>
              </w:rPr>
              <w:t>4.52%</w:t>
            </w:r>
          </w:p>
        </w:tc>
      </w:tr>
      <w:tr w14:paraId="052E1DD5">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restart"/>
            <w:tcBorders>
              <w:top w:val="single" w:color="000000" w:sz="4" w:space="0"/>
              <w:left w:val="nil"/>
              <w:right w:val="single" w:color="000000" w:sz="4" w:space="0"/>
            </w:tcBorders>
            <w:tcMar>
              <w:top w:w="15" w:type="dxa"/>
              <w:left w:w="15" w:type="dxa"/>
              <w:bottom w:w="15" w:type="dxa"/>
              <w:right w:w="15" w:type="dxa"/>
            </w:tcMar>
            <w:vAlign w:val="center"/>
          </w:tcPr>
          <w:p w14:paraId="0E5E69B2">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医药采购</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AF6734">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中药饮片</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0BC72A2">
            <w:pPr>
              <w:rPr>
                <w:rFonts w:ascii="Times New Roman" w:hAnsi="Times New Roman" w:eastAsia="宋体" w:cs="Times New Roman"/>
                <w:szCs w:val="20"/>
              </w:rPr>
            </w:pPr>
            <w:r>
              <w:rPr>
                <w:rFonts w:ascii="Times New Roman" w:hAnsi="Times New Roman" w:eastAsia="宋体" w:cs="Times New Roman"/>
                <w:szCs w:val="20"/>
              </w:rPr>
              <w:t xml:space="preserve">179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08B8098">
            <w:pPr>
              <w:rPr>
                <w:rFonts w:ascii="Times New Roman" w:hAnsi="Times New Roman" w:eastAsia="宋体" w:cs="Times New Roman"/>
                <w:szCs w:val="20"/>
              </w:rPr>
            </w:pPr>
            <w:r>
              <w:rPr>
                <w:rFonts w:ascii="Times New Roman" w:hAnsi="Times New Roman" w:eastAsia="宋体" w:cs="Times New Roman"/>
                <w:szCs w:val="20"/>
              </w:rPr>
              <w:t xml:space="preserve">6738.62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947A318">
            <w:pPr>
              <w:rPr>
                <w:rFonts w:ascii="Times New Roman" w:hAnsi="Times New Roman" w:eastAsia="宋体" w:cs="Times New Roman"/>
                <w:szCs w:val="20"/>
              </w:rPr>
            </w:pPr>
            <w:r>
              <w:rPr>
                <w:rFonts w:ascii="Times New Roman" w:hAnsi="Times New Roman" w:eastAsia="宋体" w:cs="Times New Roman"/>
                <w:szCs w:val="20"/>
              </w:rPr>
              <w:t xml:space="preserve">5272.80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6A3CF6E2">
            <w:pPr>
              <w:rPr>
                <w:rFonts w:ascii="Times New Roman" w:hAnsi="Times New Roman" w:eastAsia="宋体" w:cs="Times New Roman"/>
                <w:szCs w:val="20"/>
              </w:rPr>
            </w:pPr>
            <w:r>
              <w:rPr>
                <w:rFonts w:ascii="Times New Roman" w:hAnsi="Times New Roman" w:eastAsia="宋体" w:cs="Times New Roman"/>
                <w:szCs w:val="20"/>
              </w:rPr>
              <w:t xml:space="preserve">1465.83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228C01C5">
            <w:pPr>
              <w:rPr>
                <w:rFonts w:ascii="Times New Roman" w:hAnsi="Times New Roman" w:eastAsia="宋体" w:cs="Times New Roman"/>
                <w:szCs w:val="20"/>
              </w:rPr>
            </w:pPr>
            <w:r>
              <w:rPr>
                <w:rFonts w:ascii="Times New Roman" w:hAnsi="Times New Roman" w:eastAsia="宋体" w:cs="Times New Roman"/>
                <w:szCs w:val="20"/>
              </w:rPr>
              <w:t>21.75%</w:t>
            </w:r>
          </w:p>
        </w:tc>
      </w:tr>
      <w:tr w14:paraId="5EF243B4">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47A2ECE9">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BC8482">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医用耗材</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52B7985">
            <w:pPr>
              <w:rPr>
                <w:rFonts w:ascii="Times New Roman" w:hAnsi="Times New Roman" w:eastAsia="宋体" w:cs="Times New Roman"/>
                <w:szCs w:val="20"/>
              </w:rPr>
            </w:pP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E7EDF2C">
            <w:pPr>
              <w:rPr>
                <w:rFonts w:ascii="Times New Roman" w:hAnsi="Times New Roman" w:eastAsia="宋体" w:cs="Times New Roman"/>
                <w:szCs w:val="20"/>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40EDCF9">
            <w:pPr>
              <w:rPr>
                <w:rFonts w:ascii="Times New Roman" w:hAnsi="Times New Roman" w:eastAsia="宋体" w:cs="Times New Roman"/>
                <w:szCs w:val="20"/>
              </w:rPr>
            </w:pPr>
            <w:r>
              <w:rPr>
                <w:rFonts w:ascii="Times New Roman" w:hAnsi="Times New Roman" w:eastAsia="宋体" w:cs="Times New Roman"/>
                <w:szCs w:val="20"/>
              </w:rPr>
              <w:t xml:space="preserve">113.10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AD634F2">
            <w:pPr>
              <w:rPr>
                <w:rFonts w:ascii="Times New Roman" w:hAnsi="Times New Roman" w:eastAsia="宋体" w:cs="Times New Roman"/>
                <w:szCs w:val="20"/>
              </w:rPr>
            </w:pP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713DD4FF">
            <w:pPr>
              <w:rPr>
                <w:rFonts w:ascii="Times New Roman" w:hAnsi="Times New Roman" w:eastAsia="宋体" w:cs="Times New Roman"/>
                <w:szCs w:val="20"/>
              </w:rPr>
            </w:pPr>
          </w:p>
        </w:tc>
      </w:tr>
      <w:tr w14:paraId="5748E72D">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74653FF3">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C38447">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基本药物</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DC6F5A3">
            <w:pPr>
              <w:rPr>
                <w:rFonts w:ascii="Times New Roman" w:hAnsi="Times New Roman" w:eastAsia="宋体" w:cs="Times New Roman"/>
                <w:szCs w:val="20"/>
              </w:rPr>
            </w:pP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77107BE">
            <w:pPr>
              <w:rPr>
                <w:rFonts w:ascii="Times New Roman" w:hAnsi="Times New Roman" w:eastAsia="宋体" w:cs="Times New Roman"/>
                <w:szCs w:val="20"/>
              </w:rPr>
            </w:pPr>
          </w:p>
        </w:tc>
        <w:tc>
          <w:tcPr>
            <w:tcW w:w="676" w:type="pct"/>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tcPr>
          <w:p w14:paraId="589C9062">
            <w:pPr>
              <w:rPr>
                <w:rFonts w:ascii="Times New Roman" w:hAnsi="Times New Roman" w:eastAsia="宋体" w:cs="Times New Roman"/>
                <w:szCs w:val="20"/>
              </w:rPr>
            </w:pPr>
            <w:r>
              <w:rPr>
                <w:rFonts w:ascii="Times New Roman" w:hAnsi="Times New Roman" w:eastAsia="宋体" w:cs="Times New Roman"/>
                <w:szCs w:val="20"/>
              </w:rPr>
              <w:t xml:space="preserve">178.24 </w:t>
            </w:r>
          </w:p>
        </w:tc>
        <w:tc>
          <w:tcPr>
            <w:tcW w:w="676" w:type="pct"/>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tcPr>
          <w:p w14:paraId="661AC674">
            <w:pPr>
              <w:rPr>
                <w:rFonts w:ascii="Times New Roman" w:hAnsi="Times New Roman" w:eastAsia="宋体" w:cs="Times New Roman"/>
                <w:szCs w:val="20"/>
              </w:rPr>
            </w:pPr>
          </w:p>
        </w:tc>
        <w:tc>
          <w:tcPr>
            <w:tcW w:w="676" w:type="pct"/>
            <w:tcBorders>
              <w:top w:val="single" w:color="000000" w:sz="4" w:space="0"/>
              <w:left w:val="single" w:color="000000" w:sz="4" w:space="0"/>
              <w:bottom w:val="nil"/>
              <w:right w:val="nil"/>
            </w:tcBorders>
            <w:tcMar>
              <w:top w:w="15" w:type="dxa"/>
              <w:left w:w="15" w:type="dxa"/>
              <w:bottom w:w="15" w:type="dxa"/>
              <w:right w:w="15" w:type="dxa"/>
            </w:tcMar>
          </w:tcPr>
          <w:p w14:paraId="2E65D194">
            <w:pPr>
              <w:rPr>
                <w:rFonts w:ascii="Times New Roman" w:hAnsi="Times New Roman" w:eastAsia="宋体" w:cs="Times New Roman"/>
                <w:szCs w:val="20"/>
              </w:rPr>
            </w:pPr>
          </w:p>
        </w:tc>
      </w:tr>
      <w:tr w14:paraId="1F523C77">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bottom w:val="single" w:color="000000" w:sz="4" w:space="0"/>
              <w:right w:val="single" w:color="000000" w:sz="4" w:space="0"/>
            </w:tcBorders>
            <w:vAlign w:val="bottom"/>
          </w:tcPr>
          <w:p w14:paraId="42009B6D">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D634E2A">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小计</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97630FD">
            <w:pPr>
              <w:rPr>
                <w:rFonts w:ascii="Times New Roman" w:hAnsi="Times New Roman" w:eastAsia="宋体" w:cs="Times New Roman"/>
                <w:szCs w:val="20"/>
              </w:rPr>
            </w:pP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533F673">
            <w:pPr>
              <w:rPr>
                <w:rFonts w:ascii="Times New Roman" w:hAnsi="Times New Roman" w:eastAsia="宋体" w:cs="Times New Roman"/>
                <w:szCs w:val="20"/>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D2E1BF2">
            <w:pPr>
              <w:rPr>
                <w:rFonts w:ascii="Times New Roman" w:hAnsi="Times New Roman" w:eastAsia="宋体" w:cs="Times New Roman"/>
                <w:szCs w:val="20"/>
              </w:rPr>
            </w:pPr>
            <w:r>
              <w:rPr>
                <w:rFonts w:ascii="Times New Roman" w:hAnsi="Times New Roman" w:eastAsia="宋体" w:cs="Times New Roman"/>
                <w:szCs w:val="20"/>
              </w:rPr>
              <w:t xml:space="preserve">5643.72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68CA4117">
            <w:pPr>
              <w:rPr>
                <w:rFonts w:ascii="Times New Roman" w:hAnsi="Times New Roman" w:eastAsia="宋体" w:cs="Times New Roman"/>
                <w:szCs w:val="20"/>
              </w:rPr>
            </w:pP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517AC29A">
            <w:pPr>
              <w:rPr>
                <w:rFonts w:ascii="Times New Roman" w:hAnsi="Times New Roman" w:eastAsia="宋体" w:cs="Times New Roman"/>
                <w:szCs w:val="20"/>
              </w:rPr>
            </w:pPr>
          </w:p>
        </w:tc>
      </w:tr>
      <w:tr w14:paraId="0730BF12">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restart"/>
            <w:tcBorders>
              <w:top w:val="single" w:color="000000" w:sz="4" w:space="0"/>
              <w:left w:val="nil"/>
              <w:right w:val="single" w:color="000000" w:sz="4" w:space="0"/>
            </w:tcBorders>
            <w:tcMar>
              <w:top w:w="15" w:type="dxa"/>
              <w:left w:w="15" w:type="dxa"/>
              <w:bottom w:w="15" w:type="dxa"/>
              <w:right w:w="15" w:type="dxa"/>
            </w:tcMar>
            <w:vAlign w:val="center"/>
          </w:tcPr>
          <w:p w14:paraId="7AC5F57C">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产权交易</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B05806">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网络竞价</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1081931">
            <w:pPr>
              <w:rPr>
                <w:rFonts w:ascii="Times New Roman" w:hAnsi="Times New Roman" w:eastAsia="宋体" w:cs="Times New Roman"/>
                <w:szCs w:val="20"/>
              </w:rPr>
            </w:pP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60B6739">
            <w:pPr>
              <w:rPr>
                <w:rFonts w:ascii="Times New Roman" w:hAnsi="Times New Roman" w:eastAsia="宋体" w:cs="Times New Roman"/>
                <w:szCs w:val="20"/>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9C81ACF">
            <w:pPr>
              <w:rPr>
                <w:rFonts w:ascii="Times New Roman" w:hAnsi="Times New Roman" w:eastAsia="宋体" w:cs="Times New Roman"/>
                <w:szCs w:val="20"/>
              </w:rPr>
            </w:pPr>
            <w:r>
              <w:rPr>
                <w:rFonts w:ascii="Times New Roman" w:hAnsi="Times New Roman" w:eastAsia="宋体" w:cs="Times New Roman"/>
                <w:szCs w:val="20"/>
              </w:rPr>
              <w:t xml:space="preserve">5935.06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21A1FE3">
            <w:pPr>
              <w:rPr>
                <w:rFonts w:ascii="Times New Roman" w:hAnsi="Times New Roman" w:eastAsia="宋体" w:cs="Times New Roman"/>
                <w:szCs w:val="20"/>
              </w:rPr>
            </w:pP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778B7BD5">
            <w:pPr>
              <w:rPr>
                <w:rFonts w:ascii="Times New Roman" w:hAnsi="Times New Roman" w:eastAsia="宋体" w:cs="Times New Roman"/>
                <w:szCs w:val="20"/>
              </w:rPr>
            </w:pPr>
          </w:p>
        </w:tc>
      </w:tr>
      <w:tr w14:paraId="12028685">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0BAADC19">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912A036">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拍卖</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8558F6C">
            <w:pPr>
              <w:rPr>
                <w:rFonts w:ascii="Times New Roman" w:hAnsi="Times New Roman" w:eastAsia="宋体" w:cs="Times New Roman"/>
                <w:szCs w:val="20"/>
              </w:rPr>
            </w:pPr>
            <w:r>
              <w:rPr>
                <w:rFonts w:hint="eastAsia" w:ascii="Times New Roman" w:hAnsi="Times New Roman" w:eastAsia="宋体" w:cs="Times New Roman"/>
                <w:szCs w:val="20"/>
              </w:rPr>
              <w:t xml:space="preserve">3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4DB7AA4">
            <w:pPr>
              <w:rPr>
                <w:rFonts w:ascii="Times New Roman" w:hAnsi="Times New Roman" w:eastAsia="宋体" w:cs="Times New Roman"/>
                <w:szCs w:val="20"/>
              </w:rPr>
            </w:pPr>
            <w:r>
              <w:rPr>
                <w:rFonts w:hint="eastAsia" w:ascii="Times New Roman" w:hAnsi="Times New Roman" w:eastAsia="宋体" w:cs="Times New Roman"/>
                <w:szCs w:val="20"/>
              </w:rPr>
              <w:t xml:space="preserve">25.81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1C31711">
            <w:pPr>
              <w:rPr>
                <w:rFonts w:ascii="Times New Roman" w:hAnsi="Times New Roman" w:eastAsia="宋体" w:cs="Times New Roman"/>
                <w:szCs w:val="20"/>
              </w:rPr>
            </w:pPr>
            <w:r>
              <w:rPr>
                <w:rFonts w:hint="eastAsia" w:ascii="Times New Roman" w:hAnsi="Times New Roman" w:eastAsia="宋体" w:cs="Times New Roman"/>
                <w:szCs w:val="20"/>
              </w:rPr>
              <w:t xml:space="preserve">26.07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D245C15">
            <w:pPr>
              <w:rPr>
                <w:rFonts w:ascii="Times New Roman" w:hAnsi="Times New Roman" w:eastAsia="宋体" w:cs="Times New Roman"/>
                <w:szCs w:val="20"/>
              </w:rPr>
            </w:pPr>
            <w:r>
              <w:rPr>
                <w:rFonts w:hint="eastAsia" w:ascii="Times New Roman" w:hAnsi="Times New Roman" w:eastAsia="宋体" w:cs="Times New Roman"/>
                <w:szCs w:val="20"/>
              </w:rPr>
              <w:t>增值额0.26</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5E5C3D04">
            <w:pPr>
              <w:rPr>
                <w:rFonts w:ascii="Times New Roman" w:hAnsi="Times New Roman" w:eastAsia="宋体" w:cs="Times New Roman"/>
                <w:szCs w:val="20"/>
              </w:rPr>
            </w:pPr>
            <w:r>
              <w:rPr>
                <w:rFonts w:hint="eastAsia" w:ascii="Times New Roman" w:hAnsi="Times New Roman" w:eastAsia="宋体" w:cs="Times New Roman"/>
                <w:szCs w:val="20"/>
              </w:rPr>
              <w:t>增值率1.01%</w:t>
            </w:r>
          </w:p>
        </w:tc>
      </w:tr>
      <w:tr w14:paraId="350686AE">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right w:val="single" w:color="000000" w:sz="4" w:space="0"/>
            </w:tcBorders>
            <w:vAlign w:val="bottom"/>
          </w:tcPr>
          <w:p w14:paraId="74194405">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0C72A4">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协议租赁</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A60E3E7">
            <w:pPr>
              <w:rPr>
                <w:rFonts w:ascii="Times New Roman" w:hAnsi="Times New Roman" w:eastAsia="宋体" w:cs="Times New Roman"/>
                <w:szCs w:val="20"/>
              </w:rPr>
            </w:pPr>
            <w:r>
              <w:rPr>
                <w:rFonts w:ascii="Times New Roman" w:hAnsi="Times New Roman" w:eastAsia="宋体" w:cs="Times New Roman"/>
                <w:szCs w:val="20"/>
              </w:rPr>
              <w:t xml:space="preserve">0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9BACDFC">
            <w:pPr>
              <w:rPr>
                <w:rFonts w:ascii="Times New Roman" w:hAnsi="Times New Roman" w:eastAsia="宋体" w:cs="Times New Roman"/>
                <w:szCs w:val="20"/>
              </w:rPr>
            </w:pPr>
            <w:r>
              <w:rPr>
                <w:rFonts w:ascii="Times New Roman" w:hAnsi="Times New Roman" w:eastAsia="宋体" w:cs="Times New Roman"/>
                <w:szCs w:val="20"/>
              </w:rPr>
              <w:t xml:space="preserve">0.00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F9A9885">
            <w:pPr>
              <w:rPr>
                <w:rFonts w:ascii="Times New Roman" w:hAnsi="Times New Roman" w:eastAsia="宋体" w:cs="Times New Roman"/>
                <w:szCs w:val="20"/>
              </w:rPr>
            </w:pPr>
            <w:r>
              <w:rPr>
                <w:rFonts w:ascii="Times New Roman" w:hAnsi="Times New Roman" w:eastAsia="宋体" w:cs="Times New Roman"/>
                <w:szCs w:val="20"/>
              </w:rPr>
              <w:t xml:space="preserve">0.00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EE0DDD4">
            <w:pPr>
              <w:rPr>
                <w:rFonts w:ascii="Times New Roman" w:hAnsi="Times New Roman" w:eastAsia="宋体" w:cs="Times New Roman"/>
                <w:szCs w:val="20"/>
              </w:rPr>
            </w:pP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46109F4E">
            <w:pPr>
              <w:rPr>
                <w:rFonts w:ascii="Times New Roman" w:hAnsi="Times New Roman" w:eastAsia="宋体" w:cs="Times New Roman"/>
                <w:szCs w:val="20"/>
              </w:rPr>
            </w:pPr>
          </w:p>
        </w:tc>
      </w:tr>
      <w:tr w14:paraId="4DAAF0F5">
        <w:tblPrEx>
          <w:tblCellMar>
            <w:top w:w="0" w:type="dxa"/>
            <w:left w:w="108" w:type="dxa"/>
            <w:bottom w:w="0" w:type="dxa"/>
            <w:right w:w="108" w:type="dxa"/>
          </w:tblCellMar>
        </w:tblPrEx>
        <w:trPr>
          <w:gridBefore w:val="1"/>
          <w:gridAfter w:val="1"/>
          <w:wBefore w:w="55" w:type="pct"/>
          <w:wAfter w:w="55" w:type="pct"/>
          <w:trHeight w:val="420" w:hRule="atLeast"/>
        </w:trPr>
        <w:tc>
          <w:tcPr>
            <w:tcW w:w="676" w:type="pct"/>
            <w:vMerge w:val="continue"/>
            <w:tcBorders>
              <w:left w:val="nil"/>
              <w:bottom w:val="single" w:color="000000" w:sz="4" w:space="0"/>
              <w:right w:val="single" w:color="000000" w:sz="4" w:space="0"/>
            </w:tcBorders>
            <w:vAlign w:val="bottom"/>
          </w:tcPr>
          <w:p w14:paraId="1ECB1A27">
            <w:pPr>
              <w:jc w:val="left"/>
              <w:rPr>
                <w:rFonts w:ascii="楷体_GB2312" w:hAnsi="仿宋" w:eastAsia="楷体_GB2312" w:cs="宋体"/>
                <w:color w:val="000000"/>
                <w:szCs w:val="21"/>
              </w:rPr>
            </w:pP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2741A7">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小计</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C74EC21">
            <w:pPr>
              <w:rPr>
                <w:rFonts w:ascii="Times New Roman" w:hAnsi="Times New Roman" w:eastAsia="宋体" w:cs="Times New Roman"/>
                <w:szCs w:val="20"/>
              </w:rPr>
            </w:pPr>
            <w:r>
              <w:rPr>
                <w:rFonts w:ascii="Times New Roman" w:hAnsi="Times New Roman" w:eastAsia="宋体" w:cs="Times New Roman"/>
                <w:szCs w:val="20"/>
              </w:rPr>
              <w:t xml:space="preserve">29 </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48E0995">
            <w:pPr>
              <w:rPr>
                <w:rFonts w:ascii="Times New Roman" w:hAnsi="Times New Roman" w:eastAsia="宋体" w:cs="Times New Roman"/>
                <w:szCs w:val="20"/>
              </w:rPr>
            </w:pPr>
            <w:r>
              <w:rPr>
                <w:rFonts w:ascii="Times New Roman" w:hAnsi="Times New Roman" w:eastAsia="宋体" w:cs="Times New Roman"/>
                <w:szCs w:val="20"/>
              </w:rPr>
              <w:t xml:space="preserve">1963.75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639F02FA">
            <w:pPr>
              <w:rPr>
                <w:rFonts w:ascii="Times New Roman" w:hAnsi="Times New Roman" w:eastAsia="宋体" w:cs="Times New Roman"/>
                <w:szCs w:val="20"/>
              </w:rPr>
            </w:pPr>
            <w:r>
              <w:rPr>
                <w:rFonts w:ascii="Times New Roman" w:hAnsi="Times New Roman" w:eastAsia="宋体" w:cs="Times New Roman"/>
                <w:szCs w:val="20"/>
              </w:rPr>
              <w:t xml:space="preserve">1963.75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46CACCB">
            <w:pPr>
              <w:rPr>
                <w:rFonts w:ascii="Times New Roman" w:hAnsi="Times New Roman" w:eastAsia="宋体" w:cs="Times New Roman"/>
                <w:szCs w:val="20"/>
              </w:rPr>
            </w:pP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0BB242A5">
            <w:pPr>
              <w:rPr>
                <w:rFonts w:ascii="Times New Roman" w:hAnsi="Times New Roman" w:eastAsia="宋体" w:cs="Times New Roman"/>
                <w:szCs w:val="20"/>
              </w:rPr>
            </w:pPr>
          </w:p>
        </w:tc>
      </w:tr>
      <w:tr w14:paraId="4D28B070">
        <w:tblPrEx>
          <w:tblCellMar>
            <w:top w:w="0" w:type="dxa"/>
            <w:left w:w="108" w:type="dxa"/>
            <w:bottom w:w="0" w:type="dxa"/>
            <w:right w:w="108" w:type="dxa"/>
          </w:tblCellMar>
        </w:tblPrEx>
        <w:trPr>
          <w:gridBefore w:val="1"/>
          <w:gridAfter w:val="1"/>
          <w:wBefore w:w="55" w:type="pct"/>
          <w:wAfter w:w="55" w:type="pct"/>
          <w:trHeight w:val="570" w:hRule="atLeast"/>
        </w:trPr>
        <w:tc>
          <w:tcPr>
            <w:tcW w:w="1352" w:type="pct"/>
            <w:gridSpan w:val="3"/>
            <w:tcBorders>
              <w:top w:val="single" w:color="000000" w:sz="4" w:space="0"/>
              <w:left w:val="nil"/>
              <w:bottom w:val="single" w:color="000000" w:sz="4" w:space="0"/>
              <w:right w:val="single" w:color="000000" w:sz="4" w:space="0"/>
            </w:tcBorders>
            <w:vAlign w:val="center"/>
          </w:tcPr>
          <w:p w14:paraId="0C925D1F">
            <w:pPr>
              <w:widowControl/>
              <w:jc w:val="center"/>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合计（公开+邀请+政府采购）</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EAD6B7">
            <w:pPr>
              <w:widowControl/>
              <w:jc w:val="right"/>
              <w:textAlignment w:val="center"/>
              <w:rPr>
                <w:rFonts w:ascii="楷体_GB2312" w:hAnsi="仿宋" w:eastAsia="楷体_GB2312" w:cs="宋体"/>
                <w:color w:val="FF6600"/>
                <w:szCs w:val="21"/>
              </w:rPr>
            </w:pPr>
            <w:r>
              <w:rPr>
                <w:rFonts w:ascii="楷体_GB2312" w:hAnsi="宋体" w:eastAsia="楷体_GB2312" w:cs="楷体_GB2312"/>
                <w:color w:val="000000"/>
                <w:kern w:val="0"/>
                <w:sz w:val="20"/>
                <w:szCs w:val="20"/>
              </w:rPr>
              <w:t>600</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9F693E6">
            <w:pPr>
              <w:rPr>
                <w:rFonts w:ascii="Times New Roman" w:hAnsi="Times New Roman" w:eastAsia="宋体" w:cs="Times New Roman"/>
                <w:szCs w:val="20"/>
              </w:rPr>
            </w:pPr>
            <w:r>
              <w:rPr>
                <w:rFonts w:hint="eastAsia" w:ascii="Times New Roman" w:hAnsi="Times New Roman" w:eastAsia="宋体" w:cs="Times New Roman"/>
                <w:szCs w:val="20"/>
              </w:rPr>
              <w:t xml:space="preserve">32 </w:t>
            </w:r>
          </w:p>
        </w:tc>
        <w:tc>
          <w:tcPr>
            <w:tcW w:w="676" w:type="pct"/>
            <w:gridSpan w:val="2"/>
            <w:tcBorders>
              <w:top w:val="nil"/>
              <w:left w:val="single" w:color="000000" w:sz="4" w:space="0"/>
              <w:bottom w:val="single" w:color="000000" w:sz="4" w:space="0"/>
              <w:right w:val="single" w:color="000000" w:sz="4" w:space="0"/>
            </w:tcBorders>
            <w:tcMar>
              <w:top w:w="15" w:type="dxa"/>
              <w:left w:w="15" w:type="dxa"/>
              <w:bottom w:w="15" w:type="dxa"/>
              <w:right w:w="15" w:type="dxa"/>
            </w:tcMar>
          </w:tcPr>
          <w:p w14:paraId="31550F93">
            <w:pPr>
              <w:rPr>
                <w:rFonts w:ascii="Times New Roman" w:hAnsi="Times New Roman" w:eastAsia="宋体" w:cs="Times New Roman"/>
                <w:szCs w:val="20"/>
              </w:rPr>
            </w:pPr>
            <w:r>
              <w:rPr>
                <w:rFonts w:hint="eastAsia" w:ascii="Times New Roman" w:hAnsi="Times New Roman" w:eastAsia="宋体" w:cs="Times New Roman"/>
                <w:szCs w:val="20"/>
              </w:rPr>
              <w:t xml:space="preserve">1989.56 </w:t>
            </w:r>
          </w:p>
        </w:tc>
        <w:tc>
          <w:tcPr>
            <w:tcW w:w="676" w:type="pct"/>
            <w:gridSpan w:val="2"/>
            <w:tcBorders>
              <w:top w:val="nil"/>
              <w:left w:val="single" w:color="000000" w:sz="4" w:space="0"/>
              <w:bottom w:val="single" w:color="000000" w:sz="4" w:space="0"/>
              <w:right w:val="single" w:color="000000" w:sz="4" w:space="0"/>
            </w:tcBorders>
            <w:tcMar>
              <w:top w:w="15" w:type="dxa"/>
              <w:left w:w="15" w:type="dxa"/>
              <w:bottom w:w="15" w:type="dxa"/>
              <w:right w:w="15" w:type="dxa"/>
            </w:tcMar>
          </w:tcPr>
          <w:p w14:paraId="5769707A">
            <w:pPr>
              <w:rPr>
                <w:rFonts w:ascii="Times New Roman" w:hAnsi="Times New Roman" w:eastAsia="宋体" w:cs="Times New Roman"/>
                <w:szCs w:val="20"/>
              </w:rPr>
            </w:pPr>
            <w:r>
              <w:rPr>
                <w:rFonts w:hint="eastAsia" w:ascii="Times New Roman" w:hAnsi="Times New Roman" w:eastAsia="宋体" w:cs="Times New Roman"/>
                <w:szCs w:val="20"/>
              </w:rPr>
              <w:t xml:space="preserve">1989.82 </w:t>
            </w:r>
          </w:p>
        </w:tc>
        <w:tc>
          <w:tcPr>
            <w:tcW w:w="676" w:type="pct"/>
            <w:tcBorders>
              <w:top w:val="nil"/>
              <w:left w:val="single" w:color="000000" w:sz="4" w:space="0"/>
              <w:bottom w:val="single" w:color="000000" w:sz="4" w:space="0"/>
              <w:right w:val="nil"/>
            </w:tcBorders>
            <w:tcMar>
              <w:top w:w="15" w:type="dxa"/>
              <w:left w:w="15" w:type="dxa"/>
              <w:bottom w:w="15" w:type="dxa"/>
              <w:right w:w="15" w:type="dxa"/>
            </w:tcMar>
          </w:tcPr>
          <w:p w14:paraId="3D45EAD6">
            <w:pPr>
              <w:rPr>
                <w:rFonts w:ascii="Times New Roman" w:hAnsi="Times New Roman" w:eastAsia="宋体" w:cs="Times New Roman"/>
                <w:szCs w:val="20"/>
              </w:rPr>
            </w:pPr>
            <w:r>
              <w:rPr>
                <w:rFonts w:hint="eastAsia" w:ascii="Times New Roman" w:hAnsi="Times New Roman" w:eastAsia="宋体" w:cs="Times New Roman"/>
                <w:szCs w:val="20"/>
              </w:rPr>
              <w:t>增值额0.26</w:t>
            </w:r>
          </w:p>
        </w:tc>
      </w:tr>
      <w:tr w14:paraId="2DE042EE">
        <w:tblPrEx>
          <w:tblCellMar>
            <w:top w:w="0" w:type="dxa"/>
            <w:left w:w="108" w:type="dxa"/>
            <w:bottom w:w="0" w:type="dxa"/>
            <w:right w:w="108" w:type="dxa"/>
          </w:tblCellMar>
        </w:tblPrEx>
        <w:trPr>
          <w:gridBefore w:val="1"/>
          <w:gridAfter w:val="1"/>
          <w:wBefore w:w="55" w:type="pct"/>
          <w:wAfter w:w="55" w:type="pct"/>
          <w:trHeight w:val="570" w:hRule="atLeast"/>
        </w:trPr>
        <w:tc>
          <w:tcPr>
            <w:tcW w:w="1352" w:type="pct"/>
            <w:gridSpan w:val="3"/>
            <w:tcBorders>
              <w:top w:val="single" w:color="000000" w:sz="4" w:space="0"/>
              <w:left w:val="nil"/>
              <w:bottom w:val="single" w:color="000000" w:sz="4" w:space="0"/>
              <w:right w:val="single" w:color="000000" w:sz="4" w:space="0"/>
            </w:tcBorders>
            <w:vAlign w:val="center"/>
          </w:tcPr>
          <w:p w14:paraId="43415E6D">
            <w:pPr>
              <w:widowControl/>
              <w:textAlignment w:val="center"/>
              <w:rPr>
                <w:rFonts w:ascii="楷体_GB2312" w:hAnsi="仿宋" w:eastAsia="楷体_GB2312" w:cs="宋体"/>
                <w:color w:val="000000"/>
                <w:szCs w:val="21"/>
              </w:rPr>
            </w:pPr>
            <w:r>
              <w:rPr>
                <w:rFonts w:ascii="楷体_GB2312" w:hAnsi="宋体" w:eastAsia="楷体_GB2312" w:cs="楷体_GB2312"/>
                <w:color w:val="000000"/>
                <w:kern w:val="0"/>
                <w:sz w:val="20"/>
                <w:szCs w:val="20"/>
              </w:rPr>
              <w:t>合计（公开+邀请+直接发包+政府采购+产权交易）</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AB26A2">
            <w:pPr>
              <w:widowControl/>
              <w:jc w:val="right"/>
              <w:textAlignment w:val="center"/>
              <w:rPr>
                <w:rFonts w:ascii="楷体_GB2312" w:hAnsi="仿宋" w:eastAsia="楷体_GB2312" w:cs="宋体"/>
                <w:color w:val="FF6600"/>
                <w:szCs w:val="21"/>
              </w:rPr>
            </w:pPr>
            <w:r>
              <w:rPr>
                <w:rFonts w:ascii="楷体_GB2312" w:hAnsi="宋体" w:eastAsia="楷体_GB2312" w:cs="楷体_GB2312"/>
                <w:color w:val="000000"/>
                <w:kern w:val="0"/>
                <w:sz w:val="20"/>
                <w:szCs w:val="20"/>
              </w:rPr>
              <w:t>880</w:t>
            </w:r>
          </w:p>
        </w:tc>
        <w:tc>
          <w:tcPr>
            <w:tcW w:w="8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0E6CE12">
            <w:pPr>
              <w:rPr>
                <w:rFonts w:ascii="Times New Roman" w:hAnsi="Times New Roman" w:eastAsia="宋体" w:cs="Times New Roman"/>
                <w:szCs w:val="20"/>
              </w:rPr>
            </w:pPr>
            <w:r>
              <w:rPr>
                <w:rFonts w:ascii="Times New Roman" w:hAnsi="Times New Roman" w:eastAsia="宋体" w:cs="Times New Roman"/>
                <w:szCs w:val="20"/>
              </w:rPr>
              <w:t xml:space="preserve">232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1CA70A9">
            <w:pPr>
              <w:rPr>
                <w:rFonts w:ascii="Times New Roman" w:hAnsi="Times New Roman" w:eastAsia="宋体" w:cs="Times New Roman"/>
                <w:szCs w:val="20"/>
              </w:rPr>
            </w:pPr>
            <w:r>
              <w:rPr>
                <w:rFonts w:ascii="Times New Roman" w:hAnsi="Times New Roman" w:eastAsia="宋体" w:cs="Times New Roman"/>
                <w:szCs w:val="20"/>
              </w:rPr>
              <w:t xml:space="preserve">116217.82 </w:t>
            </w:r>
          </w:p>
        </w:tc>
        <w:tc>
          <w:tcPr>
            <w:tcW w:w="676"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6FF25402">
            <w:pPr>
              <w:rPr>
                <w:rFonts w:ascii="Times New Roman" w:hAnsi="Times New Roman" w:eastAsia="宋体" w:cs="Times New Roman"/>
                <w:szCs w:val="20"/>
              </w:rPr>
            </w:pPr>
            <w:r>
              <w:rPr>
                <w:rFonts w:ascii="Times New Roman" w:hAnsi="Times New Roman" w:eastAsia="宋体" w:cs="Times New Roman"/>
                <w:szCs w:val="20"/>
              </w:rPr>
              <w:t xml:space="preserve">102600.25 </w:t>
            </w:r>
          </w:p>
        </w:tc>
        <w:tc>
          <w:tcPr>
            <w:tcW w:w="676" w:type="pct"/>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613B0417">
            <w:pPr>
              <w:rPr>
                <w:rFonts w:ascii="Times New Roman" w:hAnsi="Times New Roman" w:eastAsia="宋体" w:cs="Times New Roman"/>
                <w:szCs w:val="20"/>
              </w:rPr>
            </w:pPr>
            <w:r>
              <w:rPr>
                <w:rFonts w:ascii="Times New Roman" w:hAnsi="Times New Roman" w:eastAsia="宋体" w:cs="Times New Roman"/>
                <w:szCs w:val="20"/>
              </w:rPr>
              <w:t xml:space="preserve">13617.58 </w:t>
            </w:r>
          </w:p>
        </w:tc>
      </w:tr>
    </w:tbl>
    <w:p w14:paraId="6D37660C">
      <w:pPr>
        <w:ind w:firstLine="562" w:firstLineChars="200"/>
        <w:rPr>
          <w:rFonts w:ascii="楷体_GB2312" w:eastAsia="楷体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5488297"/>
      <w:docPartObj>
        <w:docPartGallery w:val="AutoText"/>
      </w:docPartObj>
    </w:sdtPr>
    <w:sdtContent>
      <w:p w14:paraId="45B01250">
        <w:pPr>
          <w:pStyle w:val="2"/>
          <w:jc w:val="center"/>
        </w:pPr>
        <w:r>
          <w:fldChar w:fldCharType="begin"/>
        </w:r>
        <w:r>
          <w:instrText xml:space="preserve">PAGE   \* MERGEFORMAT</w:instrText>
        </w:r>
        <w:r>
          <w:fldChar w:fldCharType="separate"/>
        </w:r>
        <w:r>
          <w:rPr>
            <w:lang w:val="zh-CN"/>
          </w:rPr>
          <w:t>2</w:t>
        </w:r>
        <w:r>
          <w:fldChar w:fldCharType="end"/>
        </w:r>
      </w:p>
    </w:sdtContent>
  </w:sdt>
  <w:p w14:paraId="0827087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80693"/>
    <w:multiLevelType w:val="multilevel"/>
    <w:tmpl w:val="25D80693"/>
    <w:lvl w:ilvl="0" w:tentative="0">
      <w:start w:val="1"/>
      <w:numFmt w:val="decimal"/>
      <w:lvlText w:val="%1."/>
      <w:lvlJc w:val="left"/>
      <w:pPr>
        <w:tabs>
          <w:tab w:val="left" w:pos="909"/>
        </w:tabs>
        <w:ind w:left="909" w:hanging="360"/>
      </w:pPr>
      <w:rPr>
        <w:rFonts w:hint="default"/>
      </w:rPr>
    </w:lvl>
    <w:lvl w:ilvl="1" w:tentative="0">
      <w:start w:val="1"/>
      <w:numFmt w:val="lowerLetter"/>
      <w:lvlText w:val="%2)"/>
      <w:lvlJc w:val="left"/>
      <w:pPr>
        <w:tabs>
          <w:tab w:val="left" w:pos="1389"/>
        </w:tabs>
        <w:ind w:left="1389" w:hanging="420"/>
      </w:p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lvlText w:val="%5)"/>
      <w:lvlJc w:val="left"/>
      <w:pPr>
        <w:tabs>
          <w:tab w:val="left" w:pos="2649"/>
        </w:tabs>
        <w:ind w:left="2649" w:hanging="420"/>
      </w:pPr>
    </w:lvl>
    <w:lvl w:ilvl="5" w:tentative="0">
      <w:start w:val="1"/>
      <w:numFmt w:val="lowerRoman"/>
      <w:lvlText w:val="%6."/>
      <w:lvlJc w:val="right"/>
      <w:pPr>
        <w:tabs>
          <w:tab w:val="left" w:pos="3069"/>
        </w:tabs>
        <w:ind w:left="3069" w:hanging="420"/>
      </w:pPr>
    </w:lvl>
    <w:lvl w:ilvl="6" w:tentative="0">
      <w:start w:val="1"/>
      <w:numFmt w:val="decimal"/>
      <w:lvlText w:val="%7."/>
      <w:lvlJc w:val="left"/>
      <w:pPr>
        <w:tabs>
          <w:tab w:val="left" w:pos="3489"/>
        </w:tabs>
        <w:ind w:left="3489" w:hanging="420"/>
      </w:pPr>
    </w:lvl>
    <w:lvl w:ilvl="7" w:tentative="0">
      <w:start w:val="1"/>
      <w:numFmt w:val="lowerLetter"/>
      <w:lvlText w:val="%8)"/>
      <w:lvlJc w:val="left"/>
      <w:pPr>
        <w:tabs>
          <w:tab w:val="left" w:pos="3909"/>
        </w:tabs>
        <w:ind w:left="3909" w:hanging="420"/>
      </w:pPr>
    </w:lvl>
    <w:lvl w:ilvl="8" w:tentative="0">
      <w:start w:val="1"/>
      <w:numFmt w:val="lowerRoman"/>
      <w:lvlText w:val="%9."/>
      <w:lvlJc w:val="right"/>
      <w:pPr>
        <w:tabs>
          <w:tab w:val="left" w:pos="4329"/>
        </w:tabs>
        <w:ind w:left="4329" w:hanging="420"/>
      </w:pPr>
    </w:lvl>
  </w:abstractNum>
  <w:abstractNum w:abstractNumId="1">
    <w:nsid w:val="51166CAA"/>
    <w:multiLevelType w:val="multilevel"/>
    <w:tmpl w:val="51166CAA"/>
    <w:lvl w:ilvl="0" w:tentative="0">
      <w:start w:val="2"/>
      <w:numFmt w:val="bullet"/>
      <w:lvlText w:val="◎"/>
      <w:lvlJc w:val="left"/>
      <w:pPr>
        <w:ind w:left="360" w:hanging="360"/>
      </w:pPr>
      <w:rPr>
        <w:rFonts w:hint="eastAsia" w:ascii="楷体_GB2312" w:hAnsi="楷体" w:eastAsia="楷体_GB2312" w:cs="宋体"/>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502E"/>
    <w:rsid w:val="00064214"/>
    <w:rsid w:val="00130D29"/>
    <w:rsid w:val="00187381"/>
    <w:rsid w:val="001917B6"/>
    <w:rsid w:val="002775A1"/>
    <w:rsid w:val="00337EF0"/>
    <w:rsid w:val="00382A82"/>
    <w:rsid w:val="0039502E"/>
    <w:rsid w:val="0045438B"/>
    <w:rsid w:val="004668EF"/>
    <w:rsid w:val="00474E59"/>
    <w:rsid w:val="004C5DC3"/>
    <w:rsid w:val="004D3229"/>
    <w:rsid w:val="0050023C"/>
    <w:rsid w:val="005054FB"/>
    <w:rsid w:val="00556095"/>
    <w:rsid w:val="00595254"/>
    <w:rsid w:val="005B3639"/>
    <w:rsid w:val="005B4306"/>
    <w:rsid w:val="00673D42"/>
    <w:rsid w:val="006C7297"/>
    <w:rsid w:val="00714F0D"/>
    <w:rsid w:val="0072363F"/>
    <w:rsid w:val="007647CF"/>
    <w:rsid w:val="00766158"/>
    <w:rsid w:val="007B38B5"/>
    <w:rsid w:val="008B666F"/>
    <w:rsid w:val="008B79C8"/>
    <w:rsid w:val="008C66C7"/>
    <w:rsid w:val="00921B21"/>
    <w:rsid w:val="00967E3C"/>
    <w:rsid w:val="00A66506"/>
    <w:rsid w:val="00AD5CEC"/>
    <w:rsid w:val="00B11FB3"/>
    <w:rsid w:val="00B252DA"/>
    <w:rsid w:val="00B42E47"/>
    <w:rsid w:val="00B77E9C"/>
    <w:rsid w:val="00B84E4D"/>
    <w:rsid w:val="00C16EE7"/>
    <w:rsid w:val="00C17D07"/>
    <w:rsid w:val="00C518B3"/>
    <w:rsid w:val="00C819DD"/>
    <w:rsid w:val="00C941F9"/>
    <w:rsid w:val="00D17B05"/>
    <w:rsid w:val="00D427C0"/>
    <w:rsid w:val="00DD148C"/>
    <w:rsid w:val="00F12A3B"/>
    <w:rsid w:val="00FC7671"/>
    <w:rsid w:val="00FF0F88"/>
    <w:rsid w:val="70D957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Char"/>
    <w:basedOn w:val="7"/>
    <w:link w:val="5"/>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E5956-EDD9-4306-A08F-2898D696BA0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367</Words>
  <Characters>380</Characters>
  <Lines>42</Lines>
  <Paragraphs>11</Paragraphs>
  <TotalTime>32</TotalTime>
  <ScaleCrop>false</ScaleCrop>
  <LinksUpToDate>false</LinksUpToDate>
  <CharactersWithSpaces>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2017-04-28T06:09:00Z</dcterms:created>
  <dc:creator>User</dc:creator>
  <cp:lastModifiedBy>满脸挂饭盒</cp:lastModifiedBy>
  <dcterms:modified xsi:type="dcterms:W3CDTF">2025-04-28T01:43:55Z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eyJoZGlkIjoiMjE1ZGMyYzQ1ZDMxYTcyNjU3ZjUwZTY4MzkyMTJlNTEiLCJ1c2VySWQiOiIxMTQ5MjQ0NTY3In0=</vt:lpwstr>
  </property>
  <property fmtid="{D5CDD505-2E9C-101B-9397-08002B2CF9AE}" pid="3" name="KSOProductBuildVer">
    <vt:lpwstr>2052-12.1.0.19770</vt:lpwstr>
  </property>
  <property fmtid="{D5CDD505-2E9C-101B-9397-08002B2CF9AE}" pid="4" name="ICV">
    <vt:lpwstr>C25B41F7B56F426BAAB291880D265284_12</vt:lpwstr>
  </property>
</Properties>
</file>