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EF48C">
      <w:pPr>
        <w:jc w:val="center"/>
        <w:rPr>
          <w:rFonts w:hint="eastAsia" w:eastAsia="黑体"/>
          <w:sz w:val="36"/>
          <w:szCs w:val="36"/>
          <w:lang w:val="en-US" w:eastAsia="zh-CN"/>
        </w:rPr>
      </w:pPr>
    </w:p>
    <w:p w14:paraId="135A0132">
      <w:pPr>
        <w:jc w:val="center"/>
        <w:rPr>
          <w:rFonts w:eastAsia="方正小标宋_GBK"/>
          <w:b/>
          <w:sz w:val="52"/>
          <w:szCs w:val="52"/>
        </w:rPr>
      </w:pPr>
    </w:p>
    <w:p w14:paraId="08BE952F">
      <w:pPr>
        <w:jc w:val="center"/>
        <w:rPr>
          <w:rFonts w:eastAsia="方正小标宋_GBK"/>
          <w:b/>
          <w:sz w:val="52"/>
          <w:szCs w:val="52"/>
        </w:rPr>
      </w:pPr>
    </w:p>
    <w:p w14:paraId="2A38774F">
      <w:pPr>
        <w:spacing w:line="360" w:lineRule="auto"/>
        <w:jc w:val="center"/>
        <w:rPr>
          <w:rFonts w:eastAsia="方正小标宋_GBK"/>
          <w:sz w:val="52"/>
          <w:szCs w:val="52"/>
        </w:rPr>
      </w:pPr>
      <w:r>
        <w:rPr>
          <w:rFonts w:hint="eastAsia" w:eastAsia="方正小标宋_GBK"/>
          <w:sz w:val="52"/>
          <w:szCs w:val="52"/>
        </w:rPr>
        <w:t>江苏省</w:t>
      </w:r>
      <w:r>
        <w:rPr>
          <w:rFonts w:eastAsia="方正小标宋_GBK"/>
          <w:sz w:val="52"/>
          <w:szCs w:val="52"/>
        </w:rPr>
        <w:t>固体（危险）废物</w:t>
      </w:r>
    </w:p>
    <w:p w14:paraId="5D56A56B">
      <w:pPr>
        <w:spacing w:line="360" w:lineRule="auto"/>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14:paraId="110861D2">
      <w:pPr>
        <w:jc w:val="center"/>
        <w:rPr>
          <w:sz w:val="52"/>
        </w:rPr>
      </w:pPr>
    </w:p>
    <w:p w14:paraId="60B5B842">
      <w:pPr>
        <w:jc w:val="center"/>
        <w:rPr>
          <w:sz w:val="52"/>
        </w:rPr>
      </w:pPr>
    </w:p>
    <w:p w14:paraId="2311BE7C">
      <w:pPr>
        <w:jc w:val="center"/>
        <w:rPr>
          <w:sz w:val="52"/>
        </w:rPr>
      </w:pPr>
    </w:p>
    <w:p w14:paraId="286AAF73">
      <w:pPr>
        <w:rPr>
          <w:sz w:val="52"/>
        </w:rPr>
      </w:pPr>
    </w:p>
    <w:p w14:paraId="7565021A">
      <w:pPr>
        <w:jc w:val="center"/>
      </w:pPr>
    </w:p>
    <w:p w14:paraId="27D5095B">
      <w:pPr>
        <w:jc w:val="center"/>
      </w:pPr>
    </w:p>
    <w:p w14:paraId="62AD4552">
      <w:pPr>
        <w:jc w:val="center"/>
      </w:pPr>
    </w:p>
    <w:p w14:paraId="4E4A874C">
      <w:pPr>
        <w:jc w:val="center"/>
      </w:pPr>
    </w:p>
    <w:p w14:paraId="12FC696E">
      <w:pPr>
        <w:jc w:val="center"/>
      </w:pPr>
    </w:p>
    <w:p w14:paraId="00B44353">
      <w:pPr>
        <w:jc w:val="center"/>
      </w:pPr>
    </w:p>
    <w:p w14:paraId="1FACFBE1">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cs="Times New Roman"/>
          <w:b/>
          <w:sz w:val="32"/>
          <w:szCs w:val="22"/>
          <w:u w:val="single"/>
          <w:lang w:val="en-US" w:eastAsia="zh-CN"/>
        </w:rPr>
        <w:t>常州鸿文容器再生利用有限公司</w:t>
      </w:r>
      <w:r>
        <w:rPr>
          <w:rFonts w:hint="eastAsia" w:ascii="Times New Roman" w:hAnsi="Times New Roman" w:cs="Times New Roman"/>
          <w:b/>
          <w:sz w:val="32"/>
          <w:szCs w:val="22"/>
          <w:u w:val="single"/>
        </w:rPr>
        <w:t xml:space="preserve"> </w:t>
      </w:r>
      <w:r>
        <w:rPr>
          <w:rFonts w:ascii="Times New Roman" w:hAnsi="宋体"/>
          <w:b/>
          <w:sz w:val="32"/>
        </w:rPr>
        <w:t>（公章）</w:t>
      </w:r>
    </w:p>
    <w:p w14:paraId="1FAC8099">
      <w:pPr>
        <w:tabs>
          <w:tab w:val="left" w:pos="5940"/>
        </w:tabs>
        <w:snapToGrid w:val="0"/>
        <w:jc w:val="center"/>
        <w:rPr>
          <w:b/>
          <w:sz w:val="32"/>
        </w:rPr>
      </w:pPr>
    </w:p>
    <w:p w14:paraId="7A2C65B1">
      <w:pPr>
        <w:tabs>
          <w:tab w:val="left" w:pos="5940"/>
        </w:tabs>
        <w:snapToGrid w:val="0"/>
        <w:rPr>
          <w:b/>
          <w:sz w:val="32"/>
        </w:rPr>
      </w:pPr>
      <w:r>
        <w:rPr>
          <w:rFonts w:hint="eastAsia" w:hAnsi="宋体"/>
          <w:b/>
          <w:sz w:val="32"/>
        </w:rPr>
        <w:t xml:space="preserve">     </w:t>
      </w:r>
      <w:r>
        <w:rPr>
          <w:rFonts w:hAnsi="宋体"/>
          <w:b/>
          <w:sz w:val="32"/>
        </w:rPr>
        <w:t>填报日期：</w:t>
      </w:r>
      <w:r>
        <w:rPr>
          <w:rFonts w:hint="eastAsia" w:hAnsi="宋体"/>
          <w:b/>
          <w:sz w:val="32"/>
          <w:u w:val="single"/>
        </w:rPr>
        <w:t xml:space="preserve">      </w:t>
      </w:r>
      <w:r>
        <w:rPr>
          <w:rFonts w:hint="eastAsia"/>
          <w:b/>
          <w:sz w:val="32"/>
          <w:u w:val="single"/>
        </w:rPr>
        <w:t>202</w:t>
      </w:r>
      <w:r>
        <w:rPr>
          <w:rFonts w:hint="eastAsia"/>
          <w:b/>
          <w:sz w:val="32"/>
          <w:u w:val="single"/>
          <w:lang w:val="en-US" w:eastAsia="zh-CN"/>
        </w:rPr>
        <w:t>4</w:t>
      </w:r>
      <w:r>
        <w:rPr>
          <w:rFonts w:hint="eastAsia"/>
          <w:b/>
          <w:sz w:val="32"/>
          <w:u w:val="single"/>
        </w:rPr>
        <w:t>年1</w:t>
      </w:r>
      <w:r>
        <w:rPr>
          <w:rFonts w:hint="eastAsia"/>
          <w:b/>
          <w:sz w:val="32"/>
          <w:u w:val="single"/>
          <w:lang w:val="en-US" w:eastAsia="zh-CN"/>
        </w:rPr>
        <w:t>0</w:t>
      </w:r>
      <w:r>
        <w:rPr>
          <w:rFonts w:hint="eastAsia"/>
          <w:b/>
          <w:sz w:val="32"/>
          <w:u w:val="single"/>
        </w:rPr>
        <w:t>月</w:t>
      </w:r>
      <w:r>
        <w:rPr>
          <w:b/>
          <w:sz w:val="32"/>
          <w:u w:val="single"/>
        </w:rPr>
        <w:t>12</w:t>
      </w:r>
      <w:r>
        <w:rPr>
          <w:rFonts w:hint="eastAsia"/>
          <w:b/>
          <w:sz w:val="32"/>
          <w:u w:val="single"/>
        </w:rPr>
        <w:t xml:space="preserve">日          </w:t>
      </w:r>
      <w:r>
        <w:rPr>
          <w:rFonts w:hint="eastAsia"/>
          <w:b/>
          <w:color w:val="FFFFFF"/>
          <w:sz w:val="32"/>
          <w:u w:val="single"/>
        </w:rPr>
        <w:t>0</w:t>
      </w:r>
      <w:r>
        <w:rPr>
          <w:rFonts w:hint="eastAsia"/>
          <w:b/>
          <w:sz w:val="32"/>
          <w:u w:val="single"/>
        </w:rPr>
        <w:t xml:space="preserve">       </w:t>
      </w:r>
    </w:p>
    <w:p w14:paraId="3DB891A3">
      <w:pPr>
        <w:tabs>
          <w:tab w:val="left" w:pos="5940"/>
        </w:tabs>
        <w:snapToGrid w:val="0"/>
        <w:spacing w:line="400" w:lineRule="exact"/>
        <w:jc w:val="center"/>
        <w:rPr>
          <w:b/>
          <w:sz w:val="24"/>
        </w:rPr>
      </w:pPr>
    </w:p>
    <w:p w14:paraId="7B6442A5">
      <w:pPr>
        <w:tabs>
          <w:tab w:val="left" w:pos="5940"/>
        </w:tabs>
        <w:snapToGrid w:val="0"/>
        <w:spacing w:line="400" w:lineRule="exact"/>
        <w:jc w:val="center"/>
        <w:rPr>
          <w:rFonts w:eastAsia="楷体_GB2312"/>
          <w:spacing w:val="20"/>
          <w:sz w:val="30"/>
        </w:rPr>
      </w:pPr>
    </w:p>
    <w:p w14:paraId="005C5757">
      <w:pPr>
        <w:tabs>
          <w:tab w:val="left" w:pos="5940"/>
        </w:tabs>
        <w:snapToGrid w:val="0"/>
        <w:spacing w:line="400" w:lineRule="exact"/>
        <w:jc w:val="center"/>
        <w:rPr>
          <w:b/>
          <w:sz w:val="24"/>
        </w:rPr>
      </w:pPr>
    </w:p>
    <w:p w14:paraId="4DEB8195">
      <w:pPr>
        <w:tabs>
          <w:tab w:val="left" w:pos="5940"/>
        </w:tabs>
        <w:snapToGrid w:val="0"/>
        <w:spacing w:line="400" w:lineRule="exact"/>
        <w:jc w:val="center"/>
        <w:rPr>
          <w:b/>
          <w:sz w:val="24"/>
        </w:rPr>
      </w:pPr>
    </w:p>
    <w:p w14:paraId="269FCECF">
      <w:pPr>
        <w:tabs>
          <w:tab w:val="left" w:pos="5940"/>
        </w:tabs>
        <w:snapToGrid w:val="0"/>
        <w:spacing w:line="400" w:lineRule="exact"/>
        <w:jc w:val="center"/>
        <w:rPr>
          <w:sz w:val="24"/>
        </w:rPr>
        <w:sectPr>
          <w:pgSz w:w="11906" w:h="16838"/>
          <w:pgMar w:top="1417" w:right="1247" w:bottom="1134" w:left="1417" w:header="851" w:footer="992" w:gutter="0"/>
          <w:pgNumType w:fmt="numberInDash"/>
          <w:cols w:space="720" w:num="1"/>
          <w:docGrid w:type="lines" w:linePitch="286" w:charSpace="0"/>
        </w:sectPr>
      </w:pPr>
      <w:r>
        <w:rPr>
          <w:rFonts w:hAnsi="宋体"/>
          <w:b/>
          <w:sz w:val="24"/>
        </w:rPr>
        <w:t>江苏省环境保护厅制</w:t>
      </w:r>
    </w:p>
    <w:p w14:paraId="7EC6AFC3">
      <w:pPr>
        <w:ind w:right="-758" w:rightChars="-361"/>
        <w:jc w:val="center"/>
        <w:rPr>
          <w:rFonts w:eastAsia="方正小标宋_GBK"/>
          <w:sz w:val="44"/>
          <w:szCs w:val="44"/>
        </w:rPr>
      </w:pPr>
      <w:r>
        <w:rPr>
          <w:rFonts w:eastAsia="方正小标宋_GBK"/>
          <w:sz w:val="44"/>
          <w:szCs w:val="44"/>
        </w:rPr>
        <w:t>申请者声明</w:t>
      </w:r>
    </w:p>
    <w:p w14:paraId="7A831507">
      <w:pPr>
        <w:ind w:right="-758" w:rightChars="-361"/>
        <w:jc w:val="center"/>
        <w:rPr>
          <w:rFonts w:eastAsia="方正小标宋_GBK"/>
          <w:b/>
          <w:sz w:val="44"/>
          <w:szCs w:val="44"/>
        </w:rPr>
      </w:pPr>
    </w:p>
    <w:p w14:paraId="1C5DE061">
      <w:pPr>
        <w:spacing w:line="360" w:lineRule="auto"/>
        <w:ind w:left="-210" w:leftChars="-100" w:right="-210" w:rightChars="-100" w:firstLine="640" w:firstLineChars="200"/>
        <w:jc w:val="center"/>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14:paraId="36350311">
      <w:pPr>
        <w:ind w:left="-210" w:leftChars="-100" w:right="-210" w:rightChars="-100" w:firstLine="1264"/>
        <w:jc w:val="center"/>
        <w:rPr>
          <w:rFonts w:eastAsia="方正仿宋_GBK"/>
          <w:sz w:val="36"/>
          <w:szCs w:val="36"/>
        </w:rPr>
      </w:pPr>
    </w:p>
    <w:p w14:paraId="44A7B747">
      <w:pPr>
        <w:ind w:left="-210" w:leftChars="-100" w:right="-210" w:rightChars="-100" w:firstLine="1264"/>
        <w:jc w:val="center"/>
        <w:rPr>
          <w:rFonts w:eastAsia="方正仿宋_GBK"/>
          <w:sz w:val="36"/>
          <w:szCs w:val="36"/>
        </w:rPr>
      </w:pPr>
    </w:p>
    <w:p w14:paraId="10E0A772">
      <w:pPr>
        <w:ind w:left="-210" w:leftChars="-100" w:right="-210" w:rightChars="-100" w:firstLine="1264"/>
        <w:jc w:val="center"/>
        <w:rPr>
          <w:rFonts w:eastAsia="方正仿宋_GBK"/>
          <w:sz w:val="36"/>
          <w:szCs w:val="36"/>
        </w:rPr>
      </w:pPr>
    </w:p>
    <w:p w14:paraId="650445F9">
      <w:pPr>
        <w:ind w:left="-210" w:leftChars="-100" w:right="-210" w:rightChars="-100" w:firstLine="1264"/>
        <w:jc w:val="center"/>
        <w:rPr>
          <w:rFonts w:eastAsia="方正仿宋_GBK"/>
          <w:sz w:val="36"/>
          <w:szCs w:val="36"/>
        </w:rPr>
      </w:pPr>
    </w:p>
    <w:p w14:paraId="46452032">
      <w:pPr>
        <w:ind w:left="-210" w:leftChars="-100" w:right="-210" w:rightChars="-100" w:firstLine="1264"/>
        <w:jc w:val="center"/>
        <w:rPr>
          <w:rFonts w:eastAsia="方正仿宋_GBK"/>
          <w:sz w:val="32"/>
          <w:szCs w:val="32"/>
        </w:rPr>
      </w:pPr>
      <w:r>
        <w:rPr>
          <w:rFonts w:hAnsi="方正仿宋_GBK" w:eastAsia="方正仿宋_GBK"/>
          <w:sz w:val="32"/>
          <w:szCs w:val="32"/>
        </w:rPr>
        <w:t>法人代表签字：</w:t>
      </w:r>
    </w:p>
    <w:p w14:paraId="11C7EBE2">
      <w:pPr>
        <w:ind w:left="-210" w:leftChars="-100" w:right="-210" w:rightChars="-100" w:firstLine="1264"/>
        <w:jc w:val="center"/>
        <w:rPr>
          <w:sz w:val="36"/>
          <w:szCs w:val="36"/>
        </w:rPr>
      </w:pPr>
      <w:r>
        <w:rPr>
          <w:rFonts w:hint="eastAsia" w:hAnsi="方正仿宋_GBK" w:eastAsia="方正仿宋_GBK"/>
          <w:sz w:val="32"/>
          <w:szCs w:val="32"/>
        </w:rPr>
        <w:t xml:space="preserve">         </w:t>
      </w:r>
      <w:r>
        <w:rPr>
          <w:rFonts w:hint="eastAsia" w:hAnsi="方正仿宋_GBK" w:eastAsia="方正仿宋_GBK"/>
          <w:sz w:val="32"/>
          <w:szCs w:val="32"/>
          <w:u w:val="single"/>
        </w:rPr>
        <w:t xml:space="preserve">   202</w:t>
      </w:r>
      <w:r>
        <w:rPr>
          <w:rFonts w:hint="eastAsia" w:hAnsi="方正仿宋_GBK" w:eastAsia="方正仿宋_GBK"/>
          <w:sz w:val="32"/>
          <w:szCs w:val="32"/>
          <w:u w:val="single"/>
          <w:lang w:val="en-US" w:eastAsia="zh-CN"/>
        </w:rPr>
        <w:t>4</w:t>
      </w:r>
      <w:r>
        <w:rPr>
          <w:rFonts w:hint="eastAsia" w:hAnsi="方正仿宋_GBK" w:eastAsia="方正仿宋_GBK"/>
          <w:sz w:val="32"/>
          <w:szCs w:val="32"/>
          <w:u w:val="single"/>
        </w:rPr>
        <w:t xml:space="preserve">   </w:t>
      </w:r>
      <w:r>
        <w:rPr>
          <w:rFonts w:hAnsi="方正仿宋_GBK" w:eastAsia="方正仿宋_GBK"/>
          <w:sz w:val="32"/>
          <w:szCs w:val="32"/>
        </w:rPr>
        <w:t>年</w:t>
      </w:r>
      <w:r>
        <w:rPr>
          <w:rFonts w:hint="eastAsia" w:eastAsia="方正仿宋_GBK"/>
          <w:sz w:val="32"/>
          <w:szCs w:val="32"/>
          <w:u w:val="single"/>
        </w:rPr>
        <w:t xml:space="preserve">   1</w:t>
      </w:r>
      <w:r>
        <w:rPr>
          <w:rFonts w:hint="eastAsia" w:eastAsia="方正仿宋_GBK"/>
          <w:sz w:val="32"/>
          <w:szCs w:val="32"/>
          <w:u w:val="single"/>
          <w:lang w:val="en-US" w:eastAsia="zh-CN"/>
        </w:rPr>
        <w:t>0</w:t>
      </w:r>
      <w:r>
        <w:rPr>
          <w:rFonts w:hint="eastAsia" w:eastAsia="方正仿宋_GBK"/>
          <w:sz w:val="32"/>
          <w:szCs w:val="32"/>
          <w:u w:val="single"/>
        </w:rPr>
        <w:t xml:space="preserve"> </w:t>
      </w:r>
      <w:r>
        <w:rPr>
          <w:rFonts w:hAnsi="方正仿宋_GBK" w:eastAsia="方正仿宋_GBK"/>
          <w:sz w:val="32"/>
          <w:szCs w:val="32"/>
        </w:rPr>
        <w:t>月</w:t>
      </w:r>
      <w:r>
        <w:rPr>
          <w:rFonts w:hint="eastAsia" w:eastAsia="方正仿宋_GBK"/>
          <w:sz w:val="32"/>
          <w:szCs w:val="32"/>
          <w:u w:val="single"/>
        </w:rPr>
        <w:t xml:space="preserve">   </w:t>
      </w:r>
      <w:r>
        <w:rPr>
          <w:rFonts w:eastAsia="方正仿宋_GBK"/>
          <w:sz w:val="32"/>
          <w:szCs w:val="32"/>
          <w:u w:val="single"/>
        </w:rPr>
        <w:t>12</w:t>
      </w:r>
      <w:r>
        <w:rPr>
          <w:rFonts w:hint="eastAsia" w:eastAsia="方正仿宋_GBK"/>
          <w:sz w:val="32"/>
          <w:szCs w:val="32"/>
          <w:u w:val="single"/>
        </w:rPr>
        <w:t xml:space="preserve">  </w:t>
      </w:r>
      <w:r>
        <w:rPr>
          <w:rFonts w:hAnsi="方正仿宋_GBK" w:eastAsia="方正仿宋_GBK"/>
          <w:sz w:val="32"/>
          <w:szCs w:val="32"/>
        </w:rPr>
        <w:t>日</w:t>
      </w:r>
    </w:p>
    <w:p w14:paraId="205B3ABD">
      <w:pPr>
        <w:ind w:left="-210" w:leftChars="-100" w:right="-210" w:rightChars="-100" w:firstLine="1264"/>
        <w:jc w:val="center"/>
        <w:rPr>
          <w:sz w:val="36"/>
          <w:szCs w:val="36"/>
        </w:rPr>
      </w:pPr>
    </w:p>
    <w:p w14:paraId="6D21D380">
      <w:pPr>
        <w:ind w:left="-708" w:leftChars="-337" w:right="-758" w:rightChars="-361" w:firstLine="1264"/>
        <w:jc w:val="center"/>
        <w:rPr>
          <w:sz w:val="36"/>
          <w:szCs w:val="36"/>
        </w:rPr>
      </w:pPr>
    </w:p>
    <w:p w14:paraId="43B2221E">
      <w:pPr>
        <w:ind w:left="-708" w:leftChars="-337" w:right="-758" w:rightChars="-361" w:firstLine="1264"/>
        <w:jc w:val="center"/>
        <w:rPr>
          <w:sz w:val="36"/>
          <w:szCs w:val="36"/>
        </w:rPr>
      </w:pPr>
    </w:p>
    <w:p w14:paraId="7E07EB62">
      <w:pPr>
        <w:ind w:left="-708" w:leftChars="-337" w:right="-758" w:rightChars="-361" w:firstLine="1264"/>
        <w:jc w:val="center"/>
        <w:rPr>
          <w:sz w:val="36"/>
          <w:szCs w:val="36"/>
        </w:rPr>
      </w:pPr>
    </w:p>
    <w:p w14:paraId="4B0C744F">
      <w:pPr>
        <w:ind w:left="-708" w:leftChars="-337" w:right="-758" w:rightChars="-361" w:firstLine="1264"/>
        <w:jc w:val="center"/>
        <w:rPr>
          <w:sz w:val="28"/>
        </w:rPr>
      </w:pPr>
    </w:p>
    <w:p w14:paraId="5264FD31">
      <w:pPr>
        <w:ind w:right="-758" w:rightChars="-361"/>
        <w:jc w:val="center"/>
        <w:rPr>
          <w:sz w:val="28"/>
        </w:rPr>
      </w:pPr>
    </w:p>
    <w:p w14:paraId="39E2D5A6">
      <w:pPr>
        <w:ind w:left="-708" w:leftChars="-337" w:right="-758" w:rightChars="-361" w:firstLine="1264"/>
        <w:jc w:val="center"/>
        <w:rPr>
          <w:sz w:val="28"/>
        </w:rPr>
      </w:pPr>
    </w:p>
    <w:p w14:paraId="0B2BF858">
      <w:pPr>
        <w:ind w:left="-708" w:leftChars="-337" w:right="-758" w:rightChars="-361" w:firstLine="1264"/>
        <w:jc w:val="center"/>
        <w:rPr>
          <w:sz w:val="28"/>
        </w:rPr>
      </w:pPr>
    </w:p>
    <w:p w14:paraId="377C0CB5">
      <w:pPr>
        <w:rPr>
          <w:rFonts w:eastAsia="黑体"/>
          <w:sz w:val="28"/>
          <w:szCs w:val="28"/>
        </w:rPr>
      </w:pPr>
      <w:r>
        <w:rPr>
          <w:rFonts w:eastAsia="黑体"/>
          <w:sz w:val="28"/>
          <w:szCs w:val="28"/>
        </w:rPr>
        <w:t>第一部分：拟转移废物基本情况</w:t>
      </w:r>
    </w:p>
    <w:tbl>
      <w:tblPr>
        <w:tblStyle w:val="8"/>
        <w:tblpPr w:leftFromText="180" w:rightFromText="180" w:vertAnchor="text" w:horzAnchor="page" w:tblpXSpec="center" w:tblpY="518"/>
        <w:tblOverlap w:val="neve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08"/>
        <w:gridCol w:w="1234"/>
        <w:gridCol w:w="794"/>
        <w:gridCol w:w="1437"/>
        <w:gridCol w:w="591"/>
        <w:gridCol w:w="1641"/>
        <w:gridCol w:w="387"/>
        <w:gridCol w:w="2027"/>
      </w:tblGrid>
      <w:tr w14:paraId="7F72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815" w:type="dxa"/>
            <w:gridSpan w:val="9"/>
          </w:tcPr>
          <w:p w14:paraId="1C958AF2">
            <w:pPr>
              <w:jc w:val="left"/>
              <w:rPr>
                <w:rFonts w:eastAsia="黑体"/>
                <w:sz w:val="24"/>
                <w:szCs w:val="24"/>
              </w:rPr>
            </w:pPr>
            <w:r>
              <w:rPr>
                <w:rFonts w:eastAsia="黑体"/>
                <w:sz w:val="24"/>
                <w:szCs w:val="24"/>
              </w:rPr>
              <w:t>表1 废物产生情况</w:t>
            </w:r>
          </w:p>
        </w:tc>
      </w:tr>
      <w:tr w14:paraId="4871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3" w:hRule="atLeast"/>
          <w:jc w:val="center"/>
        </w:trPr>
        <w:tc>
          <w:tcPr>
            <w:tcW w:w="9815" w:type="dxa"/>
            <w:gridSpan w:val="9"/>
          </w:tcPr>
          <w:p w14:paraId="6DFAB7FF">
            <w:pPr>
              <w:spacing w:line="360" w:lineRule="auto"/>
              <w:jc w:val="left"/>
            </w:pPr>
            <w:r>
              <w:t>废物产生企业概况（企业投产时间、主要经营范围及规模）</w:t>
            </w:r>
          </w:p>
          <w:p w14:paraId="656C4258">
            <w:pPr>
              <w:spacing w:line="300" w:lineRule="exact"/>
            </w:pPr>
            <w:r>
              <w:t>企业投产时间、主要经营范围及规模</w:t>
            </w:r>
          </w:p>
          <w:p w14:paraId="3FDFDEFE">
            <w:pPr>
              <w:spacing w:line="360" w:lineRule="auto"/>
              <w:ind w:firstLine="420"/>
              <w:jc w:val="left"/>
            </w:pPr>
            <w:r>
              <w:rPr>
                <w:kern w:val="0"/>
                <w:szCs w:val="20"/>
              </w:rPr>
              <w:t xml:space="preserve"> </w:t>
            </w:r>
            <w:r>
              <w:rPr>
                <w:rFonts w:hint="eastAsia"/>
                <w:kern w:val="0"/>
                <w:szCs w:val="20"/>
              </w:rPr>
              <w:t xml:space="preserve">  上海东洋油墨制造有限公司是由东洋油墨</w:t>
            </w:r>
            <w:r>
              <w:rPr>
                <w:kern w:val="0"/>
                <w:szCs w:val="20"/>
              </w:rPr>
              <w:t>SC</w:t>
            </w:r>
            <w:r>
              <w:rPr>
                <w:rFonts w:hint="eastAsia"/>
                <w:kern w:val="0"/>
                <w:szCs w:val="20"/>
              </w:rPr>
              <w:t>控股株式会社出资</w:t>
            </w:r>
            <w:r>
              <w:rPr>
                <w:kern w:val="0"/>
                <w:szCs w:val="20"/>
              </w:rPr>
              <w:t>4140</w:t>
            </w:r>
            <w:r>
              <w:rPr>
                <w:rFonts w:hint="eastAsia"/>
                <w:kern w:val="0"/>
                <w:szCs w:val="20"/>
              </w:rPr>
              <w:t>万美元在华投资的大型油墨化学品厂家。公司位于上海市松江经济技术开发区东部新区申港路</w:t>
            </w:r>
            <w:r>
              <w:rPr>
                <w:kern w:val="0"/>
                <w:szCs w:val="20"/>
              </w:rPr>
              <w:t>2450</w:t>
            </w:r>
            <w:r>
              <w:rPr>
                <w:rFonts w:hint="eastAsia"/>
                <w:kern w:val="0"/>
                <w:szCs w:val="20"/>
              </w:rPr>
              <w:t>号，占地面积</w:t>
            </w:r>
            <w:r>
              <w:rPr>
                <w:kern w:val="0"/>
                <w:szCs w:val="20"/>
              </w:rPr>
              <w:t>109235m</w:t>
            </w:r>
            <w:r>
              <w:rPr>
                <w:kern w:val="0"/>
                <w:szCs w:val="20"/>
                <w:vertAlign w:val="superscript"/>
              </w:rPr>
              <w:t>2</w:t>
            </w:r>
            <w:r>
              <w:rPr>
                <w:rFonts w:hint="eastAsia"/>
                <w:kern w:val="0"/>
                <w:szCs w:val="20"/>
              </w:rPr>
              <w:t>，</w:t>
            </w:r>
            <w:r>
              <w:rPr>
                <w:kern w:val="0"/>
                <w:szCs w:val="20"/>
              </w:rPr>
              <w:t xml:space="preserve"> 2004</w:t>
            </w:r>
            <w:r>
              <w:rPr>
                <w:rFonts w:hint="eastAsia"/>
                <w:kern w:val="0"/>
                <w:szCs w:val="20"/>
              </w:rPr>
              <w:t>年秋投入生产。主要生产、加工、销售各种包装物印刷用油墨、粘合剂、油墨用溶剂，以及上述产品的研发。</w:t>
            </w:r>
            <w:r>
              <w:rPr>
                <w:color w:val="000000"/>
              </w:rPr>
              <w:t>东洋油墨</w:t>
            </w:r>
            <w:r>
              <w:rPr>
                <w:rFonts w:hint="eastAsia"/>
                <w:color w:val="000000"/>
              </w:rPr>
              <w:t>全厂</w:t>
            </w:r>
            <w:r>
              <w:rPr>
                <w:color w:val="000000"/>
              </w:rPr>
              <w:t>产能</w:t>
            </w:r>
            <w:r>
              <w:rPr>
                <w:rFonts w:hint="eastAsia"/>
                <w:color w:val="000000"/>
              </w:rPr>
              <w:t>设计值</w:t>
            </w:r>
            <w:r>
              <w:rPr>
                <w:color w:val="000000"/>
              </w:rPr>
              <w:t>达到</w:t>
            </w:r>
            <w:r>
              <w:rPr>
                <w:rFonts w:hint="eastAsia"/>
                <w:color w:val="000000" w:themeColor="text1"/>
                <w14:textFill>
                  <w14:solidFill>
                    <w14:schemeClr w14:val="tx1"/>
                  </w14:solidFill>
                </w14:textFill>
              </w:rPr>
              <w:t>粘合剂20500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，油墨9</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0t/a</w:t>
            </w:r>
            <w:r>
              <w:rPr>
                <w:rFonts w:hint="eastAsia"/>
                <w:color w:val="000000" w:themeColor="text1"/>
                <w14:textFill>
                  <w14:solidFill>
                    <w14:schemeClr w14:val="tx1"/>
                  </w14:solidFill>
                </w14:textFill>
              </w:rPr>
              <w:t>.</w:t>
            </w:r>
            <w:r>
              <w:rPr>
                <w:rFonts w:hint="eastAsia"/>
                <w:color w:val="000000" w:themeColor="text1"/>
                <w:kern w:val="0"/>
                <w:szCs w:val="20"/>
                <w14:textFill>
                  <w14:solidFill>
                    <w14:schemeClr w14:val="tx1"/>
                  </w14:solidFill>
                </w14:textFill>
              </w:rPr>
              <w:t>油墨用溶剂2000</w:t>
            </w:r>
            <w:r>
              <w:rPr>
                <w:color w:val="000000" w:themeColor="text1"/>
                <w14:textFill>
                  <w14:solidFill>
                    <w14:schemeClr w14:val="tx1"/>
                  </w14:solidFill>
                </w14:textFill>
              </w:rPr>
              <w:t>t/a</w:t>
            </w:r>
            <w:r>
              <w:rPr>
                <w:rFonts w:hint="eastAsia"/>
                <w:color w:val="000000" w:themeColor="text1"/>
                <w14:textFill>
                  <w14:solidFill>
                    <w14:schemeClr w14:val="tx1"/>
                  </w14:solidFill>
                </w14:textFill>
              </w:rPr>
              <w:t>.</w:t>
            </w:r>
          </w:p>
          <w:p w14:paraId="1F0101F6">
            <w:pPr>
              <w:spacing w:line="360" w:lineRule="auto"/>
              <w:jc w:val="left"/>
            </w:pPr>
          </w:p>
        </w:tc>
      </w:tr>
      <w:tr w14:paraId="04AD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15" w:type="dxa"/>
            <w:gridSpan w:val="9"/>
            <w:vAlign w:val="center"/>
          </w:tcPr>
          <w:p w14:paraId="60F1F801">
            <w:pPr>
              <w:spacing w:line="300" w:lineRule="exact"/>
              <w:jc w:val="left"/>
            </w:pPr>
            <w:r>
              <w:t>产品及产废情况</w:t>
            </w:r>
          </w:p>
        </w:tc>
      </w:tr>
      <w:tr w14:paraId="61A0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69" w:type="dxa"/>
            <w:gridSpan w:val="5"/>
            <w:vAlign w:val="center"/>
          </w:tcPr>
          <w:p w14:paraId="1E0B556D">
            <w:pPr>
              <w:spacing w:line="300" w:lineRule="exact"/>
              <w:jc w:val="center"/>
            </w:pPr>
            <w:r>
              <w:t>产品情况</w:t>
            </w:r>
          </w:p>
        </w:tc>
        <w:tc>
          <w:tcPr>
            <w:tcW w:w="4646" w:type="dxa"/>
            <w:gridSpan w:val="4"/>
            <w:vAlign w:val="center"/>
          </w:tcPr>
          <w:p w14:paraId="53F9E144">
            <w:pPr>
              <w:spacing w:line="300" w:lineRule="exact"/>
              <w:jc w:val="center"/>
            </w:pPr>
            <w:r>
              <w:t>产生危险废物情况</w:t>
            </w:r>
          </w:p>
        </w:tc>
      </w:tr>
      <w:tr w14:paraId="5674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6" w:type="dxa"/>
            <w:vAlign w:val="center"/>
          </w:tcPr>
          <w:p w14:paraId="0183247E">
            <w:pPr>
              <w:spacing w:line="300" w:lineRule="exact"/>
              <w:jc w:val="center"/>
            </w:pPr>
            <w:r>
              <w:t>产品名称</w:t>
            </w:r>
          </w:p>
        </w:tc>
        <w:tc>
          <w:tcPr>
            <w:tcW w:w="1342" w:type="dxa"/>
            <w:gridSpan w:val="2"/>
            <w:vAlign w:val="center"/>
          </w:tcPr>
          <w:p w14:paraId="1249B469">
            <w:pPr>
              <w:spacing w:line="300" w:lineRule="exact"/>
              <w:jc w:val="center"/>
            </w:pPr>
            <w:r>
              <w:t>主要成分化学名</w:t>
            </w:r>
          </w:p>
        </w:tc>
        <w:tc>
          <w:tcPr>
            <w:tcW w:w="2231" w:type="dxa"/>
            <w:gridSpan w:val="2"/>
            <w:vAlign w:val="center"/>
          </w:tcPr>
          <w:p w14:paraId="6EE09BE1">
            <w:pPr>
              <w:spacing w:line="300" w:lineRule="exact"/>
              <w:jc w:val="center"/>
            </w:pPr>
            <w:r>
              <w:t>年产量</w:t>
            </w:r>
          </w:p>
        </w:tc>
        <w:tc>
          <w:tcPr>
            <w:tcW w:w="2232" w:type="dxa"/>
            <w:gridSpan w:val="2"/>
            <w:vAlign w:val="center"/>
          </w:tcPr>
          <w:p w14:paraId="1A855550">
            <w:pPr>
              <w:spacing w:line="300" w:lineRule="exact"/>
              <w:jc w:val="center"/>
            </w:pPr>
            <w:r>
              <w:t>废物名称</w:t>
            </w:r>
          </w:p>
        </w:tc>
        <w:tc>
          <w:tcPr>
            <w:tcW w:w="2414" w:type="dxa"/>
            <w:gridSpan w:val="2"/>
            <w:vAlign w:val="center"/>
          </w:tcPr>
          <w:p w14:paraId="00809D78">
            <w:pPr>
              <w:spacing w:line="300" w:lineRule="exact"/>
              <w:jc w:val="center"/>
            </w:pPr>
            <w:r>
              <w:t>年产生量</w:t>
            </w:r>
          </w:p>
        </w:tc>
      </w:tr>
      <w:tr w14:paraId="60B1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96" w:type="dxa"/>
            <w:vMerge w:val="restart"/>
            <w:vAlign w:val="center"/>
          </w:tcPr>
          <w:p w14:paraId="55C748C9">
            <w:pPr>
              <w:spacing w:line="300" w:lineRule="exact"/>
              <w:jc w:val="center"/>
            </w:pPr>
            <w:r>
              <w:rPr>
                <w:rFonts w:hint="eastAsia"/>
              </w:rPr>
              <w:t>工业涂料</w:t>
            </w:r>
          </w:p>
        </w:tc>
        <w:tc>
          <w:tcPr>
            <w:tcW w:w="1342" w:type="dxa"/>
            <w:gridSpan w:val="2"/>
            <w:vMerge w:val="restart"/>
            <w:vAlign w:val="center"/>
          </w:tcPr>
          <w:p w14:paraId="48F67A43">
            <w:pPr>
              <w:spacing w:line="300" w:lineRule="exact"/>
              <w:jc w:val="center"/>
            </w:pPr>
            <w:r>
              <w:rPr>
                <w:rFonts w:hint="eastAsia"/>
              </w:rPr>
              <w:t>粘合剂，油墨、油墨用溶剂等</w:t>
            </w:r>
          </w:p>
          <w:p w14:paraId="65DFB631">
            <w:pPr>
              <w:spacing w:line="300" w:lineRule="exact"/>
              <w:jc w:val="center"/>
            </w:pPr>
            <w:r>
              <w:rPr>
                <w:rFonts w:hint="eastAsia"/>
              </w:rPr>
              <w:t>涂料</w:t>
            </w:r>
          </w:p>
        </w:tc>
        <w:tc>
          <w:tcPr>
            <w:tcW w:w="2231" w:type="dxa"/>
            <w:gridSpan w:val="2"/>
            <w:vMerge w:val="restart"/>
            <w:vAlign w:val="center"/>
          </w:tcPr>
          <w:p w14:paraId="04E69348">
            <w:pPr>
              <w:spacing w:line="300" w:lineRule="exact"/>
              <w:jc w:val="center"/>
            </w:pPr>
            <w:r>
              <w:rPr>
                <w:rFonts w:hint="eastAsia"/>
              </w:rPr>
              <w:t>8000吨</w:t>
            </w:r>
          </w:p>
          <w:p w14:paraId="3C6242E8">
            <w:pPr>
              <w:spacing w:line="300" w:lineRule="exact"/>
              <w:jc w:val="center"/>
            </w:pPr>
          </w:p>
        </w:tc>
        <w:tc>
          <w:tcPr>
            <w:tcW w:w="2232" w:type="dxa"/>
            <w:gridSpan w:val="2"/>
            <w:vAlign w:val="center"/>
          </w:tcPr>
          <w:p w14:paraId="2EDC5CE9">
            <w:pPr>
              <w:spacing w:line="300" w:lineRule="exact"/>
              <w:jc w:val="center"/>
            </w:pPr>
            <w:r>
              <w:rPr>
                <w:rFonts w:hint="eastAsia"/>
              </w:rPr>
              <w:t>200L铁桶</w:t>
            </w:r>
          </w:p>
        </w:tc>
        <w:tc>
          <w:tcPr>
            <w:tcW w:w="2414" w:type="dxa"/>
            <w:gridSpan w:val="2"/>
          </w:tcPr>
          <w:p w14:paraId="2FAEF337">
            <w:pPr>
              <w:spacing w:line="300" w:lineRule="exact"/>
              <w:jc w:val="center"/>
            </w:pPr>
          </w:p>
          <w:p w14:paraId="4AAB083B">
            <w:pPr>
              <w:spacing w:line="300" w:lineRule="exact"/>
              <w:jc w:val="center"/>
            </w:pPr>
            <w:r>
              <w:rPr>
                <w:rFonts w:hint="eastAsia"/>
              </w:rPr>
              <w:t>10000只</w:t>
            </w:r>
          </w:p>
        </w:tc>
      </w:tr>
      <w:tr w14:paraId="2B41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continue"/>
            <w:vAlign w:val="center"/>
          </w:tcPr>
          <w:p w14:paraId="4650A089">
            <w:pPr>
              <w:spacing w:line="300" w:lineRule="exact"/>
              <w:jc w:val="center"/>
            </w:pPr>
          </w:p>
        </w:tc>
        <w:tc>
          <w:tcPr>
            <w:tcW w:w="1342" w:type="dxa"/>
            <w:gridSpan w:val="2"/>
            <w:vMerge w:val="continue"/>
            <w:vAlign w:val="center"/>
          </w:tcPr>
          <w:p w14:paraId="7ECAD18F">
            <w:pPr>
              <w:spacing w:line="300" w:lineRule="exact"/>
              <w:jc w:val="center"/>
            </w:pPr>
          </w:p>
        </w:tc>
        <w:tc>
          <w:tcPr>
            <w:tcW w:w="2231" w:type="dxa"/>
            <w:gridSpan w:val="2"/>
            <w:vMerge w:val="continue"/>
            <w:vAlign w:val="center"/>
          </w:tcPr>
          <w:p w14:paraId="74EC955B">
            <w:pPr>
              <w:spacing w:line="300" w:lineRule="exact"/>
              <w:jc w:val="center"/>
            </w:pPr>
          </w:p>
        </w:tc>
        <w:tc>
          <w:tcPr>
            <w:tcW w:w="2232" w:type="dxa"/>
            <w:gridSpan w:val="2"/>
            <w:vAlign w:val="center"/>
          </w:tcPr>
          <w:p w14:paraId="0E243770">
            <w:pPr>
              <w:spacing w:line="300" w:lineRule="exact"/>
              <w:jc w:val="center"/>
            </w:pPr>
            <w:r>
              <w:rPr>
                <w:rFonts w:ascii="Calibri" w:hAnsi="Calibri" w:cs="Calibri"/>
              </w:rPr>
              <w:t>&lt;</w:t>
            </w:r>
            <w:r>
              <w:rPr>
                <w:rFonts w:hint="eastAsia"/>
              </w:rPr>
              <w:t>200L包装桶</w:t>
            </w:r>
          </w:p>
        </w:tc>
        <w:tc>
          <w:tcPr>
            <w:tcW w:w="2414" w:type="dxa"/>
            <w:gridSpan w:val="2"/>
          </w:tcPr>
          <w:p w14:paraId="728472FC">
            <w:pPr>
              <w:spacing w:line="300" w:lineRule="exact"/>
              <w:jc w:val="center"/>
            </w:pPr>
          </w:p>
          <w:p w14:paraId="1D48763E">
            <w:pPr>
              <w:spacing w:line="300" w:lineRule="exact"/>
              <w:jc w:val="center"/>
            </w:pPr>
            <w:r>
              <w:rPr>
                <w:rFonts w:hint="eastAsia"/>
              </w:rPr>
              <w:t>12吨</w:t>
            </w:r>
          </w:p>
        </w:tc>
      </w:tr>
      <w:tr w14:paraId="7330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96" w:type="dxa"/>
            <w:vMerge w:val="continue"/>
            <w:vAlign w:val="center"/>
          </w:tcPr>
          <w:p w14:paraId="0B3EB070">
            <w:pPr>
              <w:spacing w:line="300" w:lineRule="exact"/>
              <w:jc w:val="center"/>
              <w:rPr>
                <w:szCs w:val="24"/>
              </w:rPr>
            </w:pPr>
          </w:p>
        </w:tc>
        <w:tc>
          <w:tcPr>
            <w:tcW w:w="1342" w:type="dxa"/>
            <w:gridSpan w:val="2"/>
            <w:vMerge w:val="continue"/>
            <w:vAlign w:val="center"/>
          </w:tcPr>
          <w:p w14:paraId="5A93CFCA">
            <w:pPr>
              <w:spacing w:line="300" w:lineRule="exact"/>
              <w:jc w:val="center"/>
              <w:rPr>
                <w:szCs w:val="24"/>
              </w:rPr>
            </w:pPr>
          </w:p>
        </w:tc>
        <w:tc>
          <w:tcPr>
            <w:tcW w:w="2231" w:type="dxa"/>
            <w:gridSpan w:val="2"/>
            <w:vMerge w:val="continue"/>
            <w:vAlign w:val="center"/>
          </w:tcPr>
          <w:p w14:paraId="43BC219F">
            <w:pPr>
              <w:spacing w:line="300" w:lineRule="exact"/>
              <w:jc w:val="center"/>
              <w:rPr>
                <w:szCs w:val="24"/>
              </w:rPr>
            </w:pPr>
          </w:p>
        </w:tc>
        <w:tc>
          <w:tcPr>
            <w:tcW w:w="2232" w:type="dxa"/>
            <w:gridSpan w:val="2"/>
            <w:vAlign w:val="center"/>
          </w:tcPr>
          <w:p w14:paraId="2F265C4A">
            <w:pPr>
              <w:spacing w:line="300" w:lineRule="exact"/>
              <w:jc w:val="center"/>
              <w:rPr>
                <w:szCs w:val="24"/>
              </w:rPr>
            </w:pPr>
          </w:p>
        </w:tc>
        <w:tc>
          <w:tcPr>
            <w:tcW w:w="2414" w:type="dxa"/>
            <w:gridSpan w:val="2"/>
          </w:tcPr>
          <w:p w14:paraId="5C3CBBA6">
            <w:pPr>
              <w:spacing w:line="300" w:lineRule="exact"/>
              <w:jc w:val="center"/>
            </w:pPr>
          </w:p>
          <w:p w14:paraId="234B47BA">
            <w:pPr>
              <w:spacing w:line="300" w:lineRule="exact"/>
              <w:jc w:val="center"/>
              <w:rPr>
                <w:szCs w:val="24"/>
              </w:rPr>
            </w:pPr>
          </w:p>
        </w:tc>
      </w:tr>
      <w:tr w14:paraId="2E9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restart"/>
            <w:vAlign w:val="center"/>
          </w:tcPr>
          <w:p w14:paraId="5826D01E">
            <w:pPr>
              <w:spacing w:line="300" w:lineRule="exact"/>
              <w:jc w:val="left"/>
              <w:rPr>
                <w:szCs w:val="24"/>
              </w:rPr>
            </w:pPr>
          </w:p>
        </w:tc>
        <w:tc>
          <w:tcPr>
            <w:tcW w:w="1342" w:type="dxa"/>
            <w:gridSpan w:val="2"/>
            <w:vMerge w:val="restart"/>
            <w:vAlign w:val="center"/>
          </w:tcPr>
          <w:p w14:paraId="5D1BE319">
            <w:pPr>
              <w:spacing w:line="300" w:lineRule="exact"/>
              <w:jc w:val="left"/>
              <w:rPr>
                <w:szCs w:val="24"/>
              </w:rPr>
            </w:pPr>
          </w:p>
        </w:tc>
        <w:tc>
          <w:tcPr>
            <w:tcW w:w="2231" w:type="dxa"/>
            <w:gridSpan w:val="2"/>
            <w:vMerge w:val="restart"/>
            <w:vAlign w:val="center"/>
          </w:tcPr>
          <w:p w14:paraId="73E52252">
            <w:pPr>
              <w:spacing w:line="300" w:lineRule="exact"/>
              <w:jc w:val="left"/>
              <w:rPr>
                <w:szCs w:val="24"/>
              </w:rPr>
            </w:pPr>
          </w:p>
        </w:tc>
        <w:tc>
          <w:tcPr>
            <w:tcW w:w="2232" w:type="dxa"/>
            <w:gridSpan w:val="2"/>
            <w:vAlign w:val="center"/>
          </w:tcPr>
          <w:p w14:paraId="721CF5CD">
            <w:pPr>
              <w:spacing w:line="300" w:lineRule="exact"/>
              <w:jc w:val="left"/>
              <w:rPr>
                <w:szCs w:val="24"/>
              </w:rPr>
            </w:pPr>
          </w:p>
        </w:tc>
        <w:tc>
          <w:tcPr>
            <w:tcW w:w="2414" w:type="dxa"/>
            <w:gridSpan w:val="2"/>
          </w:tcPr>
          <w:p w14:paraId="6468C4E9">
            <w:pPr>
              <w:spacing w:line="300" w:lineRule="exact"/>
              <w:jc w:val="left"/>
              <w:rPr>
                <w:szCs w:val="24"/>
              </w:rPr>
            </w:pPr>
          </w:p>
        </w:tc>
      </w:tr>
      <w:tr w14:paraId="7EFE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596" w:type="dxa"/>
            <w:vMerge w:val="continue"/>
            <w:vAlign w:val="center"/>
          </w:tcPr>
          <w:p w14:paraId="0C500794">
            <w:pPr>
              <w:spacing w:line="300" w:lineRule="exact"/>
              <w:jc w:val="center"/>
              <w:rPr>
                <w:szCs w:val="24"/>
              </w:rPr>
            </w:pPr>
          </w:p>
        </w:tc>
        <w:tc>
          <w:tcPr>
            <w:tcW w:w="1342" w:type="dxa"/>
            <w:gridSpan w:val="2"/>
            <w:vMerge w:val="continue"/>
            <w:vAlign w:val="center"/>
          </w:tcPr>
          <w:p w14:paraId="52178FCA">
            <w:pPr>
              <w:spacing w:line="300" w:lineRule="exact"/>
              <w:jc w:val="center"/>
              <w:rPr>
                <w:szCs w:val="24"/>
              </w:rPr>
            </w:pPr>
          </w:p>
        </w:tc>
        <w:tc>
          <w:tcPr>
            <w:tcW w:w="2231" w:type="dxa"/>
            <w:gridSpan w:val="2"/>
            <w:vMerge w:val="continue"/>
            <w:vAlign w:val="center"/>
          </w:tcPr>
          <w:p w14:paraId="59E26757">
            <w:pPr>
              <w:spacing w:line="300" w:lineRule="exact"/>
              <w:jc w:val="center"/>
              <w:rPr>
                <w:szCs w:val="24"/>
              </w:rPr>
            </w:pPr>
          </w:p>
        </w:tc>
        <w:tc>
          <w:tcPr>
            <w:tcW w:w="2232" w:type="dxa"/>
            <w:gridSpan w:val="2"/>
            <w:vAlign w:val="center"/>
          </w:tcPr>
          <w:p w14:paraId="0FE6ADE9">
            <w:pPr>
              <w:spacing w:line="300" w:lineRule="exact"/>
              <w:jc w:val="center"/>
              <w:rPr>
                <w:szCs w:val="24"/>
              </w:rPr>
            </w:pPr>
          </w:p>
        </w:tc>
        <w:tc>
          <w:tcPr>
            <w:tcW w:w="2414" w:type="dxa"/>
            <w:gridSpan w:val="2"/>
          </w:tcPr>
          <w:p w14:paraId="2C499A6A">
            <w:pPr>
              <w:spacing w:line="300" w:lineRule="exact"/>
              <w:jc w:val="center"/>
              <w:rPr>
                <w:szCs w:val="24"/>
              </w:rPr>
            </w:pPr>
          </w:p>
        </w:tc>
      </w:tr>
      <w:tr w14:paraId="0753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596" w:type="dxa"/>
            <w:vMerge w:val="continue"/>
            <w:vAlign w:val="center"/>
          </w:tcPr>
          <w:p w14:paraId="7EFD0E08">
            <w:pPr>
              <w:spacing w:line="300" w:lineRule="exact"/>
              <w:jc w:val="center"/>
              <w:rPr>
                <w:szCs w:val="24"/>
              </w:rPr>
            </w:pPr>
          </w:p>
        </w:tc>
        <w:tc>
          <w:tcPr>
            <w:tcW w:w="1342" w:type="dxa"/>
            <w:gridSpan w:val="2"/>
            <w:vMerge w:val="continue"/>
            <w:vAlign w:val="center"/>
          </w:tcPr>
          <w:p w14:paraId="5457B523">
            <w:pPr>
              <w:spacing w:line="300" w:lineRule="exact"/>
              <w:jc w:val="center"/>
              <w:rPr>
                <w:szCs w:val="24"/>
              </w:rPr>
            </w:pPr>
          </w:p>
        </w:tc>
        <w:tc>
          <w:tcPr>
            <w:tcW w:w="2231" w:type="dxa"/>
            <w:gridSpan w:val="2"/>
            <w:vMerge w:val="continue"/>
            <w:vAlign w:val="center"/>
          </w:tcPr>
          <w:p w14:paraId="0F25498B">
            <w:pPr>
              <w:spacing w:line="300" w:lineRule="exact"/>
              <w:jc w:val="center"/>
              <w:rPr>
                <w:szCs w:val="24"/>
              </w:rPr>
            </w:pPr>
          </w:p>
        </w:tc>
        <w:tc>
          <w:tcPr>
            <w:tcW w:w="2232" w:type="dxa"/>
            <w:gridSpan w:val="2"/>
            <w:vAlign w:val="center"/>
          </w:tcPr>
          <w:p w14:paraId="69A510D3">
            <w:pPr>
              <w:spacing w:line="300" w:lineRule="exact"/>
              <w:jc w:val="center"/>
              <w:rPr>
                <w:szCs w:val="24"/>
              </w:rPr>
            </w:pPr>
          </w:p>
        </w:tc>
        <w:tc>
          <w:tcPr>
            <w:tcW w:w="2414" w:type="dxa"/>
            <w:gridSpan w:val="2"/>
          </w:tcPr>
          <w:p w14:paraId="2D9D7090">
            <w:pPr>
              <w:spacing w:line="300" w:lineRule="exact"/>
              <w:jc w:val="center"/>
              <w:rPr>
                <w:szCs w:val="24"/>
              </w:rPr>
            </w:pPr>
          </w:p>
        </w:tc>
      </w:tr>
      <w:tr w14:paraId="3BD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815" w:type="dxa"/>
            <w:gridSpan w:val="9"/>
            <w:vAlign w:val="center"/>
          </w:tcPr>
          <w:p w14:paraId="41040E6B">
            <w:pPr>
              <w:spacing w:line="300" w:lineRule="exact"/>
              <w:jc w:val="left"/>
              <w:rPr>
                <w:sz w:val="24"/>
                <w:szCs w:val="24"/>
              </w:rPr>
            </w:pPr>
            <w:r>
              <w:rPr>
                <w:rFonts w:eastAsia="黑体"/>
                <w:sz w:val="24"/>
                <w:szCs w:val="24"/>
              </w:rPr>
              <w:t>表2 与申请转移废物相关的生产工艺</w:t>
            </w:r>
          </w:p>
        </w:tc>
      </w:tr>
      <w:tr w14:paraId="2F2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0" w:hRule="atLeast"/>
          <w:jc w:val="center"/>
        </w:trPr>
        <w:tc>
          <w:tcPr>
            <w:tcW w:w="9815" w:type="dxa"/>
            <w:gridSpan w:val="9"/>
          </w:tcPr>
          <w:p w14:paraId="610FD460">
            <w:pPr>
              <w:spacing w:line="300" w:lineRule="exact"/>
              <w:jc w:val="left"/>
              <w:rPr>
                <w:szCs w:val="24"/>
              </w:rPr>
            </w:pPr>
            <w:r>
              <w:rPr>
                <w:szCs w:val="24"/>
              </w:rPr>
              <w:t>文字描述及工艺流程图</w:t>
            </w:r>
          </w:p>
          <w:p w14:paraId="2F848B14">
            <w:pPr>
              <w:numPr>
                <w:ilvl w:val="0"/>
                <w:numId w:val="1"/>
              </w:numPr>
              <w:spacing w:line="300" w:lineRule="exact"/>
              <w:jc w:val="left"/>
            </w:pPr>
            <w:r>
              <w:rPr>
                <w:rFonts w:hint="eastAsia"/>
              </w:rPr>
              <w:t>粘合剂生产工艺流程图：</w:t>
            </w:r>
          </w:p>
          <w:p w14:paraId="00DC59B6">
            <w:pPr>
              <w:spacing w:line="300" w:lineRule="exact"/>
              <w:jc w:val="left"/>
              <w:rPr>
                <w:szCs w:val="24"/>
              </w:rPr>
            </w:pPr>
            <w:r>
              <w:rPr>
                <w:rFonts w:hint="eastAsia"/>
                <w:szCs w:val="24"/>
              </w:rPr>
              <w:t xml:space="preserve">          </w:t>
            </w:r>
          </w:p>
          <w:p w14:paraId="4748B750">
            <w:pPr>
              <w:numPr>
                <w:ilvl w:val="0"/>
                <w:numId w:val="2"/>
              </w:numPr>
              <w:spacing w:line="300" w:lineRule="exact"/>
            </w:pPr>
            <w:r>
              <w:rPr>
                <w:rFonts w:hint="eastAsia"/>
              </w:rPr>
              <w:t>粘合剂生产工艺流程图：</w:t>
            </w:r>
          </w:p>
          <w:p w14:paraId="516E567F">
            <w:pPr>
              <w:ind w:left="945"/>
            </w:pPr>
            <w:r>
              <w:rPr>
                <w:rFonts w:hint="eastAsia"/>
              </w:rPr>
              <w:drawing>
                <wp:inline distT="0" distB="0" distL="114300" distR="114300">
                  <wp:extent cx="5143500" cy="2190750"/>
                  <wp:effectExtent l="0" t="0" r="0" b="0"/>
                  <wp:docPr id="9" name="图片 9" descr="167884886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8848860456"/>
                          <pic:cNvPicPr>
                            <a:picLocks noChangeAspect="1"/>
                          </pic:cNvPicPr>
                        </pic:nvPicPr>
                        <pic:blipFill>
                          <a:blip r:embed="rId7"/>
                          <a:stretch>
                            <a:fillRect/>
                          </a:stretch>
                        </pic:blipFill>
                        <pic:spPr>
                          <a:xfrm>
                            <a:off x="0" y="0"/>
                            <a:ext cx="5143500" cy="2190750"/>
                          </a:xfrm>
                          <a:prstGeom prst="rect">
                            <a:avLst/>
                          </a:prstGeom>
                        </pic:spPr>
                      </pic:pic>
                    </a:graphicData>
                  </a:graphic>
                </wp:inline>
              </w:drawing>
            </w:r>
          </w:p>
          <w:p w14:paraId="3F5E27D4">
            <w:pPr>
              <w:spacing w:line="300" w:lineRule="exact"/>
              <w:ind w:left="945"/>
            </w:pPr>
          </w:p>
          <w:p w14:paraId="1DB7734C">
            <w:pPr>
              <w:spacing w:line="300" w:lineRule="exact"/>
            </w:pPr>
          </w:p>
          <w:p w14:paraId="6BBECBAD">
            <w:pPr>
              <w:spacing w:line="300" w:lineRule="exact"/>
              <w:ind w:left="945"/>
            </w:pPr>
          </w:p>
          <w:p w14:paraId="278B6846">
            <w:r>
              <w:rPr>
                <w:rFonts w:hint="eastAsia"/>
              </w:rPr>
              <w:t xml:space="preserve">       </w:t>
            </w:r>
          </w:p>
          <w:p w14:paraId="63EA2373">
            <w:pPr>
              <w:ind w:left="735" w:firstLine="210" w:firstLineChars="100"/>
            </w:pPr>
            <w:r>
              <w:rPr>
                <w:rFonts w:hint="eastAsia"/>
              </w:rPr>
              <w:t>2、油墨生产工艺流程图：</w:t>
            </w:r>
          </w:p>
          <w:p w14:paraId="51719470">
            <w:pPr>
              <w:jc w:val="left"/>
              <w:rPr>
                <w:szCs w:val="24"/>
              </w:rPr>
            </w:pPr>
            <w:r>
              <w:rPr>
                <w:rFonts w:hint="eastAsia"/>
                <w:szCs w:val="24"/>
              </w:rPr>
              <w:t xml:space="preserve">           </w:t>
            </w:r>
            <w:r>
              <w:rPr>
                <w:szCs w:val="24"/>
              </w:rPr>
              <w:drawing>
                <wp:inline distT="0" distB="0" distL="114300" distR="114300">
                  <wp:extent cx="5079365" cy="2105025"/>
                  <wp:effectExtent l="0" t="0" r="6985" b="9525"/>
                  <wp:docPr id="8" name="图片 8" descr="16788486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8848649948"/>
                          <pic:cNvPicPr>
                            <a:picLocks noChangeAspect="1"/>
                          </pic:cNvPicPr>
                        </pic:nvPicPr>
                        <pic:blipFill>
                          <a:blip r:embed="rId8"/>
                          <a:stretch>
                            <a:fillRect/>
                          </a:stretch>
                        </pic:blipFill>
                        <pic:spPr>
                          <a:xfrm>
                            <a:off x="0" y="0"/>
                            <a:ext cx="5079365" cy="2105025"/>
                          </a:xfrm>
                          <a:prstGeom prst="rect">
                            <a:avLst/>
                          </a:prstGeom>
                        </pic:spPr>
                      </pic:pic>
                    </a:graphicData>
                  </a:graphic>
                </wp:inline>
              </w:drawing>
            </w:r>
          </w:p>
          <w:p w14:paraId="7DE69027">
            <w:pPr>
              <w:spacing w:line="300" w:lineRule="exact"/>
              <w:jc w:val="left"/>
              <w:rPr>
                <w:szCs w:val="24"/>
              </w:rPr>
            </w:pPr>
          </w:p>
          <w:p w14:paraId="2B795CCC">
            <w:pPr>
              <w:spacing w:line="300" w:lineRule="exact"/>
              <w:jc w:val="left"/>
              <w:rPr>
                <w:szCs w:val="24"/>
              </w:rPr>
            </w:pPr>
          </w:p>
          <w:p w14:paraId="120853FF">
            <w:pPr>
              <w:spacing w:line="300" w:lineRule="exact"/>
              <w:jc w:val="left"/>
              <w:rPr>
                <w:szCs w:val="24"/>
              </w:rPr>
            </w:pPr>
          </w:p>
          <w:p w14:paraId="6F268DA6">
            <w:pPr>
              <w:spacing w:line="300" w:lineRule="exact"/>
              <w:jc w:val="left"/>
              <w:rPr>
                <w:szCs w:val="24"/>
              </w:rPr>
            </w:pPr>
          </w:p>
          <w:p w14:paraId="6E4B1CD2">
            <w:pPr>
              <w:spacing w:line="300" w:lineRule="exact"/>
              <w:jc w:val="left"/>
              <w:rPr>
                <w:szCs w:val="24"/>
              </w:rPr>
            </w:pPr>
          </w:p>
          <w:p w14:paraId="3764F2DD">
            <w:pPr>
              <w:spacing w:line="300" w:lineRule="exact"/>
              <w:jc w:val="left"/>
              <w:rPr>
                <w:szCs w:val="24"/>
              </w:rPr>
            </w:pPr>
          </w:p>
          <w:p w14:paraId="4206163A">
            <w:pPr>
              <w:spacing w:line="300" w:lineRule="exact"/>
              <w:jc w:val="left"/>
              <w:rPr>
                <w:szCs w:val="24"/>
              </w:rPr>
            </w:pPr>
          </w:p>
          <w:p w14:paraId="13349FD8">
            <w:pPr>
              <w:spacing w:line="300" w:lineRule="exact"/>
              <w:jc w:val="left"/>
              <w:rPr>
                <w:szCs w:val="24"/>
              </w:rPr>
            </w:pPr>
          </w:p>
          <w:p w14:paraId="41AEE3F3">
            <w:pPr>
              <w:spacing w:line="300" w:lineRule="exact"/>
              <w:jc w:val="left"/>
              <w:rPr>
                <w:szCs w:val="24"/>
              </w:rPr>
            </w:pPr>
          </w:p>
          <w:p w14:paraId="29F093D1">
            <w:pPr>
              <w:spacing w:line="300" w:lineRule="exact"/>
              <w:jc w:val="left"/>
              <w:rPr>
                <w:szCs w:val="24"/>
              </w:rPr>
            </w:pPr>
          </w:p>
          <w:p w14:paraId="123CF8BA">
            <w:pPr>
              <w:spacing w:line="300" w:lineRule="exact"/>
              <w:jc w:val="left"/>
              <w:rPr>
                <w:szCs w:val="24"/>
              </w:rPr>
            </w:pPr>
          </w:p>
          <w:p w14:paraId="6A63B2AA">
            <w:pPr>
              <w:spacing w:line="300" w:lineRule="exact"/>
              <w:jc w:val="left"/>
              <w:rPr>
                <w:szCs w:val="24"/>
              </w:rPr>
            </w:pPr>
          </w:p>
          <w:p w14:paraId="6B118E34">
            <w:pPr>
              <w:spacing w:line="400" w:lineRule="atLeast"/>
              <w:jc w:val="left"/>
            </w:pPr>
          </w:p>
          <w:p w14:paraId="522D4C93">
            <w:pPr>
              <w:spacing w:line="400" w:lineRule="atLeast"/>
              <w:jc w:val="left"/>
            </w:pPr>
          </w:p>
        </w:tc>
      </w:tr>
      <w:tr w14:paraId="0188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815" w:type="dxa"/>
            <w:gridSpan w:val="9"/>
            <w:vAlign w:val="center"/>
          </w:tcPr>
          <w:p w14:paraId="5EB134C3">
            <w:pPr>
              <w:spacing w:line="300" w:lineRule="exact"/>
              <w:rPr>
                <w:szCs w:val="24"/>
              </w:rPr>
            </w:pPr>
            <w:r>
              <w:rPr>
                <w:rFonts w:eastAsia="黑体"/>
                <w:sz w:val="24"/>
                <w:szCs w:val="24"/>
              </w:rPr>
              <w:t>表</w:t>
            </w:r>
            <w:r>
              <w:rPr>
                <w:rFonts w:hint="eastAsia" w:eastAsia="黑体"/>
                <w:sz w:val="24"/>
                <w:szCs w:val="24"/>
              </w:rPr>
              <w:t>3 废物组分、特性</w:t>
            </w:r>
          </w:p>
        </w:tc>
      </w:tr>
      <w:tr w14:paraId="02B5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14:paraId="5B1EEF80">
            <w:pPr>
              <w:spacing w:line="300" w:lineRule="exact"/>
              <w:ind w:left="360"/>
              <w:rPr>
                <w:rFonts w:ascii="宋体" w:hAnsi="宋体" w:eastAsia="宋体" w:cs="宋体"/>
                <w:sz w:val="24"/>
              </w:rPr>
            </w:pPr>
            <w:r>
              <w:rPr>
                <w:rFonts w:hint="eastAsia" w:ascii="宋体" w:hAnsi="宋体" w:cs="宋体"/>
                <w:sz w:val="24"/>
              </w:rPr>
              <w:t>废物名称</w:t>
            </w:r>
          </w:p>
        </w:tc>
        <w:tc>
          <w:tcPr>
            <w:tcW w:w="2028" w:type="dxa"/>
            <w:gridSpan w:val="2"/>
          </w:tcPr>
          <w:p w14:paraId="05BDC5B0">
            <w:pPr>
              <w:spacing w:line="300" w:lineRule="exact"/>
              <w:ind w:left="360"/>
              <w:rPr>
                <w:rFonts w:ascii="宋体" w:hAnsi="宋体" w:eastAsia="宋体" w:cs="宋体"/>
                <w:sz w:val="24"/>
              </w:rPr>
            </w:pPr>
            <w:r>
              <w:rPr>
                <w:rFonts w:hint="eastAsia" w:ascii="宋体" w:hAnsi="宋体" w:cs="宋体"/>
                <w:sz w:val="24"/>
              </w:rPr>
              <w:t>主要组分</w:t>
            </w:r>
          </w:p>
        </w:tc>
        <w:tc>
          <w:tcPr>
            <w:tcW w:w="2028" w:type="dxa"/>
            <w:gridSpan w:val="2"/>
          </w:tcPr>
          <w:p w14:paraId="179AC2EC">
            <w:pPr>
              <w:spacing w:line="300" w:lineRule="exact"/>
              <w:ind w:left="240" w:hanging="240" w:hangingChars="100"/>
              <w:rPr>
                <w:rFonts w:ascii="宋体" w:hAnsi="宋体" w:eastAsia="宋体" w:cs="宋体"/>
                <w:sz w:val="24"/>
              </w:rPr>
            </w:pPr>
            <w:r>
              <w:rPr>
                <w:rFonts w:hint="eastAsia" w:ascii="宋体" w:hAnsi="宋体" w:cs="宋体"/>
                <w:sz w:val="24"/>
              </w:rPr>
              <w:t>相应比例（%）</w:t>
            </w:r>
          </w:p>
        </w:tc>
        <w:tc>
          <w:tcPr>
            <w:tcW w:w="2028" w:type="dxa"/>
            <w:gridSpan w:val="2"/>
          </w:tcPr>
          <w:p w14:paraId="41954753">
            <w:pPr>
              <w:spacing w:line="300" w:lineRule="exact"/>
              <w:ind w:left="360"/>
              <w:rPr>
                <w:rFonts w:ascii="宋体" w:hAnsi="宋体" w:eastAsia="宋体" w:cs="宋体"/>
                <w:sz w:val="24"/>
              </w:rPr>
            </w:pPr>
            <w:r>
              <w:rPr>
                <w:rFonts w:hint="eastAsia" w:ascii="宋体" w:hAnsi="宋体" w:cs="宋体"/>
                <w:sz w:val="24"/>
              </w:rPr>
              <w:t>危害特性</w:t>
            </w:r>
          </w:p>
        </w:tc>
        <w:tc>
          <w:tcPr>
            <w:tcW w:w="2027" w:type="dxa"/>
          </w:tcPr>
          <w:p w14:paraId="6895F967">
            <w:pPr>
              <w:spacing w:line="300" w:lineRule="exact"/>
              <w:ind w:left="360"/>
              <w:rPr>
                <w:rFonts w:ascii="宋体" w:hAnsi="宋体" w:eastAsia="宋体" w:cs="宋体"/>
                <w:sz w:val="24"/>
              </w:rPr>
            </w:pPr>
            <w:r>
              <w:rPr>
                <w:rFonts w:hint="eastAsia" w:ascii="宋体" w:hAnsi="宋体" w:cs="宋体"/>
                <w:sz w:val="24"/>
              </w:rPr>
              <w:t>形态</w:t>
            </w:r>
          </w:p>
        </w:tc>
      </w:tr>
      <w:tr w14:paraId="5D1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704" w:type="dxa"/>
            <w:gridSpan w:val="2"/>
          </w:tcPr>
          <w:p w14:paraId="6E5DABA1">
            <w:pPr>
              <w:spacing w:line="300" w:lineRule="exact"/>
              <w:ind w:left="360"/>
              <w:rPr>
                <w:rFonts w:ascii="宋体" w:hAnsi="宋体" w:cs="宋体"/>
                <w:sz w:val="24"/>
              </w:rPr>
            </w:pPr>
            <w:r>
              <w:rPr>
                <w:rFonts w:hint="eastAsia" w:ascii="宋体" w:hAnsi="宋体" w:cs="宋体"/>
                <w:sz w:val="24"/>
              </w:rPr>
              <w:t>200L包装桶</w:t>
            </w:r>
          </w:p>
        </w:tc>
        <w:tc>
          <w:tcPr>
            <w:tcW w:w="2028" w:type="dxa"/>
            <w:gridSpan w:val="2"/>
          </w:tcPr>
          <w:p w14:paraId="6FA5661D">
            <w:pPr>
              <w:spacing w:line="300" w:lineRule="exact"/>
              <w:rPr>
                <w:rFonts w:ascii="Times New Roman" w:hAnsi="Times New Roman" w:cs="Times New Roman"/>
                <w:sz w:val="24"/>
                <w:szCs w:val="24"/>
              </w:rPr>
            </w:pPr>
            <w:r>
              <w:rPr>
                <w:rFonts w:ascii="Times New Roman" w:hAnsi="Times New Roman" w:eastAsia="宋体" w:cs="Times New Roman"/>
                <w:color w:val="000000"/>
                <w:kern w:val="0"/>
                <w:sz w:val="24"/>
                <w:szCs w:val="24"/>
                <w:lang w:bidi="ar"/>
              </w:rPr>
              <w:t>丙烯酸（2-羟乙基）酯</w:t>
            </w:r>
          </w:p>
          <w:p w14:paraId="7065CA9C">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14:paraId="6CEEE4C8">
            <w:pPr>
              <w:spacing w:line="300" w:lineRule="exact"/>
              <w:ind w:firstLine="240" w:firstLineChars="100"/>
              <w:rPr>
                <w:rFonts w:ascii="宋体" w:hAnsi="宋体" w:cs="宋体"/>
                <w:sz w:val="24"/>
              </w:rPr>
            </w:pPr>
            <w:r>
              <w:rPr>
                <w:rFonts w:hint="eastAsia" w:ascii="宋体" w:hAnsi="宋体" w:cs="宋体"/>
                <w:sz w:val="24"/>
              </w:rPr>
              <w:t>1-2</w:t>
            </w:r>
          </w:p>
          <w:p w14:paraId="64ED6AE9">
            <w:pPr>
              <w:spacing w:line="300" w:lineRule="exact"/>
              <w:ind w:firstLine="240" w:firstLineChars="100"/>
              <w:rPr>
                <w:rFonts w:ascii="宋体" w:hAnsi="宋体" w:cs="宋体"/>
                <w:sz w:val="24"/>
              </w:rPr>
            </w:pPr>
            <w:r>
              <w:rPr>
                <w:rFonts w:hint="eastAsia" w:ascii="宋体" w:hAnsi="宋体" w:cs="宋体"/>
                <w:sz w:val="24"/>
              </w:rPr>
              <w:t xml:space="preserve">98-99 </w:t>
            </w:r>
          </w:p>
          <w:p w14:paraId="20D0251F">
            <w:pPr>
              <w:spacing w:line="300" w:lineRule="exact"/>
              <w:ind w:left="360"/>
              <w:rPr>
                <w:rFonts w:ascii="宋体" w:hAnsi="宋体" w:cs="宋体"/>
                <w:sz w:val="24"/>
              </w:rPr>
            </w:pPr>
            <w:r>
              <w:rPr>
                <w:rFonts w:hint="eastAsia" w:ascii="宋体" w:hAnsi="宋体" w:cs="宋体"/>
                <w:sz w:val="24"/>
              </w:rPr>
              <w:t xml:space="preserve">            </w:t>
            </w:r>
          </w:p>
        </w:tc>
        <w:tc>
          <w:tcPr>
            <w:tcW w:w="2028" w:type="dxa"/>
            <w:gridSpan w:val="2"/>
          </w:tcPr>
          <w:p w14:paraId="3925699F">
            <w:pPr>
              <w:spacing w:line="300" w:lineRule="exact"/>
              <w:ind w:left="360"/>
              <w:rPr>
                <w:rFonts w:ascii="宋体" w:hAnsi="宋体" w:cs="宋体"/>
                <w:sz w:val="24"/>
              </w:rPr>
            </w:pPr>
            <w:r>
              <w:rPr>
                <w:rFonts w:hint="eastAsia" w:ascii="宋体" w:hAnsi="宋体" w:cs="宋体"/>
                <w:sz w:val="24"/>
              </w:rPr>
              <w:t>腐蚀性</w:t>
            </w:r>
          </w:p>
          <w:p w14:paraId="2A669B63">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14:paraId="1C3A32B0">
            <w:pPr>
              <w:spacing w:line="300" w:lineRule="exact"/>
              <w:ind w:left="360"/>
              <w:rPr>
                <w:rFonts w:ascii="宋体" w:hAnsi="宋体" w:cs="宋体"/>
                <w:sz w:val="24"/>
              </w:rPr>
            </w:pPr>
            <w:r>
              <w:rPr>
                <w:rFonts w:hint="eastAsia" w:ascii="宋体" w:hAnsi="宋体" w:cs="宋体"/>
                <w:sz w:val="24"/>
              </w:rPr>
              <w:t>易燃性</w:t>
            </w:r>
          </w:p>
          <w:p w14:paraId="0268C9F8">
            <w:pPr>
              <w:spacing w:line="300" w:lineRule="exact"/>
              <w:ind w:left="360"/>
              <w:rPr>
                <w:rFonts w:ascii="宋体" w:hAnsi="宋体" w:cs="宋体"/>
                <w:sz w:val="24"/>
              </w:rPr>
            </w:pPr>
            <w:r>
              <w:rPr>
                <w:rFonts w:hint="eastAsia" w:ascii="宋体" w:hAnsi="宋体" w:cs="宋体"/>
                <w:sz w:val="24"/>
              </w:rPr>
              <w:t>反应性</w:t>
            </w:r>
          </w:p>
          <w:p w14:paraId="18D49489">
            <w:pPr>
              <w:spacing w:line="300" w:lineRule="exact"/>
              <w:ind w:left="360"/>
              <w:rPr>
                <w:rFonts w:ascii="宋体" w:hAnsi="宋体" w:cs="宋体"/>
                <w:sz w:val="24"/>
              </w:rPr>
            </w:pPr>
            <w:r>
              <w:rPr>
                <w:rFonts w:hint="eastAsia" w:ascii="宋体" w:hAnsi="宋体" w:cs="宋体"/>
                <w:sz w:val="24"/>
              </w:rPr>
              <w:t>感染性</w:t>
            </w:r>
          </w:p>
        </w:tc>
        <w:tc>
          <w:tcPr>
            <w:tcW w:w="2027" w:type="dxa"/>
          </w:tcPr>
          <w:p w14:paraId="199A7052">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14:paraId="736F9C47">
            <w:pPr>
              <w:spacing w:line="300" w:lineRule="exact"/>
              <w:ind w:left="360"/>
              <w:rPr>
                <w:rFonts w:ascii="宋体" w:hAnsi="宋体" w:cs="宋体"/>
                <w:sz w:val="24"/>
              </w:rPr>
            </w:pPr>
            <w:r>
              <w:rPr>
                <w:rFonts w:hint="eastAsia" w:ascii="宋体" w:hAnsi="宋体" w:cs="宋体"/>
                <w:sz w:val="24"/>
              </w:rPr>
              <w:t>半固态</w:t>
            </w:r>
          </w:p>
          <w:p w14:paraId="7686A787">
            <w:pPr>
              <w:spacing w:line="300" w:lineRule="exact"/>
              <w:ind w:left="360"/>
              <w:rPr>
                <w:rFonts w:ascii="宋体" w:hAnsi="宋体" w:cs="宋体"/>
                <w:sz w:val="24"/>
              </w:rPr>
            </w:pPr>
            <w:r>
              <w:rPr>
                <w:rFonts w:hint="eastAsia" w:ascii="宋体" w:hAnsi="宋体" w:cs="宋体"/>
                <w:sz w:val="24"/>
              </w:rPr>
              <w:t>粉末态</w:t>
            </w:r>
          </w:p>
          <w:p w14:paraId="1ACD7652">
            <w:pPr>
              <w:spacing w:line="300" w:lineRule="exact"/>
              <w:ind w:left="360"/>
              <w:rPr>
                <w:rFonts w:ascii="宋体" w:hAnsi="宋体" w:cs="宋体"/>
                <w:sz w:val="24"/>
              </w:rPr>
            </w:pPr>
            <w:r>
              <w:rPr>
                <w:rFonts w:hint="eastAsia" w:ascii="宋体" w:hAnsi="宋体" w:cs="宋体"/>
                <w:sz w:val="24"/>
              </w:rPr>
              <w:t>颗粒态</w:t>
            </w:r>
          </w:p>
          <w:p w14:paraId="161E8BCF">
            <w:pPr>
              <w:spacing w:line="300" w:lineRule="exact"/>
              <w:ind w:left="360"/>
              <w:rPr>
                <w:rFonts w:ascii="宋体" w:hAnsi="宋体" w:cs="宋体"/>
                <w:sz w:val="24"/>
              </w:rPr>
            </w:pPr>
            <w:r>
              <w:rPr>
                <w:rFonts w:hint="eastAsia" w:ascii="宋体" w:hAnsi="宋体" w:cs="宋体"/>
                <w:sz w:val="24"/>
              </w:rPr>
              <w:t>液态</w:t>
            </w:r>
          </w:p>
        </w:tc>
      </w:tr>
      <w:tr w14:paraId="062A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tcPr>
          <w:p w14:paraId="4448A0D1">
            <w:pPr>
              <w:spacing w:line="300" w:lineRule="exact"/>
              <w:ind w:left="360"/>
              <w:rPr>
                <w:rFonts w:ascii="宋体" w:hAnsi="宋体" w:cs="宋体"/>
                <w:sz w:val="24"/>
              </w:rPr>
            </w:pPr>
            <w:r>
              <w:rPr>
                <w:rFonts w:hint="eastAsia" w:ascii="宋体" w:hAnsi="宋体" w:eastAsia="宋体" w:cs="宋体"/>
                <w:sz w:val="24"/>
              </w:rPr>
              <w:t>18L小桶</w:t>
            </w:r>
          </w:p>
        </w:tc>
        <w:tc>
          <w:tcPr>
            <w:tcW w:w="2028" w:type="dxa"/>
            <w:gridSpan w:val="2"/>
          </w:tcPr>
          <w:p w14:paraId="725E609D">
            <w:pPr>
              <w:spacing w:line="300" w:lineRule="exact"/>
              <w:rPr>
                <w:rFonts w:ascii="宋体" w:hAnsi="宋体" w:cs="宋体"/>
                <w:sz w:val="24"/>
                <w:szCs w:val="24"/>
              </w:rPr>
            </w:pPr>
            <w:r>
              <w:rPr>
                <w:rFonts w:ascii="CIDFont" w:hAnsi="CIDFont" w:eastAsia="CIDFont" w:cs="CIDFont"/>
                <w:color w:val="000000"/>
                <w:kern w:val="0"/>
                <w:sz w:val="24"/>
                <w:szCs w:val="24"/>
                <w:lang w:bidi="ar"/>
              </w:rPr>
              <w:t>氧化聚乙烯</w:t>
            </w:r>
            <w:r>
              <w:rPr>
                <w:rFonts w:hint="eastAsia" w:ascii="CIDFont" w:hAnsi="CIDFont" w:eastAsia="CIDFont" w:cs="CIDFont"/>
                <w:color w:val="000000"/>
                <w:kern w:val="0"/>
                <w:sz w:val="24"/>
                <w:szCs w:val="24"/>
                <w:lang w:bidi="ar"/>
              </w:rPr>
              <w:t>、丁酮</w:t>
            </w:r>
          </w:p>
          <w:p w14:paraId="33D6F9B9">
            <w:pPr>
              <w:spacing w:line="300" w:lineRule="exact"/>
              <w:ind w:left="360"/>
              <w:rPr>
                <w:rFonts w:ascii="宋体" w:hAnsi="宋体" w:cs="宋体"/>
                <w:sz w:val="24"/>
              </w:rPr>
            </w:pPr>
            <w:r>
              <w:rPr>
                <w:rFonts w:hint="eastAsia" w:ascii="宋体" w:hAnsi="宋体" w:cs="宋体"/>
                <w:sz w:val="24"/>
              </w:rPr>
              <w:t>铁皮</w:t>
            </w:r>
          </w:p>
        </w:tc>
        <w:tc>
          <w:tcPr>
            <w:tcW w:w="2028" w:type="dxa"/>
            <w:gridSpan w:val="2"/>
          </w:tcPr>
          <w:p w14:paraId="06F7068E">
            <w:pPr>
              <w:spacing w:line="300" w:lineRule="exact"/>
              <w:ind w:left="360"/>
              <w:rPr>
                <w:rFonts w:ascii="宋体" w:hAnsi="宋体" w:cs="宋体"/>
                <w:sz w:val="24"/>
              </w:rPr>
            </w:pPr>
            <w:r>
              <w:rPr>
                <w:rFonts w:hint="eastAsia" w:ascii="宋体" w:hAnsi="宋体" w:cs="宋体"/>
                <w:sz w:val="24"/>
              </w:rPr>
              <w:t>1-2</w:t>
            </w:r>
          </w:p>
          <w:p w14:paraId="0E4AC017">
            <w:pPr>
              <w:spacing w:line="300" w:lineRule="exact"/>
              <w:ind w:left="360"/>
              <w:rPr>
                <w:rFonts w:ascii="宋体" w:hAnsi="宋体" w:cs="宋体"/>
                <w:sz w:val="24"/>
              </w:rPr>
            </w:pPr>
            <w:r>
              <w:rPr>
                <w:rFonts w:hint="eastAsia" w:ascii="宋体" w:hAnsi="宋体" w:cs="宋体"/>
                <w:sz w:val="24"/>
              </w:rPr>
              <w:t>98-99</w:t>
            </w:r>
          </w:p>
        </w:tc>
        <w:tc>
          <w:tcPr>
            <w:tcW w:w="2028" w:type="dxa"/>
            <w:gridSpan w:val="2"/>
          </w:tcPr>
          <w:p w14:paraId="1E754AA5">
            <w:pPr>
              <w:spacing w:line="300" w:lineRule="exact"/>
              <w:ind w:left="360"/>
              <w:rPr>
                <w:rFonts w:ascii="宋体" w:hAnsi="宋体" w:cs="宋体"/>
                <w:sz w:val="24"/>
              </w:rPr>
            </w:pPr>
            <w:r>
              <w:rPr>
                <w:rFonts w:hint="eastAsia" w:ascii="宋体" w:hAnsi="宋体" w:cs="宋体"/>
                <w:sz w:val="24"/>
              </w:rPr>
              <w:t>腐蚀性</w:t>
            </w:r>
          </w:p>
          <w:p w14:paraId="4AD9EAE0">
            <w:pPr>
              <w:spacing w:line="300" w:lineRule="exact"/>
              <w:ind w:left="360"/>
              <w:rPr>
                <w:rFonts w:ascii="宋体" w:hAnsi="宋体" w:cs="宋体"/>
                <w:sz w:val="24"/>
              </w:rPr>
            </w:pPr>
            <w:r>
              <w:rPr>
                <w:rFonts w:hint="eastAsia" w:ascii="宋体" w:hAnsi="宋体" w:cs="宋体"/>
                <w:sz w:val="24"/>
              </w:rPr>
              <w:t>毒性</w:t>
            </w:r>
            <w:r>
              <w:rPr>
                <w:rFonts w:ascii="Arial" w:hAnsi="Arial" w:cs="Arial"/>
                <w:sz w:val="24"/>
              </w:rPr>
              <w:t>√</w:t>
            </w:r>
          </w:p>
          <w:p w14:paraId="5BAA0A9B">
            <w:pPr>
              <w:spacing w:line="300" w:lineRule="exact"/>
              <w:ind w:left="360"/>
              <w:rPr>
                <w:rFonts w:ascii="宋体" w:hAnsi="宋体" w:cs="宋体"/>
                <w:sz w:val="24"/>
              </w:rPr>
            </w:pPr>
            <w:r>
              <w:rPr>
                <w:rFonts w:hint="eastAsia" w:ascii="宋体" w:hAnsi="宋体" w:cs="宋体"/>
                <w:sz w:val="24"/>
              </w:rPr>
              <w:t>易燃性</w:t>
            </w:r>
          </w:p>
          <w:p w14:paraId="642E9C69">
            <w:pPr>
              <w:spacing w:line="300" w:lineRule="exact"/>
              <w:ind w:left="360"/>
              <w:rPr>
                <w:rFonts w:ascii="宋体" w:hAnsi="宋体" w:cs="宋体"/>
                <w:sz w:val="24"/>
              </w:rPr>
            </w:pPr>
            <w:r>
              <w:rPr>
                <w:rFonts w:hint="eastAsia" w:ascii="宋体" w:hAnsi="宋体" w:cs="宋体"/>
                <w:sz w:val="24"/>
              </w:rPr>
              <w:t>反应性</w:t>
            </w:r>
          </w:p>
          <w:p w14:paraId="6A3295C9">
            <w:pPr>
              <w:spacing w:line="300" w:lineRule="exact"/>
              <w:ind w:left="360"/>
              <w:rPr>
                <w:rFonts w:ascii="宋体" w:hAnsi="宋体" w:cs="宋体"/>
                <w:sz w:val="24"/>
              </w:rPr>
            </w:pPr>
            <w:r>
              <w:rPr>
                <w:rFonts w:hint="eastAsia" w:ascii="宋体" w:hAnsi="宋体" w:cs="宋体"/>
                <w:sz w:val="24"/>
              </w:rPr>
              <w:t>感染性</w:t>
            </w:r>
          </w:p>
        </w:tc>
        <w:tc>
          <w:tcPr>
            <w:tcW w:w="2027" w:type="dxa"/>
          </w:tcPr>
          <w:p w14:paraId="634A8090">
            <w:pPr>
              <w:spacing w:line="300" w:lineRule="exact"/>
              <w:ind w:left="360"/>
              <w:rPr>
                <w:rFonts w:ascii="宋体" w:hAnsi="宋体" w:cs="宋体"/>
                <w:sz w:val="24"/>
              </w:rPr>
            </w:pPr>
            <w:r>
              <w:rPr>
                <w:rFonts w:hint="eastAsia" w:ascii="宋体" w:hAnsi="宋体" w:cs="宋体"/>
                <w:sz w:val="24"/>
              </w:rPr>
              <w:t>固态</w:t>
            </w:r>
            <w:r>
              <w:rPr>
                <w:rFonts w:ascii="Arial" w:hAnsi="Arial" w:cs="Arial"/>
                <w:sz w:val="24"/>
              </w:rPr>
              <w:t>√</w:t>
            </w:r>
          </w:p>
          <w:p w14:paraId="1476233B">
            <w:pPr>
              <w:spacing w:line="300" w:lineRule="exact"/>
              <w:ind w:left="360"/>
              <w:rPr>
                <w:rFonts w:ascii="宋体" w:hAnsi="宋体" w:cs="宋体"/>
                <w:sz w:val="24"/>
              </w:rPr>
            </w:pPr>
            <w:r>
              <w:rPr>
                <w:rFonts w:hint="eastAsia" w:ascii="宋体" w:hAnsi="宋体" w:cs="宋体"/>
                <w:sz w:val="24"/>
              </w:rPr>
              <w:t>半固态</w:t>
            </w:r>
          </w:p>
          <w:p w14:paraId="1E7340BF">
            <w:pPr>
              <w:spacing w:line="300" w:lineRule="exact"/>
              <w:ind w:left="360"/>
              <w:rPr>
                <w:rFonts w:ascii="宋体" w:hAnsi="宋体" w:cs="宋体"/>
                <w:sz w:val="24"/>
              </w:rPr>
            </w:pPr>
            <w:r>
              <w:rPr>
                <w:rFonts w:hint="eastAsia" w:ascii="宋体" w:hAnsi="宋体" w:cs="宋体"/>
                <w:sz w:val="24"/>
              </w:rPr>
              <w:t>粉末态</w:t>
            </w:r>
          </w:p>
          <w:p w14:paraId="56C96221">
            <w:pPr>
              <w:spacing w:line="300" w:lineRule="exact"/>
              <w:ind w:left="360"/>
              <w:rPr>
                <w:rFonts w:ascii="宋体" w:hAnsi="宋体" w:cs="宋体"/>
                <w:sz w:val="24"/>
              </w:rPr>
            </w:pPr>
            <w:r>
              <w:rPr>
                <w:rFonts w:hint="eastAsia" w:ascii="宋体" w:hAnsi="宋体" w:cs="宋体"/>
                <w:sz w:val="24"/>
              </w:rPr>
              <w:t>颗粒态</w:t>
            </w:r>
          </w:p>
          <w:p w14:paraId="63106048">
            <w:pPr>
              <w:spacing w:line="300" w:lineRule="exact"/>
              <w:ind w:left="360"/>
              <w:rPr>
                <w:rFonts w:ascii="宋体" w:hAnsi="宋体" w:cs="宋体"/>
                <w:sz w:val="24"/>
              </w:rPr>
            </w:pPr>
            <w:r>
              <w:rPr>
                <w:rFonts w:hint="eastAsia" w:ascii="宋体" w:hAnsi="宋体" w:cs="宋体"/>
                <w:sz w:val="24"/>
              </w:rPr>
              <w:t>液态</w:t>
            </w:r>
          </w:p>
        </w:tc>
      </w:tr>
    </w:tbl>
    <w:p w14:paraId="29105536">
      <w:pPr>
        <w:rPr>
          <w:vanish/>
        </w:rPr>
      </w:pPr>
    </w:p>
    <w:p w14:paraId="77CC4E91">
      <w:pPr>
        <w:rPr>
          <w:rFonts w:eastAsia="黑体"/>
          <w:sz w:val="28"/>
          <w:szCs w:val="28"/>
        </w:rPr>
      </w:pPr>
    </w:p>
    <w:p w14:paraId="1C2A020B">
      <w:pPr>
        <w:rPr>
          <w:rFonts w:eastAsia="黑体"/>
          <w:sz w:val="28"/>
          <w:szCs w:val="28"/>
        </w:rPr>
      </w:pPr>
    </w:p>
    <w:p w14:paraId="69BC2BD7">
      <w:pPr>
        <w:rPr>
          <w:rFonts w:eastAsia="黑体"/>
          <w:sz w:val="28"/>
          <w:szCs w:val="28"/>
        </w:rPr>
      </w:pPr>
      <w:r>
        <w:rPr>
          <w:rFonts w:eastAsia="黑体"/>
          <w:sz w:val="28"/>
          <w:szCs w:val="28"/>
        </w:rPr>
        <w:t>第二部分：废物包装、运输情况</w:t>
      </w:r>
    </w:p>
    <w:tbl>
      <w:tblPr>
        <w:tblStyle w:val="8"/>
        <w:tblW w:w="9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9"/>
        <w:gridCol w:w="2246"/>
        <w:gridCol w:w="1538"/>
        <w:gridCol w:w="1275"/>
        <w:gridCol w:w="1755"/>
      </w:tblGrid>
      <w:tr w14:paraId="4B59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789" w:type="dxa"/>
            <w:gridSpan w:val="6"/>
            <w:vAlign w:val="center"/>
          </w:tcPr>
          <w:p w14:paraId="384A1AA6">
            <w:pPr>
              <w:jc w:val="left"/>
              <w:rPr>
                <w:b/>
                <w:bCs/>
              </w:rPr>
            </w:pPr>
            <w:r>
              <w:rPr>
                <w:b/>
                <w:bCs/>
              </w:rPr>
              <w:t>表1   废物包装情况</w:t>
            </w:r>
          </w:p>
        </w:tc>
      </w:tr>
      <w:tr w14:paraId="15CE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06" w:type="dxa"/>
            <w:vAlign w:val="center"/>
          </w:tcPr>
          <w:p w14:paraId="49E2D155">
            <w:pPr>
              <w:jc w:val="center"/>
            </w:pPr>
            <w:r>
              <w:t>序号</w:t>
            </w:r>
          </w:p>
        </w:tc>
        <w:tc>
          <w:tcPr>
            <w:tcW w:w="1769" w:type="dxa"/>
            <w:vAlign w:val="center"/>
          </w:tcPr>
          <w:p w14:paraId="6AEC2132">
            <w:pPr>
              <w:jc w:val="center"/>
            </w:pPr>
            <w:r>
              <w:t>废物名称</w:t>
            </w:r>
          </w:p>
        </w:tc>
        <w:tc>
          <w:tcPr>
            <w:tcW w:w="2246" w:type="dxa"/>
            <w:vAlign w:val="center"/>
          </w:tcPr>
          <w:p w14:paraId="2D6BD830">
            <w:pPr>
              <w:jc w:val="center"/>
            </w:pPr>
            <w:r>
              <w:t>包装物（容器）名称</w:t>
            </w:r>
          </w:p>
        </w:tc>
        <w:tc>
          <w:tcPr>
            <w:tcW w:w="1538" w:type="dxa"/>
            <w:vAlign w:val="center"/>
          </w:tcPr>
          <w:p w14:paraId="52AE27C9">
            <w:pPr>
              <w:jc w:val="center"/>
            </w:pPr>
            <w:r>
              <w:t>材质</w:t>
            </w:r>
          </w:p>
        </w:tc>
        <w:tc>
          <w:tcPr>
            <w:tcW w:w="1275" w:type="dxa"/>
            <w:vAlign w:val="center"/>
          </w:tcPr>
          <w:p w14:paraId="7E1819BB">
            <w:pPr>
              <w:jc w:val="center"/>
            </w:pPr>
            <w:r>
              <w:t>容积</w:t>
            </w:r>
          </w:p>
        </w:tc>
        <w:tc>
          <w:tcPr>
            <w:tcW w:w="1755" w:type="dxa"/>
            <w:vAlign w:val="center"/>
          </w:tcPr>
          <w:p w14:paraId="5C53EC48">
            <w:pPr>
              <w:jc w:val="center"/>
            </w:pPr>
            <w:r>
              <w:t>是否有危废标签</w:t>
            </w:r>
          </w:p>
        </w:tc>
      </w:tr>
      <w:tr w14:paraId="266C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206" w:type="dxa"/>
            <w:vAlign w:val="center"/>
          </w:tcPr>
          <w:p w14:paraId="65506EA6">
            <w:pPr>
              <w:jc w:val="center"/>
            </w:pPr>
            <w:r>
              <w:rPr>
                <w:rFonts w:hint="eastAsia"/>
              </w:rPr>
              <w:t>1</w:t>
            </w:r>
          </w:p>
        </w:tc>
        <w:tc>
          <w:tcPr>
            <w:tcW w:w="1769" w:type="dxa"/>
            <w:vAlign w:val="center"/>
          </w:tcPr>
          <w:p w14:paraId="785236C3">
            <w:pPr>
              <w:jc w:val="center"/>
            </w:pPr>
            <w:r>
              <w:rPr>
                <w:rFonts w:hint="eastAsia"/>
              </w:rPr>
              <w:t>200L树脂类铁桶</w:t>
            </w:r>
          </w:p>
        </w:tc>
        <w:tc>
          <w:tcPr>
            <w:tcW w:w="2246" w:type="dxa"/>
            <w:vAlign w:val="center"/>
          </w:tcPr>
          <w:p w14:paraId="714A7C83">
            <w:pPr>
              <w:jc w:val="center"/>
            </w:pPr>
            <w:r>
              <w:rPr>
                <w:rFonts w:hint="eastAsia"/>
              </w:rPr>
              <w:t>捆扎包装</w:t>
            </w:r>
          </w:p>
        </w:tc>
        <w:tc>
          <w:tcPr>
            <w:tcW w:w="1538" w:type="dxa"/>
            <w:vAlign w:val="center"/>
          </w:tcPr>
          <w:p w14:paraId="51A3421A">
            <w:pPr>
              <w:jc w:val="center"/>
            </w:pPr>
            <w:r>
              <w:rPr>
                <w:rFonts w:hint="eastAsia"/>
              </w:rPr>
              <w:t>铁</w:t>
            </w:r>
          </w:p>
        </w:tc>
        <w:tc>
          <w:tcPr>
            <w:tcW w:w="1275" w:type="dxa"/>
            <w:vAlign w:val="center"/>
          </w:tcPr>
          <w:p w14:paraId="104DE33C">
            <w:pPr>
              <w:jc w:val="center"/>
            </w:pPr>
            <w:r>
              <w:rPr>
                <w:rFonts w:hint="eastAsia"/>
              </w:rPr>
              <w:t>200L</w:t>
            </w:r>
          </w:p>
        </w:tc>
        <w:tc>
          <w:tcPr>
            <w:tcW w:w="1755" w:type="dxa"/>
            <w:vAlign w:val="center"/>
          </w:tcPr>
          <w:p w14:paraId="02792B20">
            <w:pPr>
              <w:jc w:val="center"/>
            </w:pPr>
            <w:r>
              <w:rPr>
                <w:rFonts w:hint="eastAsia"/>
              </w:rPr>
              <w:t>有</w:t>
            </w:r>
          </w:p>
        </w:tc>
      </w:tr>
      <w:tr w14:paraId="2AB7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559E00E9">
            <w:pPr>
              <w:jc w:val="center"/>
            </w:pPr>
            <w:r>
              <w:rPr>
                <w:rFonts w:hint="eastAsia"/>
              </w:rPr>
              <w:t>2</w:t>
            </w:r>
          </w:p>
        </w:tc>
        <w:tc>
          <w:tcPr>
            <w:tcW w:w="1769" w:type="dxa"/>
            <w:vAlign w:val="center"/>
          </w:tcPr>
          <w:p w14:paraId="57BAC626">
            <w:pPr>
              <w:jc w:val="center"/>
            </w:pPr>
            <w:r>
              <w:rPr>
                <w:rFonts w:ascii="Calibri" w:hAnsi="Calibri" w:cs="Calibri"/>
              </w:rPr>
              <w:t>&lt;</w:t>
            </w:r>
            <w:r>
              <w:rPr>
                <w:rFonts w:hint="eastAsia"/>
              </w:rPr>
              <w:t>200L包装桶</w:t>
            </w:r>
          </w:p>
        </w:tc>
        <w:tc>
          <w:tcPr>
            <w:tcW w:w="2246" w:type="dxa"/>
            <w:vAlign w:val="center"/>
          </w:tcPr>
          <w:p w14:paraId="7FB87767">
            <w:pPr>
              <w:jc w:val="center"/>
            </w:pPr>
            <w:r>
              <w:rPr>
                <w:rFonts w:hint="eastAsia"/>
              </w:rPr>
              <w:t>捆扎包装</w:t>
            </w:r>
          </w:p>
        </w:tc>
        <w:tc>
          <w:tcPr>
            <w:tcW w:w="1538" w:type="dxa"/>
            <w:vAlign w:val="center"/>
          </w:tcPr>
          <w:p w14:paraId="19E448F1">
            <w:pPr>
              <w:jc w:val="center"/>
            </w:pPr>
            <w:r>
              <w:rPr>
                <w:rFonts w:hint="eastAsia"/>
              </w:rPr>
              <w:t>铁</w:t>
            </w:r>
          </w:p>
        </w:tc>
        <w:tc>
          <w:tcPr>
            <w:tcW w:w="1275" w:type="dxa"/>
            <w:vAlign w:val="center"/>
          </w:tcPr>
          <w:p w14:paraId="76EEDC00">
            <w:pPr>
              <w:jc w:val="center"/>
            </w:pPr>
            <w:r>
              <w:rPr>
                <w:rFonts w:ascii="Calibri" w:hAnsi="Calibri" w:cs="Calibri"/>
              </w:rPr>
              <w:t>&lt;</w:t>
            </w:r>
            <w:r>
              <w:rPr>
                <w:rFonts w:hint="eastAsia"/>
              </w:rPr>
              <w:t>200L</w:t>
            </w:r>
          </w:p>
        </w:tc>
        <w:tc>
          <w:tcPr>
            <w:tcW w:w="1755" w:type="dxa"/>
            <w:vAlign w:val="center"/>
          </w:tcPr>
          <w:p w14:paraId="4CA7E77E">
            <w:pPr>
              <w:jc w:val="center"/>
            </w:pPr>
            <w:r>
              <w:rPr>
                <w:rFonts w:hint="eastAsia"/>
              </w:rPr>
              <w:t>有</w:t>
            </w:r>
          </w:p>
        </w:tc>
      </w:tr>
      <w:tr w14:paraId="705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20DE5527">
            <w:pPr>
              <w:jc w:val="center"/>
            </w:pPr>
          </w:p>
        </w:tc>
        <w:tc>
          <w:tcPr>
            <w:tcW w:w="1769" w:type="dxa"/>
            <w:vAlign w:val="center"/>
          </w:tcPr>
          <w:p w14:paraId="538EE9E7">
            <w:pPr>
              <w:jc w:val="center"/>
            </w:pPr>
          </w:p>
        </w:tc>
        <w:tc>
          <w:tcPr>
            <w:tcW w:w="2246" w:type="dxa"/>
            <w:vAlign w:val="center"/>
          </w:tcPr>
          <w:p w14:paraId="162C1F72">
            <w:pPr>
              <w:jc w:val="center"/>
            </w:pPr>
          </w:p>
        </w:tc>
        <w:tc>
          <w:tcPr>
            <w:tcW w:w="1538" w:type="dxa"/>
            <w:vAlign w:val="center"/>
          </w:tcPr>
          <w:p w14:paraId="1E8A4DA8">
            <w:pPr>
              <w:jc w:val="center"/>
            </w:pPr>
          </w:p>
        </w:tc>
        <w:tc>
          <w:tcPr>
            <w:tcW w:w="1275" w:type="dxa"/>
            <w:vAlign w:val="center"/>
          </w:tcPr>
          <w:p w14:paraId="688F9230">
            <w:pPr>
              <w:jc w:val="center"/>
            </w:pPr>
          </w:p>
        </w:tc>
        <w:tc>
          <w:tcPr>
            <w:tcW w:w="1755" w:type="dxa"/>
            <w:vAlign w:val="center"/>
          </w:tcPr>
          <w:p w14:paraId="4585AD5B">
            <w:pPr>
              <w:jc w:val="center"/>
            </w:pPr>
          </w:p>
        </w:tc>
      </w:tr>
      <w:tr w14:paraId="0827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2CBE5DE6">
            <w:pPr>
              <w:jc w:val="center"/>
            </w:pPr>
          </w:p>
        </w:tc>
        <w:tc>
          <w:tcPr>
            <w:tcW w:w="1769" w:type="dxa"/>
            <w:vAlign w:val="center"/>
          </w:tcPr>
          <w:p w14:paraId="6DD04206">
            <w:pPr>
              <w:jc w:val="center"/>
            </w:pPr>
          </w:p>
        </w:tc>
        <w:tc>
          <w:tcPr>
            <w:tcW w:w="2246" w:type="dxa"/>
            <w:vAlign w:val="center"/>
          </w:tcPr>
          <w:p w14:paraId="02D46DD7">
            <w:pPr>
              <w:jc w:val="center"/>
            </w:pPr>
          </w:p>
        </w:tc>
        <w:tc>
          <w:tcPr>
            <w:tcW w:w="1538" w:type="dxa"/>
            <w:vAlign w:val="center"/>
          </w:tcPr>
          <w:p w14:paraId="098DED8F">
            <w:pPr>
              <w:jc w:val="center"/>
            </w:pPr>
          </w:p>
        </w:tc>
        <w:tc>
          <w:tcPr>
            <w:tcW w:w="1275" w:type="dxa"/>
            <w:vAlign w:val="center"/>
          </w:tcPr>
          <w:p w14:paraId="5D23A841">
            <w:pPr>
              <w:jc w:val="center"/>
            </w:pPr>
          </w:p>
        </w:tc>
        <w:tc>
          <w:tcPr>
            <w:tcW w:w="1755" w:type="dxa"/>
            <w:vAlign w:val="center"/>
          </w:tcPr>
          <w:p w14:paraId="3A08474B">
            <w:pPr>
              <w:jc w:val="center"/>
            </w:pPr>
          </w:p>
        </w:tc>
      </w:tr>
      <w:tr w14:paraId="08D0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0C4FF2C7">
            <w:pPr>
              <w:jc w:val="center"/>
            </w:pPr>
          </w:p>
        </w:tc>
        <w:tc>
          <w:tcPr>
            <w:tcW w:w="1769" w:type="dxa"/>
            <w:vAlign w:val="center"/>
          </w:tcPr>
          <w:p w14:paraId="70C84C31">
            <w:pPr>
              <w:jc w:val="center"/>
            </w:pPr>
          </w:p>
        </w:tc>
        <w:tc>
          <w:tcPr>
            <w:tcW w:w="2246" w:type="dxa"/>
            <w:vAlign w:val="center"/>
          </w:tcPr>
          <w:p w14:paraId="2841744B">
            <w:pPr>
              <w:jc w:val="center"/>
            </w:pPr>
          </w:p>
        </w:tc>
        <w:tc>
          <w:tcPr>
            <w:tcW w:w="1538" w:type="dxa"/>
            <w:vAlign w:val="center"/>
          </w:tcPr>
          <w:p w14:paraId="377D590B">
            <w:pPr>
              <w:jc w:val="center"/>
            </w:pPr>
          </w:p>
        </w:tc>
        <w:tc>
          <w:tcPr>
            <w:tcW w:w="1275" w:type="dxa"/>
            <w:vAlign w:val="center"/>
          </w:tcPr>
          <w:p w14:paraId="481A49DA">
            <w:pPr>
              <w:jc w:val="center"/>
            </w:pPr>
          </w:p>
        </w:tc>
        <w:tc>
          <w:tcPr>
            <w:tcW w:w="1755" w:type="dxa"/>
            <w:vAlign w:val="center"/>
          </w:tcPr>
          <w:p w14:paraId="790C3201">
            <w:pPr>
              <w:jc w:val="center"/>
            </w:pPr>
          </w:p>
        </w:tc>
      </w:tr>
      <w:tr w14:paraId="645A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4FA22CBB">
            <w:pPr>
              <w:jc w:val="center"/>
            </w:pPr>
          </w:p>
        </w:tc>
        <w:tc>
          <w:tcPr>
            <w:tcW w:w="1769" w:type="dxa"/>
            <w:vAlign w:val="center"/>
          </w:tcPr>
          <w:p w14:paraId="217B49EC">
            <w:pPr>
              <w:jc w:val="center"/>
            </w:pPr>
          </w:p>
        </w:tc>
        <w:tc>
          <w:tcPr>
            <w:tcW w:w="2246" w:type="dxa"/>
            <w:vAlign w:val="center"/>
          </w:tcPr>
          <w:p w14:paraId="34D0556E">
            <w:pPr>
              <w:jc w:val="center"/>
            </w:pPr>
          </w:p>
        </w:tc>
        <w:tc>
          <w:tcPr>
            <w:tcW w:w="1538" w:type="dxa"/>
            <w:vAlign w:val="center"/>
          </w:tcPr>
          <w:p w14:paraId="03681216">
            <w:pPr>
              <w:jc w:val="center"/>
            </w:pPr>
          </w:p>
        </w:tc>
        <w:tc>
          <w:tcPr>
            <w:tcW w:w="1275" w:type="dxa"/>
            <w:vAlign w:val="center"/>
          </w:tcPr>
          <w:p w14:paraId="019C7B44">
            <w:pPr>
              <w:jc w:val="center"/>
            </w:pPr>
          </w:p>
        </w:tc>
        <w:tc>
          <w:tcPr>
            <w:tcW w:w="1755" w:type="dxa"/>
            <w:vAlign w:val="center"/>
          </w:tcPr>
          <w:p w14:paraId="569EC671">
            <w:pPr>
              <w:jc w:val="center"/>
            </w:pPr>
          </w:p>
        </w:tc>
      </w:tr>
      <w:tr w14:paraId="4EC3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15989D29">
            <w:pPr>
              <w:jc w:val="center"/>
            </w:pPr>
          </w:p>
        </w:tc>
        <w:tc>
          <w:tcPr>
            <w:tcW w:w="1769" w:type="dxa"/>
            <w:vAlign w:val="center"/>
          </w:tcPr>
          <w:p w14:paraId="54BA8938">
            <w:pPr>
              <w:jc w:val="center"/>
            </w:pPr>
          </w:p>
        </w:tc>
        <w:tc>
          <w:tcPr>
            <w:tcW w:w="2246" w:type="dxa"/>
            <w:vAlign w:val="center"/>
          </w:tcPr>
          <w:p w14:paraId="4E3464A5">
            <w:pPr>
              <w:jc w:val="center"/>
            </w:pPr>
          </w:p>
        </w:tc>
        <w:tc>
          <w:tcPr>
            <w:tcW w:w="1538" w:type="dxa"/>
            <w:vAlign w:val="center"/>
          </w:tcPr>
          <w:p w14:paraId="7D372FC9">
            <w:pPr>
              <w:jc w:val="center"/>
            </w:pPr>
          </w:p>
        </w:tc>
        <w:tc>
          <w:tcPr>
            <w:tcW w:w="1275" w:type="dxa"/>
            <w:vAlign w:val="center"/>
          </w:tcPr>
          <w:p w14:paraId="244CB7EE">
            <w:pPr>
              <w:jc w:val="center"/>
            </w:pPr>
          </w:p>
        </w:tc>
        <w:tc>
          <w:tcPr>
            <w:tcW w:w="1755" w:type="dxa"/>
            <w:vAlign w:val="center"/>
          </w:tcPr>
          <w:p w14:paraId="270C4F5B">
            <w:pPr>
              <w:jc w:val="center"/>
            </w:pPr>
          </w:p>
        </w:tc>
      </w:tr>
      <w:tr w14:paraId="1D95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5001E2CD">
            <w:pPr>
              <w:jc w:val="center"/>
            </w:pPr>
          </w:p>
        </w:tc>
        <w:tc>
          <w:tcPr>
            <w:tcW w:w="1769" w:type="dxa"/>
            <w:vAlign w:val="center"/>
          </w:tcPr>
          <w:p w14:paraId="3E22E2C0">
            <w:pPr>
              <w:jc w:val="center"/>
            </w:pPr>
          </w:p>
        </w:tc>
        <w:tc>
          <w:tcPr>
            <w:tcW w:w="2246" w:type="dxa"/>
            <w:vAlign w:val="center"/>
          </w:tcPr>
          <w:p w14:paraId="6156A2EB">
            <w:pPr>
              <w:jc w:val="center"/>
            </w:pPr>
          </w:p>
        </w:tc>
        <w:tc>
          <w:tcPr>
            <w:tcW w:w="1538" w:type="dxa"/>
            <w:vAlign w:val="center"/>
          </w:tcPr>
          <w:p w14:paraId="25C16BFF">
            <w:pPr>
              <w:jc w:val="center"/>
            </w:pPr>
          </w:p>
        </w:tc>
        <w:tc>
          <w:tcPr>
            <w:tcW w:w="1275" w:type="dxa"/>
            <w:vAlign w:val="center"/>
          </w:tcPr>
          <w:p w14:paraId="0431E716">
            <w:pPr>
              <w:jc w:val="center"/>
            </w:pPr>
          </w:p>
        </w:tc>
        <w:tc>
          <w:tcPr>
            <w:tcW w:w="1755" w:type="dxa"/>
            <w:vAlign w:val="center"/>
          </w:tcPr>
          <w:p w14:paraId="260A6854">
            <w:pPr>
              <w:jc w:val="center"/>
            </w:pPr>
          </w:p>
        </w:tc>
      </w:tr>
      <w:tr w14:paraId="264C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14:paraId="39EECD7D">
            <w:pPr>
              <w:jc w:val="center"/>
            </w:pPr>
          </w:p>
        </w:tc>
        <w:tc>
          <w:tcPr>
            <w:tcW w:w="1769" w:type="dxa"/>
            <w:vAlign w:val="center"/>
          </w:tcPr>
          <w:p w14:paraId="1CF1D45B">
            <w:pPr>
              <w:jc w:val="center"/>
            </w:pPr>
          </w:p>
        </w:tc>
        <w:tc>
          <w:tcPr>
            <w:tcW w:w="2246" w:type="dxa"/>
            <w:vAlign w:val="center"/>
          </w:tcPr>
          <w:p w14:paraId="6A455052">
            <w:pPr>
              <w:jc w:val="center"/>
            </w:pPr>
          </w:p>
        </w:tc>
        <w:tc>
          <w:tcPr>
            <w:tcW w:w="1538" w:type="dxa"/>
            <w:vAlign w:val="center"/>
          </w:tcPr>
          <w:p w14:paraId="4F02B4FB">
            <w:pPr>
              <w:jc w:val="center"/>
            </w:pPr>
          </w:p>
        </w:tc>
        <w:tc>
          <w:tcPr>
            <w:tcW w:w="1275" w:type="dxa"/>
            <w:vAlign w:val="center"/>
          </w:tcPr>
          <w:p w14:paraId="7BFE2444">
            <w:pPr>
              <w:jc w:val="center"/>
            </w:pPr>
          </w:p>
        </w:tc>
        <w:tc>
          <w:tcPr>
            <w:tcW w:w="1755" w:type="dxa"/>
            <w:vAlign w:val="center"/>
          </w:tcPr>
          <w:p w14:paraId="39AA1712">
            <w:pPr>
              <w:jc w:val="center"/>
            </w:pPr>
          </w:p>
        </w:tc>
      </w:tr>
      <w:tr w14:paraId="2DB6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789" w:type="dxa"/>
            <w:gridSpan w:val="6"/>
            <w:vAlign w:val="center"/>
          </w:tcPr>
          <w:p w14:paraId="6FACC676">
            <w:r>
              <w:rPr>
                <w:b/>
                <w:bCs/>
                <w:szCs w:val="24"/>
              </w:rPr>
              <w:t>表2  废物运输情况</w:t>
            </w:r>
          </w:p>
        </w:tc>
      </w:tr>
      <w:tr w14:paraId="126B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5" w:hRule="exact"/>
          <w:jc w:val="center"/>
        </w:trPr>
        <w:tc>
          <w:tcPr>
            <w:tcW w:w="9789" w:type="dxa"/>
            <w:gridSpan w:val="6"/>
            <w:vAlign w:val="center"/>
          </w:tcPr>
          <w:p w14:paraId="3869929C">
            <w:pPr>
              <w:spacing w:line="400" w:lineRule="exact"/>
              <w:ind w:firstLine="420" w:firstLineChars="200"/>
              <w:rPr>
                <w:rFonts w:ascii="宋体" w:hAnsi="宋体" w:eastAsia="宋体" w:cs="宋体"/>
              </w:rPr>
            </w:pPr>
            <w:r>
              <w:rPr>
                <w:rFonts w:ascii="宋体" w:hAnsi="宋体" w:eastAsia="宋体" w:cs="宋体"/>
              </w:rPr>
              <w:t>运输是否符合交管部门运输相关规定（文字描述）</w:t>
            </w:r>
          </w:p>
          <w:p w14:paraId="09A6515D">
            <w:pPr>
              <w:spacing w:line="400" w:lineRule="exact"/>
              <w:ind w:firstLine="420"/>
              <w:rPr>
                <w:rFonts w:ascii="宋体" w:hAnsi="宋体" w:eastAsia="宋体" w:cs="宋体"/>
              </w:rPr>
            </w:pPr>
            <w:r>
              <w:rPr>
                <w:rFonts w:hint="eastAsia" w:ascii="宋体" w:hAnsi="宋体" w:eastAsia="宋体" w:cs="宋体"/>
              </w:rPr>
              <w:t>本次申请的危险废物主要将委托以下两家运输公司运输：</w:t>
            </w:r>
          </w:p>
          <w:p w14:paraId="3906E01D">
            <w:pPr>
              <w:numPr>
                <w:ilvl w:val="0"/>
                <w:numId w:val="3"/>
              </w:numPr>
              <w:spacing w:line="400" w:lineRule="exact"/>
              <w:ind w:firstLine="420"/>
              <w:rPr>
                <w:rFonts w:ascii="宋体" w:hAnsi="宋体" w:eastAsia="宋体" w:cs="宋体"/>
              </w:rPr>
            </w:pPr>
            <w:r>
              <w:rPr>
                <w:rFonts w:hint="eastAsia" w:ascii="宋体" w:hAnsi="宋体" w:eastAsia="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14:paraId="687C37B9">
            <w:pPr>
              <w:numPr>
                <w:ilvl w:val="0"/>
                <w:numId w:val="3"/>
              </w:numPr>
              <w:spacing w:line="400" w:lineRule="exact"/>
              <w:ind w:firstLine="420"/>
              <w:rPr>
                <w:rFonts w:ascii="宋体" w:hAnsi="宋体" w:eastAsia="宋体" w:cs="宋体"/>
              </w:rPr>
            </w:pPr>
            <w:r>
              <w:rPr>
                <w:rFonts w:hint="eastAsia" w:ascii="宋体" w:hAnsi="宋体" w:eastAsia="宋体" w:cs="宋体"/>
              </w:rPr>
              <w:t>江苏远众物流有限公司，该公司于2020年3月30日成立，统一社会信用代码：91320412MA214CGG90，道路运输经营许可证编号为：苏交运管许可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14:paraId="2EB2DAFB">
            <w:pPr>
              <w:spacing w:line="400" w:lineRule="exact"/>
              <w:ind w:firstLine="420"/>
              <w:rPr>
                <w:rFonts w:ascii="宋体" w:hAnsi="宋体" w:eastAsia="宋体" w:cs="宋体"/>
              </w:rPr>
            </w:pPr>
            <w:r>
              <w:rPr>
                <w:rFonts w:hint="eastAsia" w:ascii="宋体" w:hAnsi="宋体" w:eastAsia="宋体" w:cs="宋体"/>
              </w:rPr>
              <w:t>危废运输车辆需取得中华人民共和国道路运输许可证，排放标准需达到国Ⅳ标准，车辆应当安装ABS装置，安装具有卫星定位功能的行驶记录仪，车辆审验及技术等级均已通过审核。（后附车辆清单）</w:t>
            </w:r>
          </w:p>
          <w:p w14:paraId="161C067D">
            <w:pPr>
              <w:spacing w:line="400" w:lineRule="exact"/>
              <w:ind w:firstLine="420"/>
              <w:rPr>
                <w:rFonts w:hint="eastAsia" w:ascii="宋体" w:hAnsi="宋体" w:eastAsia="宋体" w:cs="宋体"/>
              </w:rPr>
            </w:pPr>
            <w:r>
              <w:rPr>
                <w:rFonts w:hint="eastAsia" w:ascii="宋体" w:hAnsi="宋体" w:eastAsia="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bookmarkStart w:id="0" w:name="_GoBack"/>
            <w:bookmarkEnd w:id="0"/>
          </w:p>
        </w:tc>
      </w:tr>
      <w:tr w14:paraId="5221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789" w:type="dxa"/>
            <w:gridSpan w:val="6"/>
            <w:vAlign w:val="center"/>
          </w:tcPr>
          <w:p w14:paraId="0226368B">
            <w:pPr>
              <w:jc w:val="left"/>
              <w:rPr>
                <w:szCs w:val="24"/>
              </w:rPr>
            </w:pPr>
            <w:r>
              <w:rPr>
                <w:szCs w:val="24"/>
              </w:rPr>
              <w:t xml:space="preserve">运输方式：   道路 </w:t>
            </w:r>
            <w:r>
              <w:rPr>
                <w:rFonts w:ascii="Arial" w:hAnsi="Arial" w:cs="Arial"/>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14:paraId="6FC2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3" w:hRule="exact"/>
          <w:jc w:val="center"/>
        </w:trPr>
        <w:tc>
          <w:tcPr>
            <w:tcW w:w="9789" w:type="dxa"/>
            <w:gridSpan w:val="6"/>
            <w:vAlign w:val="center"/>
          </w:tcPr>
          <w:p w14:paraId="1B7E9A37">
            <w:pPr>
              <w:jc w:val="left"/>
              <w:rPr>
                <w:szCs w:val="24"/>
              </w:rPr>
            </w:pPr>
          </w:p>
          <w:p w14:paraId="435DA902">
            <w:pPr>
              <w:jc w:val="left"/>
              <w:rPr>
                <w:szCs w:val="24"/>
              </w:rPr>
            </w:pPr>
            <w:r>
              <w:rPr>
                <w:szCs w:val="24"/>
              </w:rPr>
              <w:t>运输路线文字描述：（写明途经省、市、县（区），附路线图）</w:t>
            </w:r>
          </w:p>
          <w:p w14:paraId="626A0FFE">
            <w:pPr>
              <w:spacing w:line="400" w:lineRule="exact"/>
              <w:jc w:val="left"/>
            </w:pPr>
            <w:r>
              <w:rPr>
                <w:rFonts w:hint="eastAsia"/>
              </w:rPr>
              <w:t>废物运输方式：公路运输</w:t>
            </w:r>
          </w:p>
          <w:p w14:paraId="2112937B">
            <w:pPr>
              <w:spacing w:line="400" w:lineRule="exact"/>
              <w:jc w:val="left"/>
            </w:pPr>
            <w:r>
              <w:rPr>
                <w:rFonts w:hint="eastAsia"/>
              </w:rPr>
              <w:t>途径线路：</w:t>
            </w:r>
            <w:r>
              <w:rPr>
                <w:rFonts w:hint="eastAsia" w:ascii="宋体" w:hAnsi="宋体"/>
              </w:rPr>
              <w:t>上海市松江工业区</w:t>
            </w:r>
            <w:r>
              <w:rPr>
                <w:rFonts w:hint="eastAsia"/>
              </w:rPr>
              <w:t>——江苏省苏州市（昆山市、相城区）——江苏省无锡市（锡山区、惠山区）——江苏省常州市武进区</w:t>
            </w:r>
          </w:p>
          <w:p w14:paraId="3D5CAEBC">
            <w:pPr>
              <w:spacing w:line="400" w:lineRule="exact"/>
              <w:jc w:val="left"/>
            </w:pPr>
          </w:p>
          <w:p w14:paraId="5FA59451">
            <w:pPr>
              <w:spacing w:line="400" w:lineRule="exact"/>
              <w:ind w:firstLine="420"/>
              <w:jc w:val="left"/>
            </w:pPr>
          </w:p>
          <w:p w14:paraId="2921C2ED">
            <w:pPr>
              <w:jc w:val="left"/>
              <w:rPr>
                <w:szCs w:val="24"/>
              </w:rPr>
            </w:pPr>
          </w:p>
          <w:p w14:paraId="18F9797A">
            <w:pPr>
              <w:jc w:val="left"/>
              <w:rPr>
                <w:szCs w:val="24"/>
              </w:rPr>
            </w:pPr>
          </w:p>
          <w:p w14:paraId="24435C86">
            <w:pPr>
              <w:jc w:val="left"/>
              <w:rPr>
                <w:szCs w:val="24"/>
              </w:rPr>
            </w:pPr>
          </w:p>
          <w:p w14:paraId="1796F517">
            <w:pPr>
              <w:jc w:val="left"/>
              <w:rPr>
                <w:szCs w:val="24"/>
              </w:rPr>
            </w:pPr>
          </w:p>
          <w:p w14:paraId="4E904D9D">
            <w:pPr>
              <w:jc w:val="left"/>
              <w:rPr>
                <w:szCs w:val="24"/>
              </w:rPr>
            </w:pPr>
          </w:p>
          <w:p w14:paraId="098C3209">
            <w:pPr>
              <w:jc w:val="left"/>
              <w:rPr>
                <w:szCs w:val="24"/>
              </w:rPr>
            </w:pPr>
          </w:p>
          <w:p w14:paraId="4EE0D6A5">
            <w:pPr>
              <w:jc w:val="left"/>
              <w:rPr>
                <w:szCs w:val="24"/>
              </w:rPr>
            </w:pPr>
          </w:p>
          <w:p w14:paraId="2602FDF9">
            <w:pPr>
              <w:jc w:val="left"/>
              <w:rPr>
                <w:szCs w:val="24"/>
              </w:rPr>
            </w:pPr>
          </w:p>
          <w:p w14:paraId="18ED50D4">
            <w:pPr>
              <w:jc w:val="left"/>
              <w:rPr>
                <w:szCs w:val="24"/>
              </w:rPr>
            </w:pPr>
          </w:p>
          <w:p w14:paraId="706378A9">
            <w:pPr>
              <w:jc w:val="left"/>
              <w:rPr>
                <w:szCs w:val="24"/>
              </w:rPr>
            </w:pPr>
          </w:p>
          <w:p w14:paraId="29E3E12B">
            <w:pPr>
              <w:jc w:val="left"/>
              <w:rPr>
                <w:szCs w:val="24"/>
              </w:rPr>
            </w:pPr>
          </w:p>
          <w:p w14:paraId="2A7B6E5C">
            <w:pPr>
              <w:jc w:val="left"/>
              <w:rPr>
                <w:szCs w:val="24"/>
              </w:rPr>
            </w:pPr>
          </w:p>
          <w:p w14:paraId="2F4A9E52">
            <w:pPr>
              <w:jc w:val="left"/>
              <w:rPr>
                <w:szCs w:val="24"/>
              </w:rPr>
            </w:pPr>
          </w:p>
          <w:p w14:paraId="79D15451">
            <w:pPr>
              <w:jc w:val="left"/>
              <w:rPr>
                <w:szCs w:val="24"/>
              </w:rPr>
            </w:pPr>
          </w:p>
          <w:p w14:paraId="30080400">
            <w:pPr>
              <w:jc w:val="left"/>
              <w:rPr>
                <w:szCs w:val="24"/>
              </w:rPr>
            </w:pPr>
          </w:p>
          <w:p w14:paraId="68013826">
            <w:pPr>
              <w:jc w:val="left"/>
              <w:rPr>
                <w:szCs w:val="24"/>
              </w:rPr>
            </w:pPr>
          </w:p>
          <w:p w14:paraId="20CFA5B8">
            <w:pPr>
              <w:jc w:val="left"/>
              <w:rPr>
                <w:szCs w:val="24"/>
              </w:rPr>
            </w:pPr>
          </w:p>
          <w:p w14:paraId="12D43E46">
            <w:pPr>
              <w:jc w:val="left"/>
              <w:rPr>
                <w:szCs w:val="24"/>
              </w:rPr>
            </w:pPr>
          </w:p>
          <w:p w14:paraId="76D5C9E9">
            <w:pPr>
              <w:jc w:val="left"/>
              <w:rPr>
                <w:szCs w:val="24"/>
              </w:rPr>
            </w:pPr>
          </w:p>
          <w:p w14:paraId="405DC181">
            <w:pPr>
              <w:jc w:val="left"/>
              <w:rPr>
                <w:szCs w:val="24"/>
              </w:rPr>
            </w:pPr>
          </w:p>
          <w:p w14:paraId="08549382">
            <w:pPr>
              <w:jc w:val="left"/>
              <w:rPr>
                <w:szCs w:val="24"/>
              </w:rPr>
            </w:pPr>
          </w:p>
          <w:p w14:paraId="4167B3EB">
            <w:pPr>
              <w:jc w:val="left"/>
              <w:rPr>
                <w:szCs w:val="24"/>
              </w:rPr>
            </w:pPr>
          </w:p>
          <w:p w14:paraId="69252E07">
            <w:pPr>
              <w:jc w:val="left"/>
              <w:rPr>
                <w:szCs w:val="24"/>
              </w:rPr>
            </w:pPr>
          </w:p>
          <w:p w14:paraId="164B4EC0">
            <w:pPr>
              <w:jc w:val="left"/>
              <w:rPr>
                <w:szCs w:val="24"/>
              </w:rPr>
            </w:pPr>
          </w:p>
          <w:p w14:paraId="0C068ADD">
            <w:pPr>
              <w:jc w:val="left"/>
              <w:rPr>
                <w:szCs w:val="24"/>
              </w:rPr>
            </w:pPr>
          </w:p>
          <w:p w14:paraId="2029E1E8">
            <w:pPr>
              <w:jc w:val="left"/>
              <w:rPr>
                <w:szCs w:val="24"/>
              </w:rPr>
            </w:pPr>
          </w:p>
          <w:p w14:paraId="1E9B226E">
            <w:pPr>
              <w:jc w:val="left"/>
              <w:rPr>
                <w:szCs w:val="24"/>
              </w:rPr>
            </w:pPr>
          </w:p>
          <w:p w14:paraId="7D47BB35">
            <w:pPr>
              <w:jc w:val="left"/>
              <w:rPr>
                <w:szCs w:val="24"/>
              </w:rPr>
            </w:pPr>
          </w:p>
          <w:p w14:paraId="415EE6AD">
            <w:pPr>
              <w:jc w:val="left"/>
              <w:rPr>
                <w:szCs w:val="24"/>
              </w:rPr>
            </w:pPr>
          </w:p>
          <w:p w14:paraId="6A77635D">
            <w:pPr>
              <w:jc w:val="left"/>
              <w:rPr>
                <w:szCs w:val="24"/>
              </w:rPr>
            </w:pPr>
          </w:p>
          <w:p w14:paraId="06E110E9">
            <w:pPr>
              <w:jc w:val="left"/>
              <w:rPr>
                <w:szCs w:val="24"/>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-5610860</wp:posOffset>
                  </wp:positionV>
                  <wp:extent cx="5781675" cy="5505450"/>
                  <wp:effectExtent l="0" t="0" r="9525" b="0"/>
                  <wp:wrapSquare wrapText="bothSides"/>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9"/>
                          <a:stretch>
                            <a:fillRect/>
                          </a:stretch>
                        </pic:blipFill>
                        <pic:spPr>
                          <a:xfrm>
                            <a:off x="0" y="0"/>
                            <a:ext cx="5781675" cy="5505450"/>
                          </a:xfrm>
                          <a:prstGeom prst="rect">
                            <a:avLst/>
                          </a:prstGeom>
                          <a:noFill/>
                          <a:ln w="9525">
                            <a:noFill/>
                          </a:ln>
                        </pic:spPr>
                      </pic:pic>
                    </a:graphicData>
                  </a:graphic>
                </wp:anchor>
              </w:drawing>
            </w:r>
          </w:p>
          <w:p w14:paraId="60724CB1">
            <w:pPr>
              <w:jc w:val="left"/>
              <w:rPr>
                <w:szCs w:val="24"/>
              </w:rPr>
            </w:pPr>
          </w:p>
          <w:p w14:paraId="15011F79">
            <w:pPr>
              <w:jc w:val="left"/>
              <w:rPr>
                <w:szCs w:val="24"/>
              </w:rPr>
            </w:pPr>
          </w:p>
          <w:p w14:paraId="7F37B111">
            <w:pPr>
              <w:jc w:val="left"/>
              <w:rPr>
                <w:szCs w:val="24"/>
              </w:rPr>
            </w:pPr>
          </w:p>
          <w:p w14:paraId="67CDA829">
            <w:pPr>
              <w:jc w:val="left"/>
              <w:rPr>
                <w:szCs w:val="24"/>
              </w:rPr>
            </w:pPr>
          </w:p>
          <w:p w14:paraId="0C644FB4">
            <w:pPr>
              <w:jc w:val="left"/>
              <w:rPr>
                <w:szCs w:val="24"/>
              </w:rPr>
            </w:pPr>
          </w:p>
        </w:tc>
      </w:tr>
      <w:tr w14:paraId="6C2D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789" w:type="dxa"/>
            <w:gridSpan w:val="6"/>
            <w:vAlign w:val="center"/>
          </w:tcPr>
          <w:p w14:paraId="080B4EF6">
            <w:pPr>
              <w:jc w:val="left"/>
              <w:rPr>
                <w:szCs w:val="24"/>
              </w:rPr>
            </w:pPr>
            <w:r>
              <w:rPr>
                <w:b/>
                <w:bCs/>
                <w:szCs w:val="24"/>
              </w:rPr>
              <w:t>表3  转移的污染防治、安全防护和应急措施</w:t>
            </w:r>
          </w:p>
        </w:tc>
      </w:tr>
      <w:tr w14:paraId="00CE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9789" w:type="dxa"/>
            <w:gridSpan w:val="6"/>
            <w:vAlign w:val="center"/>
          </w:tcPr>
          <w:p w14:paraId="04BDF597">
            <w:pPr>
              <w:numPr>
                <w:ilvl w:val="0"/>
                <w:numId w:val="4"/>
              </w:numPr>
              <w:jc w:val="left"/>
              <w:rPr>
                <w:bCs/>
                <w:szCs w:val="24"/>
              </w:rPr>
            </w:pPr>
            <w:r>
              <w:rPr>
                <w:bCs/>
                <w:szCs w:val="24"/>
              </w:rPr>
              <w:t>运输过程中的污染防治措施以及按照要求配备的相应污染防治设备</w:t>
            </w:r>
          </w:p>
          <w:p w14:paraId="5816D959">
            <w:pPr>
              <w:numPr>
                <w:ilvl w:val="0"/>
                <w:numId w:val="5"/>
              </w:numPr>
              <w:spacing w:line="400" w:lineRule="atLeast"/>
              <w:ind w:firstLine="420"/>
              <w:jc w:val="left"/>
            </w:pPr>
            <w:r>
              <w:rPr>
                <w:rFonts w:hint="eastAsia"/>
              </w:rPr>
              <w:t>废包装桶装载前，应确认桶盖是否盖紧</w:t>
            </w:r>
          </w:p>
          <w:p w14:paraId="612284BF">
            <w:pPr>
              <w:numPr>
                <w:ilvl w:val="0"/>
                <w:numId w:val="5"/>
              </w:numPr>
              <w:spacing w:line="400" w:lineRule="atLeast"/>
              <w:ind w:firstLine="420"/>
              <w:jc w:val="left"/>
            </w:pPr>
            <w:r>
              <w:rPr>
                <w:rFonts w:hint="eastAsia"/>
              </w:rPr>
              <w:t>运输过程中应用遮阳防雨布覆盖，做好防晒遮阳、控温、防爆、防火、防水、防冻、防粉尘飞扬、防散漏等措施。</w:t>
            </w:r>
          </w:p>
        </w:tc>
      </w:tr>
      <w:tr w14:paraId="3CDC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9789" w:type="dxa"/>
            <w:gridSpan w:val="6"/>
            <w:vAlign w:val="center"/>
          </w:tcPr>
          <w:p w14:paraId="30425206">
            <w:pPr>
              <w:numPr>
                <w:ilvl w:val="0"/>
                <w:numId w:val="4"/>
              </w:numPr>
              <w:jc w:val="left"/>
              <w:rPr>
                <w:bCs/>
                <w:szCs w:val="24"/>
              </w:rPr>
            </w:pPr>
            <w:r>
              <w:rPr>
                <w:bCs/>
                <w:szCs w:val="24"/>
              </w:rPr>
              <w:t>运输过程中的安全防护措施以及按照要求配备的相应安全防护设备</w:t>
            </w:r>
          </w:p>
          <w:p w14:paraId="4CEA7D0A">
            <w:pPr>
              <w:spacing w:line="400" w:lineRule="atLeast"/>
              <w:ind w:firstLine="420"/>
              <w:jc w:val="left"/>
            </w:pPr>
            <w:r>
              <w:rPr>
                <w:bCs/>
                <w:szCs w:val="24"/>
              </w:rPr>
              <w:t>运输过程中的安全防护措施</w:t>
            </w:r>
            <w:r>
              <w:rPr>
                <w:rFonts w:hint="eastAsia"/>
                <w:bCs/>
                <w:szCs w:val="24"/>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w:t>
            </w:r>
            <w:r>
              <w:rPr>
                <w:rFonts w:hint="eastAsia"/>
                <w:lang w:val="en-US" w:eastAsia="zh-CN"/>
              </w:rPr>
              <w:t>中转</w:t>
            </w:r>
            <w:r>
              <w:rPr>
                <w:rFonts w:hint="eastAsia"/>
              </w:rPr>
              <w:t>、装卸、过程应遵守如下技术要求：</w:t>
            </w:r>
          </w:p>
          <w:p w14:paraId="6C8CD75F">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14:paraId="741838A3">
            <w:pPr>
              <w:spacing w:line="400" w:lineRule="atLeast"/>
              <w:ind w:firstLine="420"/>
              <w:jc w:val="left"/>
            </w:pPr>
            <w:r>
              <w:rPr>
                <w:rFonts w:hint="eastAsia"/>
              </w:rPr>
              <w:sym w:font="Wingdings" w:char="F082"/>
            </w:r>
            <w:r>
              <w:rPr>
                <w:rFonts w:hint="eastAsia"/>
              </w:rPr>
              <w:t>卸载区应配备必要的消防设备和设施，并设置明显的指示标志。</w:t>
            </w:r>
          </w:p>
          <w:p w14:paraId="06943C62">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14:paraId="0342B1AA">
            <w:pPr>
              <w:spacing w:line="400" w:lineRule="atLeast"/>
              <w:ind w:firstLine="420"/>
              <w:jc w:val="left"/>
            </w:pPr>
            <w:r>
              <w:rPr>
                <w:rFonts w:hint="eastAsia"/>
              </w:rPr>
              <w:t>相应安全防护设备：车辆运输禁止烟火，并配备相应数量的安全防护设备，如防护服、灭火器等。</w:t>
            </w:r>
          </w:p>
        </w:tc>
      </w:tr>
      <w:tr w14:paraId="1E03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exact"/>
          <w:jc w:val="center"/>
        </w:trPr>
        <w:tc>
          <w:tcPr>
            <w:tcW w:w="9789" w:type="dxa"/>
            <w:gridSpan w:val="6"/>
            <w:vAlign w:val="center"/>
          </w:tcPr>
          <w:p w14:paraId="4D1A79D6">
            <w:pPr>
              <w:jc w:val="left"/>
              <w:rPr>
                <w:bCs/>
                <w:szCs w:val="24"/>
              </w:rPr>
            </w:pPr>
            <w:r>
              <w:rPr>
                <w:bCs/>
                <w:szCs w:val="24"/>
              </w:rPr>
              <w:t>3、运输过程中的应急预案以及按照要求配备的相应应急设备</w:t>
            </w:r>
          </w:p>
          <w:p w14:paraId="4219BAE4">
            <w:pPr>
              <w:spacing w:line="400" w:lineRule="atLeast"/>
              <w:jc w:val="left"/>
            </w:pPr>
            <w:r>
              <w:rPr>
                <w:rFonts w:hint="eastAsia"/>
              </w:rPr>
              <w:t>（1）运输过程中的应急预案：</w:t>
            </w:r>
          </w:p>
          <w:p w14:paraId="20AFCE50">
            <w:pPr>
              <w:spacing w:line="400" w:lineRule="atLeast"/>
              <w:ind w:firstLine="420"/>
              <w:jc w:val="left"/>
            </w:pPr>
            <w:r>
              <w:rPr>
                <w:rFonts w:hint="eastAsia"/>
              </w:rPr>
              <w:t>停车处置：事故发生后，如有必要，必须将车开到远离重点区域的空旷安全点停车，并设置明显警戒标志。</w:t>
            </w:r>
          </w:p>
          <w:p w14:paraId="77B3B0CD">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14:paraId="37324B41">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14:paraId="20F3DFD9">
            <w:pPr>
              <w:spacing w:line="400" w:lineRule="atLeast"/>
              <w:ind w:firstLine="420"/>
              <w:jc w:val="left"/>
            </w:pPr>
            <w:r>
              <w:rPr>
                <w:rFonts w:hint="eastAsia"/>
              </w:rPr>
              <w:t>应急响应和行动：确定事故应急响应级别后，立即启动事故应急预案，提出响应的处置方案，明确现</w:t>
            </w:r>
          </w:p>
          <w:p w14:paraId="3841A580">
            <w:pPr>
              <w:spacing w:line="400" w:lineRule="atLeast"/>
              <w:jc w:val="left"/>
            </w:pPr>
            <w:r>
              <w:rPr>
                <w:rFonts w:hint="eastAsia"/>
              </w:rPr>
              <w:t>场应急指挥人员，调配应急资源，分派应急救援人员赶赴现场。</w:t>
            </w:r>
          </w:p>
          <w:p w14:paraId="6D73A9A3">
            <w:pPr>
              <w:spacing w:line="400" w:lineRule="atLeast"/>
              <w:ind w:firstLine="420"/>
              <w:jc w:val="left"/>
            </w:pPr>
            <w:r>
              <w:rPr>
                <w:rFonts w:hint="eastAsia"/>
              </w:rPr>
              <w:t>紧急疏散：事故发生时应按应急救援的规定和要求，做好疏散工作，将人员向事故现场上风区转移安</w:t>
            </w:r>
          </w:p>
          <w:p w14:paraId="2E407DB2">
            <w:pPr>
              <w:spacing w:line="400" w:lineRule="atLeast"/>
              <w:jc w:val="left"/>
            </w:pPr>
            <w:r>
              <w:rPr>
                <w:rFonts w:hint="eastAsia"/>
              </w:rPr>
              <w:t>置至安全场所，撤离与事故无关人员和车辆。</w:t>
            </w:r>
          </w:p>
          <w:p w14:paraId="6B93DDBF">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14:paraId="7D023578">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14:paraId="217764B7">
            <w:pPr>
              <w:tabs>
                <w:tab w:val="left" w:pos="360"/>
              </w:tabs>
              <w:ind w:left="360"/>
              <w:jc w:val="left"/>
              <w:rPr>
                <w:bCs/>
                <w:szCs w:val="24"/>
              </w:rPr>
            </w:pPr>
          </w:p>
          <w:p w14:paraId="2B8B19B5">
            <w:pPr>
              <w:tabs>
                <w:tab w:val="left" w:pos="360"/>
              </w:tabs>
              <w:ind w:left="360"/>
              <w:jc w:val="left"/>
              <w:rPr>
                <w:bCs/>
                <w:szCs w:val="24"/>
              </w:rPr>
            </w:pPr>
          </w:p>
          <w:p w14:paraId="02DCD828">
            <w:pPr>
              <w:tabs>
                <w:tab w:val="left" w:pos="360"/>
              </w:tabs>
              <w:ind w:left="360"/>
              <w:jc w:val="left"/>
              <w:rPr>
                <w:bCs/>
                <w:szCs w:val="24"/>
              </w:rPr>
            </w:pPr>
          </w:p>
          <w:p w14:paraId="56CAB8D1">
            <w:pPr>
              <w:tabs>
                <w:tab w:val="left" w:pos="360"/>
              </w:tabs>
              <w:ind w:left="360"/>
              <w:jc w:val="left"/>
              <w:rPr>
                <w:bCs/>
                <w:szCs w:val="24"/>
              </w:rPr>
            </w:pPr>
          </w:p>
          <w:p w14:paraId="6BE7355D">
            <w:pPr>
              <w:tabs>
                <w:tab w:val="left" w:pos="360"/>
              </w:tabs>
              <w:ind w:left="360"/>
              <w:jc w:val="left"/>
              <w:rPr>
                <w:bCs/>
                <w:szCs w:val="24"/>
              </w:rPr>
            </w:pPr>
          </w:p>
          <w:p w14:paraId="1BFF69C4">
            <w:pPr>
              <w:tabs>
                <w:tab w:val="left" w:pos="360"/>
              </w:tabs>
              <w:ind w:left="360"/>
              <w:jc w:val="left"/>
              <w:rPr>
                <w:bCs/>
                <w:szCs w:val="24"/>
              </w:rPr>
            </w:pPr>
          </w:p>
          <w:p w14:paraId="15A43495">
            <w:pPr>
              <w:tabs>
                <w:tab w:val="left" w:pos="360"/>
              </w:tabs>
              <w:ind w:left="360"/>
              <w:jc w:val="left"/>
              <w:rPr>
                <w:bCs/>
                <w:szCs w:val="24"/>
              </w:rPr>
            </w:pPr>
          </w:p>
          <w:p w14:paraId="6BDB8BB8">
            <w:pPr>
              <w:tabs>
                <w:tab w:val="left" w:pos="360"/>
              </w:tabs>
              <w:ind w:left="360"/>
              <w:jc w:val="left"/>
              <w:rPr>
                <w:bCs/>
                <w:szCs w:val="24"/>
              </w:rPr>
            </w:pPr>
          </w:p>
          <w:p w14:paraId="5A0B0EE5">
            <w:pPr>
              <w:tabs>
                <w:tab w:val="left" w:pos="360"/>
              </w:tabs>
              <w:ind w:left="360"/>
              <w:jc w:val="left"/>
              <w:rPr>
                <w:bCs/>
                <w:szCs w:val="24"/>
              </w:rPr>
            </w:pPr>
          </w:p>
          <w:p w14:paraId="31FF4F63">
            <w:pPr>
              <w:tabs>
                <w:tab w:val="left" w:pos="360"/>
              </w:tabs>
              <w:ind w:left="360"/>
              <w:jc w:val="left"/>
              <w:rPr>
                <w:bCs/>
                <w:szCs w:val="24"/>
              </w:rPr>
            </w:pPr>
          </w:p>
          <w:p w14:paraId="2F56B4AA">
            <w:pPr>
              <w:tabs>
                <w:tab w:val="left" w:pos="360"/>
              </w:tabs>
              <w:ind w:left="360"/>
              <w:jc w:val="left"/>
              <w:rPr>
                <w:bCs/>
                <w:szCs w:val="24"/>
              </w:rPr>
            </w:pPr>
          </w:p>
          <w:p w14:paraId="5D8CCAA2">
            <w:pPr>
              <w:tabs>
                <w:tab w:val="left" w:pos="360"/>
              </w:tabs>
              <w:ind w:left="360"/>
              <w:jc w:val="left"/>
              <w:rPr>
                <w:bCs/>
                <w:szCs w:val="24"/>
              </w:rPr>
            </w:pPr>
          </w:p>
          <w:p w14:paraId="033D3BB3">
            <w:pPr>
              <w:tabs>
                <w:tab w:val="left" w:pos="360"/>
              </w:tabs>
              <w:ind w:left="360"/>
              <w:jc w:val="left"/>
              <w:rPr>
                <w:bCs/>
                <w:szCs w:val="24"/>
              </w:rPr>
            </w:pPr>
          </w:p>
        </w:tc>
      </w:tr>
      <w:tr w14:paraId="66F7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exact"/>
          <w:jc w:val="center"/>
        </w:trPr>
        <w:tc>
          <w:tcPr>
            <w:tcW w:w="9789" w:type="dxa"/>
            <w:gridSpan w:val="6"/>
            <w:vAlign w:val="center"/>
          </w:tcPr>
          <w:p w14:paraId="0527DB38">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14:paraId="35F2CC83">
            <w:pPr>
              <w:spacing w:line="400" w:lineRule="atLeast"/>
              <w:ind w:firstLine="420"/>
              <w:jc w:val="left"/>
            </w:pPr>
            <w:r>
              <w:rPr>
                <w:rFonts w:hint="eastAsia"/>
              </w:rPr>
              <w:t>建立健全应急处置专业队伍。完善应急救援专业队伍的管理机制，落实应急处置专业人员，成立专业救援小组。</w:t>
            </w:r>
          </w:p>
          <w:p w14:paraId="0C13C8BB">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14:paraId="2EE92644">
            <w:pPr>
              <w:spacing w:line="400" w:lineRule="atLeast"/>
              <w:jc w:val="left"/>
            </w:pPr>
          </w:p>
          <w:p w14:paraId="10ABDB4D">
            <w:pPr>
              <w:pStyle w:val="17"/>
              <w:numPr>
                <w:ilvl w:val="0"/>
                <w:numId w:val="6"/>
              </w:numPr>
              <w:tabs>
                <w:tab w:val="left" w:pos="360"/>
              </w:tabs>
              <w:spacing w:line="400" w:lineRule="atLeast"/>
              <w:ind w:firstLineChars="0"/>
              <w:jc w:val="left"/>
            </w:pPr>
            <w:r>
              <w:rPr>
                <w:rFonts w:hint="eastAsia"/>
              </w:rPr>
              <w:t>运输过程中配备的应急设备</w:t>
            </w:r>
          </w:p>
          <w:p w14:paraId="2DAE2D2C">
            <w:pPr>
              <w:spacing w:line="400" w:lineRule="atLeast"/>
              <w:jc w:val="left"/>
            </w:pPr>
            <w:r>
              <w:rPr>
                <w:rFonts w:hint="eastAsia"/>
              </w:rPr>
              <w:t>车辆运输过程中配备的经济储备主要包括防毒面具、防护服、灭火器材、隔离及卫生防护用品等。</w:t>
            </w:r>
          </w:p>
          <w:p w14:paraId="057FD85B">
            <w:pPr>
              <w:tabs>
                <w:tab w:val="left" w:pos="360"/>
              </w:tabs>
              <w:ind w:left="360"/>
              <w:jc w:val="left"/>
              <w:rPr>
                <w:bCs/>
                <w:szCs w:val="24"/>
              </w:rPr>
            </w:pPr>
          </w:p>
          <w:p w14:paraId="4730ECD7">
            <w:pPr>
              <w:tabs>
                <w:tab w:val="left" w:pos="360"/>
              </w:tabs>
              <w:ind w:left="360"/>
              <w:jc w:val="left"/>
              <w:rPr>
                <w:bCs/>
                <w:szCs w:val="24"/>
              </w:rPr>
            </w:pPr>
          </w:p>
          <w:p w14:paraId="4AA0DA5D">
            <w:pPr>
              <w:tabs>
                <w:tab w:val="left" w:pos="360"/>
              </w:tabs>
              <w:ind w:left="360"/>
              <w:jc w:val="left"/>
              <w:rPr>
                <w:bCs/>
                <w:szCs w:val="24"/>
              </w:rPr>
            </w:pPr>
          </w:p>
          <w:p w14:paraId="4B791618">
            <w:pPr>
              <w:tabs>
                <w:tab w:val="left" w:pos="360"/>
              </w:tabs>
              <w:ind w:left="360"/>
              <w:jc w:val="left"/>
              <w:rPr>
                <w:bCs/>
                <w:szCs w:val="24"/>
              </w:rPr>
            </w:pPr>
          </w:p>
          <w:p w14:paraId="754A3FB9">
            <w:pPr>
              <w:tabs>
                <w:tab w:val="left" w:pos="360"/>
              </w:tabs>
              <w:ind w:left="360"/>
              <w:jc w:val="left"/>
              <w:rPr>
                <w:bCs/>
                <w:szCs w:val="24"/>
              </w:rPr>
            </w:pPr>
          </w:p>
          <w:p w14:paraId="395439B2">
            <w:pPr>
              <w:tabs>
                <w:tab w:val="left" w:pos="360"/>
              </w:tabs>
              <w:ind w:left="360"/>
              <w:jc w:val="left"/>
              <w:rPr>
                <w:bCs/>
                <w:szCs w:val="24"/>
              </w:rPr>
            </w:pPr>
          </w:p>
          <w:p w14:paraId="7A32481E">
            <w:pPr>
              <w:tabs>
                <w:tab w:val="left" w:pos="360"/>
              </w:tabs>
              <w:ind w:left="360"/>
              <w:jc w:val="left"/>
              <w:rPr>
                <w:bCs/>
                <w:szCs w:val="24"/>
              </w:rPr>
            </w:pPr>
          </w:p>
          <w:p w14:paraId="19B2DEC0">
            <w:pPr>
              <w:tabs>
                <w:tab w:val="left" w:pos="360"/>
              </w:tabs>
              <w:ind w:left="360"/>
              <w:jc w:val="left"/>
              <w:rPr>
                <w:bCs/>
                <w:szCs w:val="24"/>
              </w:rPr>
            </w:pPr>
          </w:p>
          <w:p w14:paraId="619AFDBA">
            <w:pPr>
              <w:tabs>
                <w:tab w:val="left" w:pos="360"/>
              </w:tabs>
              <w:ind w:left="360"/>
              <w:jc w:val="left"/>
              <w:rPr>
                <w:bCs/>
                <w:szCs w:val="24"/>
              </w:rPr>
            </w:pPr>
          </w:p>
          <w:p w14:paraId="2A0BF273">
            <w:pPr>
              <w:tabs>
                <w:tab w:val="left" w:pos="360"/>
              </w:tabs>
              <w:ind w:left="360"/>
              <w:jc w:val="left"/>
              <w:rPr>
                <w:bCs/>
                <w:szCs w:val="24"/>
              </w:rPr>
            </w:pPr>
          </w:p>
          <w:p w14:paraId="3701E71D">
            <w:pPr>
              <w:tabs>
                <w:tab w:val="left" w:pos="360"/>
              </w:tabs>
              <w:ind w:left="360"/>
              <w:jc w:val="left"/>
              <w:rPr>
                <w:bCs/>
                <w:szCs w:val="24"/>
              </w:rPr>
            </w:pPr>
          </w:p>
          <w:p w14:paraId="7A86403B">
            <w:pPr>
              <w:tabs>
                <w:tab w:val="left" w:pos="360"/>
              </w:tabs>
              <w:ind w:left="360"/>
              <w:jc w:val="left"/>
              <w:rPr>
                <w:bCs/>
                <w:szCs w:val="24"/>
              </w:rPr>
            </w:pPr>
          </w:p>
          <w:p w14:paraId="4F1D5208">
            <w:pPr>
              <w:tabs>
                <w:tab w:val="left" w:pos="360"/>
              </w:tabs>
              <w:ind w:left="360"/>
              <w:jc w:val="left"/>
              <w:rPr>
                <w:bCs/>
                <w:szCs w:val="24"/>
              </w:rPr>
            </w:pPr>
          </w:p>
          <w:p w14:paraId="20F95FCB">
            <w:pPr>
              <w:tabs>
                <w:tab w:val="left" w:pos="360"/>
              </w:tabs>
              <w:ind w:left="360"/>
              <w:jc w:val="left"/>
              <w:rPr>
                <w:bCs/>
                <w:szCs w:val="24"/>
              </w:rPr>
            </w:pPr>
          </w:p>
          <w:p w14:paraId="481F2D72">
            <w:pPr>
              <w:tabs>
                <w:tab w:val="left" w:pos="360"/>
              </w:tabs>
              <w:ind w:left="360"/>
              <w:jc w:val="left"/>
              <w:rPr>
                <w:bCs/>
                <w:szCs w:val="24"/>
              </w:rPr>
            </w:pPr>
          </w:p>
          <w:p w14:paraId="488CD1E2">
            <w:pPr>
              <w:tabs>
                <w:tab w:val="left" w:pos="360"/>
              </w:tabs>
              <w:ind w:left="360"/>
              <w:jc w:val="left"/>
              <w:rPr>
                <w:bCs/>
                <w:szCs w:val="24"/>
              </w:rPr>
            </w:pPr>
          </w:p>
          <w:p w14:paraId="421D12A8">
            <w:pPr>
              <w:tabs>
                <w:tab w:val="left" w:pos="360"/>
              </w:tabs>
              <w:ind w:left="360"/>
              <w:jc w:val="left"/>
              <w:rPr>
                <w:bCs/>
                <w:szCs w:val="24"/>
              </w:rPr>
            </w:pPr>
          </w:p>
          <w:p w14:paraId="09C116A6">
            <w:pPr>
              <w:tabs>
                <w:tab w:val="left" w:pos="360"/>
              </w:tabs>
              <w:ind w:left="360"/>
              <w:jc w:val="left"/>
              <w:rPr>
                <w:bCs/>
                <w:szCs w:val="24"/>
              </w:rPr>
            </w:pPr>
          </w:p>
          <w:p w14:paraId="72C4B238">
            <w:pPr>
              <w:tabs>
                <w:tab w:val="left" w:pos="360"/>
              </w:tabs>
              <w:ind w:left="360"/>
              <w:jc w:val="left"/>
              <w:rPr>
                <w:bCs/>
                <w:szCs w:val="24"/>
              </w:rPr>
            </w:pPr>
          </w:p>
          <w:p w14:paraId="5F5B63E0">
            <w:pPr>
              <w:tabs>
                <w:tab w:val="left" w:pos="360"/>
              </w:tabs>
              <w:ind w:left="360"/>
              <w:jc w:val="left"/>
              <w:rPr>
                <w:bCs/>
                <w:szCs w:val="24"/>
              </w:rPr>
            </w:pPr>
          </w:p>
          <w:p w14:paraId="600EA2A6">
            <w:pPr>
              <w:tabs>
                <w:tab w:val="left" w:pos="360"/>
              </w:tabs>
              <w:ind w:left="360"/>
              <w:jc w:val="left"/>
              <w:rPr>
                <w:bCs/>
                <w:szCs w:val="24"/>
              </w:rPr>
            </w:pPr>
          </w:p>
          <w:p w14:paraId="0476588C">
            <w:pPr>
              <w:tabs>
                <w:tab w:val="left" w:pos="360"/>
              </w:tabs>
              <w:ind w:left="360"/>
              <w:jc w:val="left"/>
              <w:rPr>
                <w:bCs/>
                <w:szCs w:val="24"/>
              </w:rPr>
            </w:pPr>
          </w:p>
          <w:p w14:paraId="2F09D424">
            <w:pPr>
              <w:tabs>
                <w:tab w:val="left" w:pos="360"/>
              </w:tabs>
              <w:ind w:left="360"/>
              <w:jc w:val="left"/>
              <w:rPr>
                <w:bCs/>
                <w:szCs w:val="24"/>
              </w:rPr>
            </w:pPr>
          </w:p>
          <w:p w14:paraId="562F5B21">
            <w:pPr>
              <w:tabs>
                <w:tab w:val="left" w:pos="360"/>
              </w:tabs>
              <w:ind w:left="360"/>
              <w:jc w:val="left"/>
              <w:rPr>
                <w:bCs/>
                <w:szCs w:val="24"/>
              </w:rPr>
            </w:pPr>
          </w:p>
          <w:p w14:paraId="0641E635">
            <w:pPr>
              <w:tabs>
                <w:tab w:val="left" w:pos="360"/>
              </w:tabs>
              <w:ind w:left="360"/>
              <w:jc w:val="left"/>
              <w:rPr>
                <w:bCs/>
                <w:szCs w:val="24"/>
              </w:rPr>
            </w:pPr>
          </w:p>
          <w:p w14:paraId="05C78F6B">
            <w:pPr>
              <w:tabs>
                <w:tab w:val="left" w:pos="360"/>
              </w:tabs>
              <w:ind w:left="360"/>
              <w:jc w:val="left"/>
              <w:rPr>
                <w:bCs/>
                <w:szCs w:val="24"/>
              </w:rPr>
            </w:pPr>
          </w:p>
          <w:p w14:paraId="4136D8DE">
            <w:pPr>
              <w:tabs>
                <w:tab w:val="left" w:pos="360"/>
              </w:tabs>
              <w:ind w:left="360"/>
              <w:jc w:val="left"/>
              <w:rPr>
                <w:bCs/>
                <w:szCs w:val="24"/>
              </w:rPr>
            </w:pPr>
          </w:p>
          <w:p w14:paraId="16F7FF8D">
            <w:pPr>
              <w:tabs>
                <w:tab w:val="left" w:pos="360"/>
              </w:tabs>
              <w:ind w:left="360"/>
              <w:jc w:val="left"/>
              <w:rPr>
                <w:bCs/>
                <w:szCs w:val="24"/>
              </w:rPr>
            </w:pPr>
          </w:p>
        </w:tc>
      </w:tr>
    </w:tbl>
    <w:p w14:paraId="49CD8AAC">
      <w:pPr>
        <w:rPr>
          <w:vanish/>
        </w:rPr>
      </w:pPr>
    </w:p>
    <w:p w14:paraId="6123788C">
      <w:pPr>
        <w:rPr>
          <w:vanish/>
        </w:rPr>
      </w:pPr>
    </w:p>
    <w:p w14:paraId="4ED7A499">
      <w:pPr>
        <w:jc w:val="left"/>
        <w:rPr>
          <w:rFonts w:eastAsia="黑体"/>
          <w:sz w:val="28"/>
          <w:szCs w:val="28"/>
        </w:rPr>
      </w:pPr>
    </w:p>
    <w:p w14:paraId="438AD9A8">
      <w:pPr>
        <w:jc w:val="left"/>
        <w:rPr>
          <w:rFonts w:eastAsia="黑体"/>
          <w:sz w:val="28"/>
          <w:szCs w:val="28"/>
        </w:rPr>
      </w:pPr>
    </w:p>
    <w:p w14:paraId="323B8CD5">
      <w:pPr>
        <w:jc w:val="left"/>
        <w:rPr>
          <w:rFonts w:eastAsia="黑体"/>
          <w:sz w:val="28"/>
          <w:szCs w:val="28"/>
        </w:rPr>
      </w:pPr>
      <w:r>
        <w:rPr>
          <w:rFonts w:eastAsia="黑体"/>
          <w:sz w:val="28"/>
          <w:szCs w:val="28"/>
        </w:rPr>
        <w:t>第三部分   废物处理处置情况</w:t>
      </w:r>
    </w:p>
    <w:tbl>
      <w:tblPr>
        <w:tblStyle w:val="8"/>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4611"/>
      </w:tblGrid>
      <w:tr w14:paraId="4A06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035" w:type="dxa"/>
            <w:gridSpan w:val="2"/>
            <w:vAlign w:val="center"/>
          </w:tcPr>
          <w:p w14:paraId="0D3EDB82">
            <w:pPr>
              <w:jc w:val="left"/>
              <w:rPr>
                <w:b/>
                <w:bCs/>
              </w:rPr>
            </w:pPr>
            <w:r>
              <w:rPr>
                <w:b/>
                <w:bCs/>
              </w:rPr>
              <w:t>表1   接受单位基本情况</w:t>
            </w:r>
          </w:p>
        </w:tc>
      </w:tr>
      <w:tr w14:paraId="4D13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35" w:type="dxa"/>
            <w:gridSpan w:val="2"/>
            <w:vAlign w:val="center"/>
          </w:tcPr>
          <w:p w14:paraId="15E9972D">
            <w:pPr>
              <w:jc w:val="left"/>
            </w:pPr>
            <w:r>
              <w:t>单位名称：</w:t>
            </w:r>
            <w:r>
              <w:rPr>
                <w:rFonts w:hint="eastAsia"/>
              </w:rPr>
              <w:t>常州鸿文容器再生利用有限公司</w:t>
            </w:r>
          </w:p>
        </w:tc>
      </w:tr>
      <w:tr w14:paraId="3D79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24" w:type="dxa"/>
            <w:vAlign w:val="center"/>
          </w:tcPr>
          <w:p w14:paraId="0D387CB2">
            <w:pPr>
              <w:jc w:val="left"/>
            </w:pPr>
            <w:r>
              <w:t>危废经营许可证编号：</w:t>
            </w:r>
            <w:r>
              <w:rPr>
                <w:rFonts w:hint="eastAsia"/>
              </w:rPr>
              <w:t>JSCZ0412OOD019-5</w:t>
            </w:r>
          </w:p>
        </w:tc>
        <w:tc>
          <w:tcPr>
            <w:tcW w:w="4611" w:type="dxa"/>
            <w:vAlign w:val="center"/>
          </w:tcPr>
          <w:p w14:paraId="3A5F47C6">
            <w:pPr>
              <w:jc w:val="left"/>
            </w:pPr>
            <w:r>
              <w:t>有效期：</w:t>
            </w:r>
            <w:r>
              <w:rPr>
                <w:rFonts w:hint="eastAsia"/>
              </w:rPr>
              <w:t>2023年4月至2026年4月</w:t>
            </w:r>
          </w:p>
        </w:tc>
      </w:tr>
      <w:tr w14:paraId="7F4C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035" w:type="dxa"/>
            <w:gridSpan w:val="2"/>
          </w:tcPr>
          <w:p w14:paraId="708C545E">
            <w:pPr>
              <w:rPr>
                <w:rFonts w:hint="default" w:eastAsiaTheme="minorEastAsia"/>
                <w:lang w:val="en-US" w:eastAsia="zh-CN"/>
              </w:rPr>
            </w:pPr>
            <w:r>
              <w:rPr>
                <w:rFonts w:hint="eastAsia"/>
              </w:rPr>
              <w:t>接受废物的处理处置方式：C3清洗、D16</w:t>
            </w:r>
            <w:r>
              <w:rPr>
                <w:rFonts w:hint="eastAsia"/>
                <w:lang w:val="en-US" w:eastAsia="zh-CN"/>
              </w:rPr>
              <w:t>其他处置方式</w:t>
            </w:r>
          </w:p>
          <w:p w14:paraId="7C1FDB89">
            <w:pPr>
              <w:jc w:val="left"/>
            </w:pPr>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p w14:paraId="0343FA49">
            <w:pPr>
              <w:jc w:val="left"/>
            </w:pPr>
            <w:r>
              <w:rPr>
                <w:rFonts w:hint="eastAsia"/>
              </w:rPr>
              <w:t xml:space="preserve">    </w:t>
            </w:r>
          </w:p>
        </w:tc>
      </w:tr>
      <w:tr w14:paraId="33AA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35" w:type="dxa"/>
            <w:gridSpan w:val="2"/>
            <w:vAlign w:val="center"/>
          </w:tcPr>
          <w:p w14:paraId="6A2CBDEB">
            <w:pPr>
              <w:jc w:val="left"/>
              <w:rPr>
                <w:b/>
                <w:bCs/>
              </w:rPr>
            </w:pPr>
            <w:r>
              <w:rPr>
                <w:b/>
                <w:bCs/>
              </w:rPr>
              <w:t>表2   与接收废物相关的处理处置情况</w:t>
            </w:r>
          </w:p>
        </w:tc>
      </w:tr>
      <w:tr w14:paraId="68D5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10035" w:type="dxa"/>
            <w:gridSpan w:val="2"/>
          </w:tcPr>
          <w:p w14:paraId="5E0751CF">
            <w:pPr>
              <w:spacing w:line="300" w:lineRule="exact"/>
              <w:jc w:val="left"/>
              <w:rPr>
                <w:rFonts w:ascii="宋体" w:hAnsi="宋体" w:eastAsia="宋体" w:cs="宋体"/>
              </w:rPr>
            </w:pPr>
            <w:r>
              <w:rPr>
                <w:rFonts w:hint="eastAsia" w:ascii="宋体" w:hAnsi="宋体" w:eastAsia="宋体" w:cs="宋体"/>
              </w:rPr>
              <w:t>文字描述及工艺流程图</w:t>
            </w:r>
          </w:p>
          <w:p w14:paraId="3DC87303">
            <w:pPr>
              <w:jc w:val="left"/>
              <w:rPr>
                <w:rFonts w:ascii="宋体" w:hAnsi="宋体" w:eastAsia="宋体" w:cs="宋体"/>
              </w:rPr>
            </w:pPr>
            <w:r>
              <w:rPr>
                <w:rFonts w:hint="eastAsia" w:ascii="宋体" w:hAnsi="宋体" w:eastAsia="宋体" w:cs="宋体"/>
              </w:rPr>
              <w:t>本次申报的废包装桶为树脂类铁桶，处置工艺流程图如下：</w:t>
            </w:r>
          </w:p>
          <w:p w14:paraId="27FAF00B">
            <w:pPr>
              <w:snapToGrid w:val="0"/>
              <w:spacing w:line="400" w:lineRule="atLeast"/>
              <w:jc w:val="left"/>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18415</wp:posOffset>
                  </wp:positionH>
                  <wp:positionV relativeFrom="paragraph">
                    <wp:posOffset>81915</wp:posOffset>
                  </wp:positionV>
                  <wp:extent cx="5288280" cy="2274570"/>
                  <wp:effectExtent l="0" t="0" r="0" b="11430"/>
                  <wp:wrapSquare wrapText="bothSides"/>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4"/>
                          <pic:cNvPicPr>
                            <a:picLocks noChangeAspect="1"/>
                          </pic:cNvPicPr>
                        </pic:nvPicPr>
                        <pic:blipFill>
                          <a:blip r:embed="rId10"/>
                          <a:srcRect t="4608" b="11065"/>
                          <a:stretch>
                            <a:fillRect/>
                          </a:stretch>
                        </pic:blipFill>
                        <pic:spPr>
                          <a:xfrm>
                            <a:off x="0" y="0"/>
                            <a:ext cx="5288280" cy="2274570"/>
                          </a:xfrm>
                          <a:prstGeom prst="rect">
                            <a:avLst/>
                          </a:prstGeom>
                          <a:noFill/>
                          <a:ln w="9525">
                            <a:noFill/>
                          </a:ln>
                        </pic:spPr>
                      </pic:pic>
                    </a:graphicData>
                  </a:graphic>
                </wp:anchor>
              </w:drawing>
            </w:r>
          </w:p>
          <w:p w14:paraId="4087F601">
            <w:pPr>
              <w:snapToGrid w:val="0"/>
              <w:spacing w:line="400" w:lineRule="atLeast"/>
              <w:jc w:val="left"/>
              <w:rPr>
                <w:rFonts w:ascii="宋体" w:hAnsi="宋体" w:eastAsia="宋体" w:cs="宋体"/>
              </w:rPr>
            </w:pPr>
          </w:p>
          <w:p w14:paraId="62A420B7">
            <w:pPr>
              <w:snapToGrid w:val="0"/>
              <w:spacing w:line="400" w:lineRule="atLeast"/>
              <w:jc w:val="left"/>
              <w:rPr>
                <w:rFonts w:ascii="宋体" w:hAnsi="宋体" w:eastAsia="宋体" w:cs="宋体"/>
              </w:rPr>
            </w:pPr>
          </w:p>
          <w:p w14:paraId="7ECB7CF2">
            <w:pPr>
              <w:snapToGrid w:val="0"/>
              <w:spacing w:line="400" w:lineRule="atLeast"/>
              <w:jc w:val="left"/>
              <w:rPr>
                <w:rFonts w:ascii="宋体" w:hAnsi="宋体" w:eastAsia="宋体" w:cs="宋体"/>
              </w:rPr>
            </w:pPr>
          </w:p>
          <w:p w14:paraId="09F7731F">
            <w:pPr>
              <w:snapToGrid w:val="0"/>
              <w:spacing w:line="400" w:lineRule="atLeast"/>
              <w:jc w:val="left"/>
              <w:rPr>
                <w:rFonts w:ascii="宋体" w:hAnsi="宋体" w:eastAsia="宋体" w:cs="宋体"/>
              </w:rPr>
            </w:pPr>
          </w:p>
          <w:p w14:paraId="30A38A41">
            <w:pPr>
              <w:snapToGrid w:val="0"/>
              <w:spacing w:line="400" w:lineRule="atLeast"/>
              <w:jc w:val="left"/>
              <w:rPr>
                <w:rFonts w:ascii="宋体" w:hAnsi="宋体" w:eastAsia="宋体" w:cs="宋体"/>
              </w:rPr>
            </w:pPr>
          </w:p>
          <w:p w14:paraId="13AA44E6">
            <w:pPr>
              <w:snapToGrid w:val="0"/>
              <w:spacing w:line="400" w:lineRule="atLeast"/>
              <w:jc w:val="left"/>
              <w:rPr>
                <w:rFonts w:ascii="宋体" w:hAnsi="宋体" w:eastAsia="宋体" w:cs="宋体"/>
              </w:rPr>
            </w:pPr>
          </w:p>
          <w:p w14:paraId="2CD09F99">
            <w:pPr>
              <w:snapToGrid w:val="0"/>
              <w:spacing w:line="400" w:lineRule="atLeast"/>
              <w:jc w:val="left"/>
              <w:rPr>
                <w:rFonts w:ascii="宋体" w:hAnsi="宋体" w:eastAsia="宋体" w:cs="宋体"/>
              </w:rPr>
            </w:pPr>
          </w:p>
          <w:p w14:paraId="4CC76830">
            <w:pPr>
              <w:snapToGrid w:val="0"/>
              <w:spacing w:line="400" w:lineRule="atLeast"/>
              <w:jc w:val="left"/>
              <w:rPr>
                <w:rFonts w:ascii="宋体" w:hAnsi="宋体" w:eastAsia="宋体" w:cs="宋体"/>
              </w:rPr>
            </w:pPr>
          </w:p>
          <w:p w14:paraId="2A54547B">
            <w:pPr>
              <w:snapToGrid w:val="0"/>
              <w:spacing w:line="400" w:lineRule="atLeast"/>
              <w:jc w:val="left"/>
              <w:rPr>
                <w:rFonts w:ascii="宋体" w:hAnsi="宋体" w:eastAsia="宋体" w:cs="宋体"/>
              </w:rPr>
            </w:pPr>
          </w:p>
          <w:p w14:paraId="40C75EC6">
            <w:pPr>
              <w:spacing w:line="400" w:lineRule="atLeast"/>
              <w:rPr>
                <w:rFonts w:ascii="宋体" w:hAnsi="宋体" w:eastAsia="宋体" w:cs="宋体"/>
              </w:rPr>
            </w:pPr>
            <w:r>
              <w:rPr>
                <w:rFonts w:hint="eastAsia" w:ascii="宋体" w:hAnsi="宋体" w:eastAsia="宋体" w:cs="宋体"/>
              </w:rPr>
              <w:t>工艺流程简述：</w:t>
            </w:r>
          </w:p>
          <w:p w14:paraId="3F68CA11">
            <w:pPr>
              <w:snapToGrid w:val="0"/>
              <w:spacing w:line="400" w:lineRule="atLeast"/>
              <w:rPr>
                <w:rFonts w:ascii="宋体" w:hAnsi="宋体" w:eastAsia="宋体" w:cs="宋体"/>
              </w:rPr>
            </w:pPr>
            <w:r>
              <w:rPr>
                <w:rFonts w:hint="eastAsia" w:ascii="宋体" w:hAnsi="宋体" w:eastAsia="宋体" w:cs="宋体"/>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14:paraId="7B2A08DB">
            <w:pPr>
              <w:snapToGrid w:val="0"/>
              <w:spacing w:line="400" w:lineRule="atLeast"/>
              <w:ind w:firstLine="420"/>
              <w:rPr>
                <w:rFonts w:ascii="宋体" w:hAnsi="宋体" w:eastAsia="宋体" w:cs="宋体"/>
              </w:rPr>
            </w:pPr>
            <w:r>
              <w:rPr>
                <w:rFonts w:hint="eastAsia" w:ascii="宋体" w:hAnsi="宋体" w:eastAsia="宋体" w:cs="宋体"/>
              </w:rPr>
              <w:t>（2）整形：经倒残后的桶放入到自动整形机上，利用压缩空气对变形的废桶进行修复整形，整形速度为2个桶/min。此过程在整形区进行。</w:t>
            </w:r>
          </w:p>
          <w:p w14:paraId="2DA1A3D5">
            <w:pPr>
              <w:snapToGrid w:val="0"/>
              <w:spacing w:line="400" w:lineRule="atLeast"/>
              <w:ind w:firstLine="420" w:firstLineChars="200"/>
              <w:rPr>
                <w:rFonts w:ascii="宋体" w:hAnsi="宋体" w:eastAsia="宋体" w:cs="宋体"/>
              </w:rPr>
            </w:pPr>
            <w:r>
              <w:rPr>
                <w:rFonts w:hint="eastAsia" w:ascii="宋体" w:hAnsi="宋体" w:eastAsia="宋体" w:cs="宋体"/>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p w14:paraId="1C95E2E3">
            <w:pPr>
              <w:snapToGrid w:val="0"/>
              <w:spacing w:line="400" w:lineRule="atLeast"/>
              <w:ind w:firstLine="420" w:firstLineChars="200"/>
              <w:rPr>
                <w:rFonts w:ascii="宋体" w:hAnsi="宋体" w:eastAsia="宋体" w:cs="宋体"/>
              </w:rPr>
            </w:pPr>
            <w:r>
              <w:rPr>
                <w:rFonts w:hint="eastAsia" w:ascii="宋体" w:hAnsi="宋体" w:eastAsia="宋体" w:cs="宋体"/>
              </w:rPr>
              <w:t>（4）清洗好的桶从清洗机上卸下，打开盖子将桶内的清洗液倒出到接收槽作为下批清洗桶的清洗液回用，再用高压水枪对桶内用清水进行清洗。</w:t>
            </w:r>
          </w:p>
          <w:p w14:paraId="744D94A7">
            <w:pPr>
              <w:snapToGrid w:val="0"/>
              <w:spacing w:line="400" w:lineRule="atLeast"/>
              <w:ind w:firstLine="420" w:firstLineChars="200"/>
              <w:rPr>
                <w:rFonts w:ascii="宋体" w:hAnsi="宋体" w:eastAsia="宋体" w:cs="宋体"/>
              </w:rPr>
            </w:pPr>
            <w:r>
              <w:rPr>
                <w:rFonts w:hint="eastAsia" w:ascii="宋体" w:hAnsi="宋体" w:eastAsia="宋体" w:cs="宋体"/>
              </w:rPr>
              <w:t>（5）吸干：自动清洗后的桶用专用的移动式真空吸水机将桶内的残留水份进行吸干，原理是利用压缩空气抽吸的原理将水份吸出。</w:t>
            </w:r>
          </w:p>
          <w:p w14:paraId="67844283">
            <w:pPr>
              <w:snapToGrid w:val="0"/>
              <w:spacing w:line="400" w:lineRule="atLeast"/>
              <w:rPr>
                <w:rFonts w:ascii="宋体" w:hAnsi="宋体" w:eastAsia="宋体" w:cs="宋体"/>
              </w:rPr>
            </w:pPr>
            <w:r>
              <w:rPr>
                <w:rFonts w:hint="eastAsia" w:ascii="宋体" w:hAnsi="宋体" w:eastAsia="宋体" w:cs="宋体"/>
              </w:rPr>
              <w:t xml:space="preserve">    （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14:paraId="7DD71931">
            <w:pPr>
              <w:snapToGrid w:val="0"/>
              <w:spacing w:line="400" w:lineRule="atLeast"/>
              <w:rPr>
                <w:rFonts w:ascii="宋体" w:hAnsi="宋体" w:eastAsia="宋体" w:cs="宋体"/>
              </w:rPr>
            </w:pPr>
            <w:r>
              <w:rPr>
                <w:rFonts w:hint="eastAsia" w:ascii="宋体" w:hAnsi="宋体" w:eastAsia="宋体" w:cs="宋体"/>
              </w:rPr>
              <w:t xml:space="preserve">    （7）晾干：经清理、检验后的包装桶，表面会残留少量水份，采取鼓风机强风吹干，晾干一般需要半小时。</w:t>
            </w:r>
          </w:p>
          <w:p w14:paraId="09239AFD">
            <w:pPr>
              <w:snapToGrid w:val="0"/>
              <w:spacing w:line="400" w:lineRule="atLeast"/>
              <w:ind w:firstLine="420"/>
              <w:rPr>
                <w:rFonts w:ascii="宋体" w:hAnsi="宋体" w:eastAsia="宋体" w:cs="宋体"/>
              </w:rPr>
            </w:pPr>
            <w:r>
              <w:rPr>
                <w:rFonts w:hint="eastAsia" w:ascii="宋体" w:hAnsi="宋体" w:eastAsia="宋体" w:cs="宋体"/>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14:paraId="7A757E1B">
            <w:pPr>
              <w:snapToGrid w:val="0"/>
              <w:spacing w:line="400" w:lineRule="atLeast"/>
              <w:ind w:firstLine="420"/>
              <w:rPr>
                <w:rFonts w:ascii="宋体" w:hAnsi="宋体" w:eastAsia="宋体" w:cs="宋体"/>
              </w:rPr>
            </w:pPr>
          </w:p>
          <w:p w14:paraId="66555A99">
            <w:pPr>
              <w:snapToGrid w:val="0"/>
              <w:spacing w:line="360" w:lineRule="auto"/>
              <w:jc w:val="left"/>
              <w:rPr>
                <w:rFonts w:ascii="宋体" w:hAnsi="宋体" w:eastAsia="宋体" w:cs="宋体"/>
              </w:rPr>
            </w:pPr>
          </w:p>
          <w:p w14:paraId="4F68A84E">
            <w:pPr>
              <w:snapToGrid w:val="0"/>
              <w:spacing w:line="360" w:lineRule="auto"/>
              <w:jc w:val="left"/>
              <w:rPr>
                <w:rFonts w:ascii="宋体" w:hAnsi="宋体" w:eastAsia="宋体" w:cs="宋体"/>
              </w:rPr>
            </w:pPr>
            <w:r>
              <w:rPr>
                <w:rFonts w:hint="eastAsia" w:ascii="宋体" w:hAnsi="宋体" w:eastAsia="宋体" w:cs="宋体"/>
              </w:rPr>
              <w:drawing>
                <wp:inline distT="0" distB="0" distL="114300" distR="114300">
                  <wp:extent cx="4006215" cy="4820920"/>
                  <wp:effectExtent l="0" t="0" r="13335" b="17780"/>
                  <wp:docPr id="3" name="图片 3" descr="167394013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940138274"/>
                          <pic:cNvPicPr>
                            <a:picLocks noChangeAspect="1"/>
                          </pic:cNvPicPr>
                        </pic:nvPicPr>
                        <pic:blipFill>
                          <a:blip r:embed="rId11"/>
                          <a:stretch>
                            <a:fillRect/>
                          </a:stretch>
                        </pic:blipFill>
                        <pic:spPr>
                          <a:xfrm>
                            <a:off x="0" y="0"/>
                            <a:ext cx="4006215" cy="4820920"/>
                          </a:xfrm>
                          <a:prstGeom prst="rect">
                            <a:avLst/>
                          </a:prstGeom>
                        </pic:spPr>
                      </pic:pic>
                    </a:graphicData>
                  </a:graphic>
                </wp:inline>
              </w:drawing>
            </w:r>
          </w:p>
          <w:p w14:paraId="2DB2C2B7">
            <w:pPr>
              <w:snapToGrid w:val="0"/>
              <w:spacing w:line="360" w:lineRule="auto"/>
              <w:jc w:val="left"/>
              <w:rPr>
                <w:rFonts w:ascii="宋体" w:hAnsi="宋体" w:eastAsia="宋体" w:cs="宋体"/>
              </w:rPr>
            </w:pPr>
          </w:p>
          <w:p w14:paraId="754DD687">
            <w:pPr>
              <w:snapToGrid w:val="0"/>
              <w:spacing w:line="360" w:lineRule="auto"/>
              <w:jc w:val="left"/>
              <w:rPr>
                <w:rFonts w:ascii="宋体" w:hAnsi="宋体" w:eastAsia="宋体" w:cs="宋体"/>
              </w:rPr>
            </w:pPr>
          </w:p>
          <w:p w14:paraId="51A5D427">
            <w:pPr>
              <w:snapToGrid w:val="0"/>
              <w:spacing w:line="360" w:lineRule="auto"/>
              <w:jc w:val="left"/>
              <w:rPr>
                <w:rFonts w:ascii="宋体" w:hAnsi="宋体" w:eastAsia="宋体" w:cs="宋体"/>
              </w:rPr>
            </w:pPr>
          </w:p>
          <w:p w14:paraId="1694C231">
            <w:pPr>
              <w:snapToGrid w:val="0"/>
              <w:spacing w:line="360" w:lineRule="auto"/>
              <w:jc w:val="left"/>
              <w:rPr>
                <w:rFonts w:ascii="宋体" w:hAnsi="宋体" w:eastAsia="宋体" w:cs="宋体"/>
              </w:rPr>
            </w:pPr>
          </w:p>
          <w:p w14:paraId="7793FEEF">
            <w:pPr>
              <w:snapToGrid w:val="0"/>
              <w:spacing w:line="360" w:lineRule="auto"/>
              <w:jc w:val="left"/>
              <w:rPr>
                <w:rFonts w:ascii="宋体" w:hAnsi="宋体" w:eastAsia="宋体" w:cs="宋体"/>
              </w:rPr>
            </w:pPr>
          </w:p>
          <w:p w14:paraId="46721FBC">
            <w:pPr>
              <w:snapToGrid w:val="0"/>
              <w:spacing w:line="360" w:lineRule="auto"/>
              <w:jc w:val="left"/>
              <w:rPr>
                <w:rFonts w:ascii="宋体" w:hAnsi="宋体" w:eastAsia="宋体" w:cs="宋体"/>
              </w:rPr>
            </w:pPr>
          </w:p>
          <w:p w14:paraId="22D64D01">
            <w:pPr>
              <w:snapToGrid w:val="0"/>
              <w:spacing w:line="360" w:lineRule="auto"/>
              <w:jc w:val="left"/>
              <w:rPr>
                <w:rFonts w:ascii="宋体" w:hAnsi="宋体" w:eastAsia="宋体" w:cs="宋体"/>
              </w:rPr>
            </w:pPr>
          </w:p>
          <w:p w14:paraId="58746F8D">
            <w:pPr>
              <w:snapToGrid w:val="0"/>
              <w:spacing w:line="400" w:lineRule="atLeast"/>
              <w:jc w:val="left"/>
              <w:rPr>
                <w:rFonts w:ascii="宋体" w:hAnsi="宋体" w:eastAsia="宋体" w:cs="宋体"/>
              </w:rPr>
            </w:pPr>
          </w:p>
          <w:p w14:paraId="5993F4E1">
            <w:pPr>
              <w:pStyle w:val="7"/>
              <w:widowControl/>
              <w:shd w:val="clear" w:color="auto" w:fill="FFFFFF"/>
              <w:rPr>
                <w:rFonts w:ascii="宋体" w:hAnsi="宋体" w:eastAsia="宋体" w:cs="宋体"/>
                <w:color w:val="000000"/>
                <w:sz w:val="21"/>
                <w:shd w:val="clear" w:color="auto" w:fill="FFFFFF"/>
              </w:rPr>
            </w:pPr>
            <w:r>
              <w:rPr>
                <w:rFonts w:hint="eastAsia" w:ascii="宋体" w:hAnsi="宋体" w:eastAsia="宋体" w:cs="宋体"/>
                <w:color w:val="000000"/>
                <w:sz w:val="21"/>
                <w:shd w:val="clear" w:color="auto" w:fill="FFFFFF"/>
              </w:rPr>
              <w:t>装卸入库：废铁桶由运输车辆运至厂区东厂房内原料铁桶堆放 区，铁桶内残留液主要为有机溶剂、树脂等，故在装卸、暂存过程中 会挥发少量的有机废气（G1-1，主要为醇类、苯类、酚类、醚类等，以 VOCs 计）。 倒残：收集的废铁桶按类别堆放，先进行分类倒残，倒残的方式为将桶倒立到倒残支架上，停留 15min 左右，使桶内沾有少量的残留液慢慢流入接收槽内，再使用吸残机将残留在桶壁的残留液吸干净。接收槽及吸残机内的残液收集后集中存放到危废仓库内的专用容器中。此过程会产生有机废气（G1-2，主要为醇类、苯类、酚类、醚类等，以 VOCs 计）和倒残液 S1-1。 去标签：倒残后的铁桶采用人工对其表面进行清理，去除外壁上的商标。此过程会产生废标签（S1-2）。 一次撕碎：废铁桶采用人工配合撕碎机进行一次撕碎，将废铁桶由体状物变成片状物。此过程铁桶内残留液中易挥发部分挥发产生有机废气（G1-3，主要为醇类、苯类、酚类、醚类等，以 VOCs 计）。 皮带输送、二次撕碎：一次撕碎后的片状料经皮带输送机提升至1240 型撕碎机进料口，采用双轴低速转动，使主动轴的动刀与壳体上的静止刀盘形成相对运动，主动轴上的螺旋齿刀盘交错排列，使物料进入后，同时受到挤、撕、剪的作用，使废金属物料得到撕碎。将片状废铁撕碎成条状物。皮带输送及撕碎过程铁片上残留液中易挥发部分挥发产生有机废气（G1-4，主要为醇类、苯类、酚类、醚类等，以 VOCs 计）。 皮带输送、磁选：二次撕碎后的条状料在皮带输送机上的强磁辊产生的磁场作用下，磁性条状料会紧压输送皮带，产生较大摩擦力，输送至清洗机，非磁性商标、塑料等物质落入废物槽收集，此过程会产生磁选残渣（S1-3）和残留液中易挥发部分挥发产生有机废气（G1-5，主要为醇类、苯类、酚类、醚类等，以 VOCs 计）。 根据处理工艺的区别，将磁选后的条状料分为油漆桶条状料和其他铁桶条状料，各占一半，进入不同的后道处理系统。 油漆桶条状料处置工艺： 晾干：油漆桶条状料沾有少量胶状漆渣，在周转区自然晾干（晾干周期约 20 天），晾干过程产生有机废气（G1-7，主要为苯类，以VOCs 计）。 破碎：晾干后的油漆桶条状经输送带送入 1400 型金属破碎机，在转动轴作用下，带动转动刀片高速旋转，利用合金刀片对条状料进行切割破碎，并打成球状，金属球通过筛网过滤出金属破碎机料仓，1400 型金属破碎机筛网孔径约 2-3cm。此过程残留液中易挥发部分挥发产生有机废气（G1-8，主要为苯类，以 VOCs 计）。 抛丸研磨：油漆桶条状料进入抛丸研磨机，钢丸磨料进入高速旋转的抛丸器分丸轮，在离心力作用下钢丸进入定向套，由定向套的矩形窗口抛出，到达高速旋转的叶片，钢丸在叶片表面由内而外作加速运动，最后以一定的线速度呈扇形抛向物料，从而使物料表面得到抛 丸清理（注：物料去除油漆过程采用干式研磨，无需加研磨液）。抛丸室内的履带正向旋转时带动物料翻滚，使抛丸室内的物料表面均能得到抛丸清理。同时，钢丸又返回提升分离机构，经分离后循环使用，履带反向旋转时，物料倒出。此过程会产生漆渣（S1-4）和废气（G1-9），包括残留液中易挥发部分挥发产生有机废气（主要为苯类，以 VOCs 计）以及抛丸研磨过程产生的粉尘。抛丸研磨过程损耗的少量钢丸进入漆渣（S1-4）中，损耗钢丸的量根据实际生产的情况添加，每生产1t 产品约消耗 0.5kg 钢丸。 抛丸研磨后即为成品废铁片。</w:t>
            </w:r>
          </w:p>
          <w:p w14:paraId="0C68FBCD">
            <w:pPr>
              <w:pStyle w:val="7"/>
              <w:widowControl/>
              <w:shd w:val="clear" w:color="auto" w:fill="FFFFFF"/>
              <w:rPr>
                <w:rFonts w:ascii="宋体" w:hAnsi="宋体" w:eastAsia="宋体" w:cs="宋体"/>
                <w:color w:val="000000"/>
                <w:sz w:val="21"/>
                <w:shd w:val="clear" w:color="auto" w:fill="FFFFFF"/>
              </w:rPr>
            </w:pPr>
          </w:p>
          <w:p w14:paraId="3041D8F8">
            <w:pPr>
              <w:snapToGrid w:val="0"/>
              <w:spacing w:line="400" w:lineRule="atLeast"/>
              <w:jc w:val="left"/>
              <w:rPr>
                <w:rFonts w:ascii="宋体" w:hAnsi="宋体" w:eastAsia="宋体" w:cs="宋体"/>
              </w:rPr>
            </w:pPr>
          </w:p>
        </w:tc>
      </w:tr>
    </w:tbl>
    <w:p w14:paraId="2CC30FB0">
      <w:pPr>
        <w:jc w:val="center"/>
        <w:sectPr>
          <w:footerReference r:id="rId3" w:type="default"/>
          <w:pgSz w:w="11906" w:h="16838"/>
          <w:pgMar w:top="1417" w:right="1247" w:bottom="1134" w:left="1417" w:header="851" w:footer="992" w:gutter="0"/>
          <w:pgNumType w:fmt="numberInDash"/>
          <w:cols w:space="720" w:num="1"/>
          <w:docGrid w:type="lines" w:linePitch="312" w:charSpace="0"/>
        </w:sectPr>
      </w:pPr>
    </w:p>
    <w:p w14:paraId="7CA8A1E6">
      <w:pPr>
        <w:numPr>
          <w:ilvl w:val="0"/>
          <w:numId w:val="7"/>
        </w:numPr>
        <w:jc w:val="left"/>
        <w:rPr>
          <w:rFonts w:eastAsia="黑体"/>
          <w:sz w:val="28"/>
          <w:szCs w:val="28"/>
        </w:rPr>
      </w:pPr>
      <w:r>
        <w:rPr>
          <w:rFonts w:eastAsia="黑体"/>
          <w:sz w:val="28"/>
          <w:szCs w:val="28"/>
        </w:rPr>
        <w:t>上年度固体（危险）废物跨省转移情况</w:t>
      </w:r>
    </w:p>
    <w:tbl>
      <w:tblPr>
        <w:tblStyle w:val="8"/>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868"/>
        <w:gridCol w:w="831"/>
        <w:gridCol w:w="723"/>
        <w:gridCol w:w="723"/>
        <w:gridCol w:w="1247"/>
        <w:gridCol w:w="1211"/>
        <w:gridCol w:w="903"/>
        <w:gridCol w:w="1193"/>
        <w:gridCol w:w="735"/>
      </w:tblGrid>
      <w:tr w14:paraId="5142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103F">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4E3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危废类别，代码</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2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危废名称</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9F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18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0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37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接受日期</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BA4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46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接受量</w:t>
            </w:r>
          </w:p>
        </w:tc>
      </w:tr>
      <w:tr w14:paraId="0E48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A4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A2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20243101217902</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81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0A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41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54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FD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6C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2024-10-10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1E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0CB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1B4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A4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FF0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20243101213624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E9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FA6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47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14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73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A82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2024-09-30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A95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D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E6A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D26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C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20243101205680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3B6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97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E9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2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D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48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2024-09-23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0D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F6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D247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6B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2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20243101197243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3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A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76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FCC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2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30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B2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A3F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F54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71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20243101191724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8A5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53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D9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33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3B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7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2024-09-04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5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70D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CE8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11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C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20243101185829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B4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BB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C40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063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26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2A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2024-08-28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3F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A0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4C3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16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1F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20243101176365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5C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66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7BE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2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61A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D8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5B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6B9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5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E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20243101170193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57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23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5EC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26F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C8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66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2024-08-08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E1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4D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6B4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BC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EB1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20243101161589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279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9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62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D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AF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5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2024-07-29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99C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38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36A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C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6D3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20243101152704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C3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B1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99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358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2E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5C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2024-07-18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86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C31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242B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55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CAC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20243101139268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BA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8E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18L小桶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10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2.73吨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61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2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B3C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2024-07-02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88B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457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2.73吨</w:t>
            </w:r>
          </w:p>
        </w:tc>
      </w:tr>
      <w:tr w14:paraId="634D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1"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520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016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20243101136818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8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E0A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2CC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8F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CD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30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33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6E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194F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EEA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195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20243101130951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084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06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35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DC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3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672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2024-06-21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1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C49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5B50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524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C0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20243101112354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F6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D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B50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AB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FA4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14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2024-05-30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1B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6BC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7EC7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A4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0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20243101102810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D7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17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967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61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FD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CC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2024-05-20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F76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EC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38C8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D36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007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20243101091150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3B4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29F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639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2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52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50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2024-05-08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162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9A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69C6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9A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65F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20243101080785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61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A7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C47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73E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212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6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2024-04-24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5BD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B8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r w14:paraId="0F34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1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2024-04-16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A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20243101073796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84D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35F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18L小桶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2FA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2.75吨</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5BE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2E1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3B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052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E15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2.75吨</w:t>
            </w:r>
          </w:p>
        </w:tc>
      </w:tr>
      <w:tr w14:paraId="2529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A4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2024-04-09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60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20243101067663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8FE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HW49,900-041-049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F98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200L包装桶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518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A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4A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0EE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2024-04-09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94F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53E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192只</w:t>
            </w:r>
          </w:p>
        </w:tc>
      </w:tr>
    </w:tbl>
    <w:p w14:paraId="7C3DD582">
      <w:pPr>
        <w:jc w:val="left"/>
        <w:rPr>
          <w:rFonts w:eastAsia="黑体"/>
          <w:sz w:val="28"/>
          <w:szCs w:val="28"/>
        </w:rPr>
      </w:pPr>
    </w:p>
    <w:p w14:paraId="31491279">
      <w:pPr>
        <w:widowControl/>
        <w:jc w:val="center"/>
        <w:textAlignment w:val="center"/>
        <w:rPr>
          <w:rFonts w:ascii="宋体" w:hAnsi="宋体" w:cs="宋体"/>
          <w:sz w:val="18"/>
          <w:szCs w:val="18"/>
        </w:rPr>
      </w:pPr>
    </w:p>
    <w:p w14:paraId="7F55A11E">
      <w:pPr>
        <w:widowControl/>
        <w:jc w:val="both"/>
        <w:textAlignment w:val="center"/>
        <w:rPr>
          <w:rFonts w:asciiTheme="minorEastAsia" w:hAnsiTheme="minorEastAsia" w:cstheme="minorEastAsia"/>
          <w:b/>
          <w:bCs/>
          <w:color w:val="000000"/>
          <w:sz w:val="52"/>
          <w:szCs w:val="52"/>
        </w:rPr>
      </w:pPr>
    </w:p>
    <w:sectPr>
      <w:footerReference r:id="rId5" w:type="first"/>
      <w:footerReference r:id="rId4" w:type="default"/>
      <w:pgSz w:w="11906" w:h="16838"/>
      <w:pgMar w:top="1247" w:right="1134" w:bottom="1417" w:left="1417" w:header="851" w:footer="850" w:gutter="0"/>
      <w:pgNumType w:fmt="numberInDash"/>
      <w:cols w:space="0" w:num="1"/>
      <w:titlePg/>
      <w:docGrid w:type="linesAndChars" w:linePitch="29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033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974B1">
    <w:pPr>
      <w:pStyle w:val="5"/>
      <w:rPr>
        <w:rStyle w:val="11"/>
      </w:rPr>
    </w:pPr>
  </w:p>
  <w:p w14:paraId="1862488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7C13C">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AF8313">
                          <w:pPr>
                            <w:snapToGrid w:val="0"/>
                            <w:rPr>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VCXMwBAACXAwAADgAAAGRycy9lMm9Eb2MueG1srVNLbtswEN0XyB0I&#10;7mspLhy4gumghZGgQNEWSHIAmqIsAvyBQ1vyBdobdNVN9z2Xz9EhJTlBsskiG2qGM3wz781odd0b&#10;TQ4ygHKW0ctZSYm0wtXK7hh9uL95v6QEIrc1185KRo8S6PX64t2q85Wcu9bpWgaCIBaqzjPaxuir&#10;ogDRSsNh5ry0GGxcMDyiG3ZFHXiH6EYX87K8KjoXah+ckAB4uxmCdEQMrwF0TaOE3DixN9LGATVI&#10;zSNSglZ5oOvcbdNIEb83DchINKPINOYTi6C9TWexXvFqF7hvlRhb4K9p4Rknw5XFomeoDY+c7IN6&#10;AWWUCA5cE2fCmWIgkhVBFpflM23uWu5l5oJSgz+LDm8HK74dfgSiakavPlBiucGJn37/Ov35d/r7&#10;kyySPp2HCtPuPCbG/rPrcWume8DLRLtvgklfJEQwjuoez+rKPhKRHi3ny2WJIYGxyUH84vG5DxBv&#10;pTMkGYwGHF9WlR++QhxSp5RUzbobpXUeobakY/TjYr7ID84RBNcWayQSQ7PJiv22H5ltXX1EYh2u&#10;AKMWN54S/cWiwmlbJiNMxnY0UnXwn/YRO8iNJdQBaiyG88rUxt1KC/HUz1mP/9P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dUJczAEAAJcDAAAOAAAAAAAAAAEAIAAAAB4BAABkcnMvZTJv&#10;RG9jLnhtbFBLBQYAAAAABgAGAFkBAABcBQAAAAA=&#10;">
              <v:fill on="f" focussize="0,0"/>
              <v:stroke on="f"/>
              <v:imagedata o:title=""/>
              <o:lock v:ext="edit" aspectratio="f"/>
              <v:textbox inset="0mm,0mm,0mm,0mm" style="mso-fit-shape-to-text:t;">
                <w:txbxContent>
                  <w:p w14:paraId="26AF8313">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7C9B"/>
    <w:multiLevelType w:val="singleLevel"/>
    <w:tmpl w:val="84527C9B"/>
    <w:lvl w:ilvl="0" w:tentative="0">
      <w:start w:val="1"/>
      <w:numFmt w:val="decimal"/>
      <w:suff w:val="nothing"/>
      <w:lvlText w:val="%1、"/>
      <w:lvlJc w:val="left"/>
    </w:lvl>
  </w:abstractNum>
  <w:abstractNum w:abstractNumId="1">
    <w:nsid w:val="B4080B69"/>
    <w:multiLevelType w:val="singleLevel"/>
    <w:tmpl w:val="B4080B69"/>
    <w:lvl w:ilvl="0" w:tentative="0">
      <w:start w:val="4"/>
      <w:numFmt w:val="chineseCounting"/>
      <w:suff w:val="space"/>
      <w:lvlText w:val="第%1部分"/>
      <w:lvlJc w:val="left"/>
      <w:rPr>
        <w:rFonts w:hint="eastAsia"/>
      </w:rPr>
    </w:lvl>
  </w:abstractNum>
  <w:abstractNum w:abstractNumId="2">
    <w:nsid w:val="18A2F475"/>
    <w:multiLevelType w:val="singleLevel"/>
    <w:tmpl w:val="18A2F475"/>
    <w:lvl w:ilvl="0" w:tentative="0">
      <w:start w:val="1"/>
      <w:numFmt w:val="decimal"/>
      <w:suff w:val="nothing"/>
      <w:lvlText w:val="%1、"/>
      <w:lvlJc w:val="left"/>
      <w:pPr>
        <w:ind w:left="945" w:firstLine="0"/>
      </w:pPr>
    </w:lvl>
  </w:abstractNum>
  <w:abstractNum w:abstractNumId="3">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50F295"/>
    <w:multiLevelType w:val="singleLevel"/>
    <w:tmpl w:val="5850F295"/>
    <w:lvl w:ilvl="0" w:tentative="0">
      <w:start w:val="1"/>
      <w:numFmt w:val="decimal"/>
      <w:suff w:val="nothing"/>
      <w:lvlText w:val="（%1）"/>
      <w:lvlJc w:val="left"/>
    </w:lvl>
  </w:abstractNum>
  <w:abstractNum w:abstractNumId="6">
    <w:nsid w:val="59AF5DFD"/>
    <w:multiLevelType w:val="singleLevel"/>
    <w:tmpl w:val="59AF5DFD"/>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6"/>
  <w:drawingGridVerticalSpacing w:val="14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GUyOTc3NDAwZWQ1NGNhYmIzMWY4YWIzYzA5NzcifQ=="/>
  </w:docVars>
  <w:rsids>
    <w:rsidRoot w:val="006A2B00"/>
    <w:rsid w:val="0002113E"/>
    <w:rsid w:val="000D70A5"/>
    <w:rsid w:val="001470F0"/>
    <w:rsid w:val="00255F70"/>
    <w:rsid w:val="002610BA"/>
    <w:rsid w:val="002617FF"/>
    <w:rsid w:val="002E15D7"/>
    <w:rsid w:val="00361B9C"/>
    <w:rsid w:val="003801A3"/>
    <w:rsid w:val="00400548"/>
    <w:rsid w:val="005C38A4"/>
    <w:rsid w:val="00621A08"/>
    <w:rsid w:val="006A2B00"/>
    <w:rsid w:val="006C0E52"/>
    <w:rsid w:val="00771273"/>
    <w:rsid w:val="007E574F"/>
    <w:rsid w:val="008E5C2D"/>
    <w:rsid w:val="00992D56"/>
    <w:rsid w:val="009D1F53"/>
    <w:rsid w:val="009E5FDD"/>
    <w:rsid w:val="00BC1E41"/>
    <w:rsid w:val="00C242CF"/>
    <w:rsid w:val="00C76763"/>
    <w:rsid w:val="00CD5C5A"/>
    <w:rsid w:val="00D34F00"/>
    <w:rsid w:val="00EB6FB0"/>
    <w:rsid w:val="01584F0A"/>
    <w:rsid w:val="015C4A7F"/>
    <w:rsid w:val="017312FF"/>
    <w:rsid w:val="01AA7CCD"/>
    <w:rsid w:val="01BC2365"/>
    <w:rsid w:val="01C73590"/>
    <w:rsid w:val="01CF55F8"/>
    <w:rsid w:val="01EA7090"/>
    <w:rsid w:val="01FE27FD"/>
    <w:rsid w:val="024902E4"/>
    <w:rsid w:val="024F6472"/>
    <w:rsid w:val="0273783D"/>
    <w:rsid w:val="02746BED"/>
    <w:rsid w:val="029366C4"/>
    <w:rsid w:val="02A70DCE"/>
    <w:rsid w:val="02AC0547"/>
    <w:rsid w:val="02B86874"/>
    <w:rsid w:val="02E047EA"/>
    <w:rsid w:val="02E27ED6"/>
    <w:rsid w:val="02EC3C67"/>
    <w:rsid w:val="02EE51AA"/>
    <w:rsid w:val="0302090B"/>
    <w:rsid w:val="040210A9"/>
    <w:rsid w:val="041D06E2"/>
    <w:rsid w:val="04295375"/>
    <w:rsid w:val="0438059C"/>
    <w:rsid w:val="04444905"/>
    <w:rsid w:val="045320F6"/>
    <w:rsid w:val="04613576"/>
    <w:rsid w:val="04660A50"/>
    <w:rsid w:val="04936453"/>
    <w:rsid w:val="04A40E4B"/>
    <w:rsid w:val="04A5380A"/>
    <w:rsid w:val="04B640A1"/>
    <w:rsid w:val="04CB179D"/>
    <w:rsid w:val="04E81292"/>
    <w:rsid w:val="04F8154C"/>
    <w:rsid w:val="051101EE"/>
    <w:rsid w:val="052F7FBB"/>
    <w:rsid w:val="05407C61"/>
    <w:rsid w:val="056F37C4"/>
    <w:rsid w:val="05AC620F"/>
    <w:rsid w:val="05D91A55"/>
    <w:rsid w:val="05F06BAA"/>
    <w:rsid w:val="05F350FA"/>
    <w:rsid w:val="060D7956"/>
    <w:rsid w:val="064B548C"/>
    <w:rsid w:val="06B771E7"/>
    <w:rsid w:val="06DD7B7F"/>
    <w:rsid w:val="06DE34CB"/>
    <w:rsid w:val="06FB0A0C"/>
    <w:rsid w:val="074217F9"/>
    <w:rsid w:val="074379DA"/>
    <w:rsid w:val="074A1AE0"/>
    <w:rsid w:val="07535CFE"/>
    <w:rsid w:val="07623E74"/>
    <w:rsid w:val="07682801"/>
    <w:rsid w:val="07734B6D"/>
    <w:rsid w:val="07904617"/>
    <w:rsid w:val="07CC58F4"/>
    <w:rsid w:val="07DB70DF"/>
    <w:rsid w:val="07E82065"/>
    <w:rsid w:val="07F66330"/>
    <w:rsid w:val="082603B1"/>
    <w:rsid w:val="0849078A"/>
    <w:rsid w:val="08644375"/>
    <w:rsid w:val="087C1363"/>
    <w:rsid w:val="088B7EFA"/>
    <w:rsid w:val="08991B8E"/>
    <w:rsid w:val="08BA7DC7"/>
    <w:rsid w:val="08CB0D5C"/>
    <w:rsid w:val="08D2255A"/>
    <w:rsid w:val="08E268D1"/>
    <w:rsid w:val="08EB1299"/>
    <w:rsid w:val="0962054B"/>
    <w:rsid w:val="09707BC3"/>
    <w:rsid w:val="097A08AB"/>
    <w:rsid w:val="09986389"/>
    <w:rsid w:val="099D19F5"/>
    <w:rsid w:val="09D93800"/>
    <w:rsid w:val="0A120796"/>
    <w:rsid w:val="0A206F89"/>
    <w:rsid w:val="0A542A2A"/>
    <w:rsid w:val="0A743704"/>
    <w:rsid w:val="0AC51BAF"/>
    <w:rsid w:val="0AD82EF8"/>
    <w:rsid w:val="0B123A73"/>
    <w:rsid w:val="0B277D07"/>
    <w:rsid w:val="0B320E56"/>
    <w:rsid w:val="0B337CED"/>
    <w:rsid w:val="0B5D07AE"/>
    <w:rsid w:val="0B6B188C"/>
    <w:rsid w:val="0BEF678F"/>
    <w:rsid w:val="0BF85A49"/>
    <w:rsid w:val="0C746201"/>
    <w:rsid w:val="0C761F3A"/>
    <w:rsid w:val="0C766DFC"/>
    <w:rsid w:val="0C881B72"/>
    <w:rsid w:val="0C8C138C"/>
    <w:rsid w:val="0CA774C4"/>
    <w:rsid w:val="0CB07B9F"/>
    <w:rsid w:val="0CCC383F"/>
    <w:rsid w:val="0CFE50DF"/>
    <w:rsid w:val="0D0E3732"/>
    <w:rsid w:val="0D274881"/>
    <w:rsid w:val="0D3668F8"/>
    <w:rsid w:val="0D7B5888"/>
    <w:rsid w:val="0DA20EF5"/>
    <w:rsid w:val="0DA8580F"/>
    <w:rsid w:val="0E1001E9"/>
    <w:rsid w:val="0E2D344A"/>
    <w:rsid w:val="0E377901"/>
    <w:rsid w:val="0E563BDF"/>
    <w:rsid w:val="0E6B26D8"/>
    <w:rsid w:val="0E7F2EA5"/>
    <w:rsid w:val="0EAD0447"/>
    <w:rsid w:val="0EC51B96"/>
    <w:rsid w:val="0EFE6831"/>
    <w:rsid w:val="0F1A66DD"/>
    <w:rsid w:val="0F3B04A3"/>
    <w:rsid w:val="0F7A646A"/>
    <w:rsid w:val="0F9B62BF"/>
    <w:rsid w:val="0F9C38F3"/>
    <w:rsid w:val="0FA46580"/>
    <w:rsid w:val="0FA64381"/>
    <w:rsid w:val="0FA70490"/>
    <w:rsid w:val="0FE90B44"/>
    <w:rsid w:val="106D24CE"/>
    <w:rsid w:val="106E56AE"/>
    <w:rsid w:val="107446EE"/>
    <w:rsid w:val="10752BF4"/>
    <w:rsid w:val="10AA704C"/>
    <w:rsid w:val="10C8382C"/>
    <w:rsid w:val="10D81CD0"/>
    <w:rsid w:val="10E211F3"/>
    <w:rsid w:val="10ED6CD5"/>
    <w:rsid w:val="11104F5B"/>
    <w:rsid w:val="11111F94"/>
    <w:rsid w:val="112A3AF3"/>
    <w:rsid w:val="11300537"/>
    <w:rsid w:val="1138623E"/>
    <w:rsid w:val="113B1651"/>
    <w:rsid w:val="114B028D"/>
    <w:rsid w:val="11550CC0"/>
    <w:rsid w:val="11757AC5"/>
    <w:rsid w:val="117D5EC8"/>
    <w:rsid w:val="11891D8F"/>
    <w:rsid w:val="11E75B5C"/>
    <w:rsid w:val="123A61E3"/>
    <w:rsid w:val="12717E7B"/>
    <w:rsid w:val="12B606D6"/>
    <w:rsid w:val="12C109D8"/>
    <w:rsid w:val="12CE29D1"/>
    <w:rsid w:val="12D10A43"/>
    <w:rsid w:val="12D12545"/>
    <w:rsid w:val="13112ED9"/>
    <w:rsid w:val="13242035"/>
    <w:rsid w:val="13276B48"/>
    <w:rsid w:val="135139D0"/>
    <w:rsid w:val="135C63BF"/>
    <w:rsid w:val="13714647"/>
    <w:rsid w:val="13B842B7"/>
    <w:rsid w:val="13BE4DCA"/>
    <w:rsid w:val="13E4363B"/>
    <w:rsid w:val="142E6B5F"/>
    <w:rsid w:val="143479F7"/>
    <w:rsid w:val="146062DD"/>
    <w:rsid w:val="14AE2F45"/>
    <w:rsid w:val="14B17545"/>
    <w:rsid w:val="14B46422"/>
    <w:rsid w:val="14BC3ECB"/>
    <w:rsid w:val="14DB5EED"/>
    <w:rsid w:val="14DC294D"/>
    <w:rsid w:val="1537654C"/>
    <w:rsid w:val="15412217"/>
    <w:rsid w:val="15575243"/>
    <w:rsid w:val="158F2A83"/>
    <w:rsid w:val="15CE55F7"/>
    <w:rsid w:val="15DD24BD"/>
    <w:rsid w:val="160D7C1D"/>
    <w:rsid w:val="163574BD"/>
    <w:rsid w:val="1639225C"/>
    <w:rsid w:val="164E5DB0"/>
    <w:rsid w:val="165A1D3A"/>
    <w:rsid w:val="166635F0"/>
    <w:rsid w:val="16936FB5"/>
    <w:rsid w:val="16C56DBF"/>
    <w:rsid w:val="16D7785A"/>
    <w:rsid w:val="170B57A2"/>
    <w:rsid w:val="17161EC7"/>
    <w:rsid w:val="174A1043"/>
    <w:rsid w:val="17547B21"/>
    <w:rsid w:val="179A5890"/>
    <w:rsid w:val="17C2212F"/>
    <w:rsid w:val="17CF4183"/>
    <w:rsid w:val="17D1130C"/>
    <w:rsid w:val="17D25CC4"/>
    <w:rsid w:val="17DC0A81"/>
    <w:rsid w:val="17DE5BFA"/>
    <w:rsid w:val="17EE44BC"/>
    <w:rsid w:val="18341D98"/>
    <w:rsid w:val="185B7172"/>
    <w:rsid w:val="186534EF"/>
    <w:rsid w:val="18BD1CFB"/>
    <w:rsid w:val="18E837E5"/>
    <w:rsid w:val="18F47F50"/>
    <w:rsid w:val="18F713ED"/>
    <w:rsid w:val="192C6CFE"/>
    <w:rsid w:val="19353F6F"/>
    <w:rsid w:val="193F7ECF"/>
    <w:rsid w:val="19400924"/>
    <w:rsid w:val="194469B6"/>
    <w:rsid w:val="194D53AF"/>
    <w:rsid w:val="195E4BD8"/>
    <w:rsid w:val="19782921"/>
    <w:rsid w:val="197D454B"/>
    <w:rsid w:val="197F3D46"/>
    <w:rsid w:val="198D1D65"/>
    <w:rsid w:val="19AC3682"/>
    <w:rsid w:val="19CF263A"/>
    <w:rsid w:val="19D65CDE"/>
    <w:rsid w:val="1A0001E7"/>
    <w:rsid w:val="1A107E56"/>
    <w:rsid w:val="1A2E4BD1"/>
    <w:rsid w:val="1A65293C"/>
    <w:rsid w:val="1AB6464A"/>
    <w:rsid w:val="1ABA1248"/>
    <w:rsid w:val="1ACB42A6"/>
    <w:rsid w:val="1AE762CC"/>
    <w:rsid w:val="1B6A28F8"/>
    <w:rsid w:val="1B6C41C1"/>
    <w:rsid w:val="1B871FFE"/>
    <w:rsid w:val="1B9423A7"/>
    <w:rsid w:val="1BB97EDD"/>
    <w:rsid w:val="1BBB7988"/>
    <w:rsid w:val="1BC63ADF"/>
    <w:rsid w:val="1C223528"/>
    <w:rsid w:val="1C3A29AC"/>
    <w:rsid w:val="1C3C7A16"/>
    <w:rsid w:val="1C5830BE"/>
    <w:rsid w:val="1C7D7945"/>
    <w:rsid w:val="1C806AC9"/>
    <w:rsid w:val="1C8C3DBD"/>
    <w:rsid w:val="1C9242B8"/>
    <w:rsid w:val="1CAB3FA1"/>
    <w:rsid w:val="1CB12F39"/>
    <w:rsid w:val="1CBD3249"/>
    <w:rsid w:val="1CC71783"/>
    <w:rsid w:val="1CDA29D4"/>
    <w:rsid w:val="1D4F50E9"/>
    <w:rsid w:val="1D6D1552"/>
    <w:rsid w:val="1D6D2BB8"/>
    <w:rsid w:val="1DC5642A"/>
    <w:rsid w:val="1DD25E8A"/>
    <w:rsid w:val="1DD90900"/>
    <w:rsid w:val="1DFD1D02"/>
    <w:rsid w:val="1E171C88"/>
    <w:rsid w:val="1E372B1A"/>
    <w:rsid w:val="1E382C17"/>
    <w:rsid w:val="1E5738DD"/>
    <w:rsid w:val="1E5B3D1A"/>
    <w:rsid w:val="1E7A6C48"/>
    <w:rsid w:val="1EBE7E0A"/>
    <w:rsid w:val="1EFA2F60"/>
    <w:rsid w:val="1EFB31BB"/>
    <w:rsid w:val="1F0632FE"/>
    <w:rsid w:val="1F0C0BA2"/>
    <w:rsid w:val="1F1A0695"/>
    <w:rsid w:val="1F314865"/>
    <w:rsid w:val="1F316321"/>
    <w:rsid w:val="1F3415A1"/>
    <w:rsid w:val="1F3A3B91"/>
    <w:rsid w:val="1F516508"/>
    <w:rsid w:val="1F5872EE"/>
    <w:rsid w:val="1F9A0F77"/>
    <w:rsid w:val="1FE33D1E"/>
    <w:rsid w:val="1FF62421"/>
    <w:rsid w:val="200279BF"/>
    <w:rsid w:val="201B19D4"/>
    <w:rsid w:val="2021329E"/>
    <w:rsid w:val="20297FA3"/>
    <w:rsid w:val="20375309"/>
    <w:rsid w:val="203F3518"/>
    <w:rsid w:val="204F5215"/>
    <w:rsid w:val="205A5C9D"/>
    <w:rsid w:val="213C5AAF"/>
    <w:rsid w:val="21544BE3"/>
    <w:rsid w:val="21635C80"/>
    <w:rsid w:val="21A07354"/>
    <w:rsid w:val="21D358A0"/>
    <w:rsid w:val="21E147EF"/>
    <w:rsid w:val="21EF630B"/>
    <w:rsid w:val="22194059"/>
    <w:rsid w:val="222605D5"/>
    <w:rsid w:val="226B3595"/>
    <w:rsid w:val="229B20C7"/>
    <w:rsid w:val="22B1054F"/>
    <w:rsid w:val="2318528B"/>
    <w:rsid w:val="23296E34"/>
    <w:rsid w:val="23356B39"/>
    <w:rsid w:val="233B5749"/>
    <w:rsid w:val="23436145"/>
    <w:rsid w:val="235A4868"/>
    <w:rsid w:val="237A5366"/>
    <w:rsid w:val="23B032B8"/>
    <w:rsid w:val="23BC3108"/>
    <w:rsid w:val="23BE493C"/>
    <w:rsid w:val="23C31FCF"/>
    <w:rsid w:val="23DB14D0"/>
    <w:rsid w:val="23E0656C"/>
    <w:rsid w:val="23E47766"/>
    <w:rsid w:val="23F038E9"/>
    <w:rsid w:val="2435285C"/>
    <w:rsid w:val="244358BD"/>
    <w:rsid w:val="248367E7"/>
    <w:rsid w:val="249F483E"/>
    <w:rsid w:val="24A3189C"/>
    <w:rsid w:val="24BD327F"/>
    <w:rsid w:val="24F1494C"/>
    <w:rsid w:val="24F34948"/>
    <w:rsid w:val="25067DCC"/>
    <w:rsid w:val="250A58CC"/>
    <w:rsid w:val="251A7579"/>
    <w:rsid w:val="253835A2"/>
    <w:rsid w:val="2554478F"/>
    <w:rsid w:val="2559475C"/>
    <w:rsid w:val="255B38E1"/>
    <w:rsid w:val="25800D6A"/>
    <w:rsid w:val="25D867D0"/>
    <w:rsid w:val="26151ECD"/>
    <w:rsid w:val="26255407"/>
    <w:rsid w:val="2661304F"/>
    <w:rsid w:val="268728FF"/>
    <w:rsid w:val="26D95E5A"/>
    <w:rsid w:val="26FD0EFB"/>
    <w:rsid w:val="27006CCD"/>
    <w:rsid w:val="270B6A67"/>
    <w:rsid w:val="272C0056"/>
    <w:rsid w:val="272E5763"/>
    <w:rsid w:val="273246A3"/>
    <w:rsid w:val="274F5A61"/>
    <w:rsid w:val="276C6EC5"/>
    <w:rsid w:val="2772546F"/>
    <w:rsid w:val="27B54C4C"/>
    <w:rsid w:val="27C3506D"/>
    <w:rsid w:val="27CE2A1A"/>
    <w:rsid w:val="27F02495"/>
    <w:rsid w:val="27F84111"/>
    <w:rsid w:val="282C03B7"/>
    <w:rsid w:val="28500F2B"/>
    <w:rsid w:val="28514782"/>
    <w:rsid w:val="288364CA"/>
    <w:rsid w:val="28E17E16"/>
    <w:rsid w:val="291B3FD3"/>
    <w:rsid w:val="29275499"/>
    <w:rsid w:val="292B1E5B"/>
    <w:rsid w:val="296E6674"/>
    <w:rsid w:val="29A61441"/>
    <w:rsid w:val="29C050EA"/>
    <w:rsid w:val="29C63502"/>
    <w:rsid w:val="29FE4E1D"/>
    <w:rsid w:val="2A2F7873"/>
    <w:rsid w:val="2A4F2C84"/>
    <w:rsid w:val="2A540E61"/>
    <w:rsid w:val="2A5E3EA3"/>
    <w:rsid w:val="2A705BC6"/>
    <w:rsid w:val="2AB92648"/>
    <w:rsid w:val="2ABB7948"/>
    <w:rsid w:val="2ABD26E5"/>
    <w:rsid w:val="2ADA581C"/>
    <w:rsid w:val="2AE83453"/>
    <w:rsid w:val="2B064BF1"/>
    <w:rsid w:val="2B106010"/>
    <w:rsid w:val="2B11639C"/>
    <w:rsid w:val="2B1B3189"/>
    <w:rsid w:val="2B1F00C0"/>
    <w:rsid w:val="2B5F7786"/>
    <w:rsid w:val="2B640040"/>
    <w:rsid w:val="2B9061B1"/>
    <w:rsid w:val="2BA30CB9"/>
    <w:rsid w:val="2BA34322"/>
    <w:rsid w:val="2BA43EC1"/>
    <w:rsid w:val="2BEB7CBB"/>
    <w:rsid w:val="2BF27EE8"/>
    <w:rsid w:val="2BFC5EA6"/>
    <w:rsid w:val="2BFF6FAB"/>
    <w:rsid w:val="2C0B74DF"/>
    <w:rsid w:val="2C8556E8"/>
    <w:rsid w:val="2C9F6436"/>
    <w:rsid w:val="2CB910BE"/>
    <w:rsid w:val="2CC77D9A"/>
    <w:rsid w:val="2D014712"/>
    <w:rsid w:val="2D1E6262"/>
    <w:rsid w:val="2D1F42DD"/>
    <w:rsid w:val="2D3837AF"/>
    <w:rsid w:val="2D443AD4"/>
    <w:rsid w:val="2D8422FE"/>
    <w:rsid w:val="2DB30C9F"/>
    <w:rsid w:val="2DB74BD0"/>
    <w:rsid w:val="2DF05976"/>
    <w:rsid w:val="2DFB38E9"/>
    <w:rsid w:val="2E4164B7"/>
    <w:rsid w:val="2E485535"/>
    <w:rsid w:val="2E525BAD"/>
    <w:rsid w:val="2E855C82"/>
    <w:rsid w:val="2EB306AF"/>
    <w:rsid w:val="2EE21B0B"/>
    <w:rsid w:val="2F062F44"/>
    <w:rsid w:val="2F072C9B"/>
    <w:rsid w:val="2F1412C9"/>
    <w:rsid w:val="2F2B343D"/>
    <w:rsid w:val="2F8F7C46"/>
    <w:rsid w:val="2FCE5F8F"/>
    <w:rsid w:val="2FE77203"/>
    <w:rsid w:val="300B1B78"/>
    <w:rsid w:val="30176AE0"/>
    <w:rsid w:val="304F706C"/>
    <w:rsid w:val="30527B65"/>
    <w:rsid w:val="30936A59"/>
    <w:rsid w:val="309C7C1E"/>
    <w:rsid w:val="30E917D5"/>
    <w:rsid w:val="313248D1"/>
    <w:rsid w:val="314222A4"/>
    <w:rsid w:val="316C77CB"/>
    <w:rsid w:val="31941360"/>
    <w:rsid w:val="31A60F6A"/>
    <w:rsid w:val="31C732A3"/>
    <w:rsid w:val="31CA4C2B"/>
    <w:rsid w:val="31E707A7"/>
    <w:rsid w:val="31F51E3D"/>
    <w:rsid w:val="321F73AF"/>
    <w:rsid w:val="32261601"/>
    <w:rsid w:val="323D47E2"/>
    <w:rsid w:val="32433A04"/>
    <w:rsid w:val="324D38A3"/>
    <w:rsid w:val="325401DB"/>
    <w:rsid w:val="32587A96"/>
    <w:rsid w:val="327C435E"/>
    <w:rsid w:val="32980CC9"/>
    <w:rsid w:val="32A2623C"/>
    <w:rsid w:val="32C17672"/>
    <w:rsid w:val="32E271D1"/>
    <w:rsid w:val="32E413BB"/>
    <w:rsid w:val="33225F51"/>
    <w:rsid w:val="33331483"/>
    <w:rsid w:val="334C05E6"/>
    <w:rsid w:val="336601B4"/>
    <w:rsid w:val="336E00E9"/>
    <w:rsid w:val="336F65C6"/>
    <w:rsid w:val="338B2558"/>
    <w:rsid w:val="33B463A5"/>
    <w:rsid w:val="33B73A0B"/>
    <w:rsid w:val="33DC096C"/>
    <w:rsid w:val="33EA7477"/>
    <w:rsid w:val="33F62084"/>
    <w:rsid w:val="33F73CC7"/>
    <w:rsid w:val="33F9634D"/>
    <w:rsid w:val="340A466D"/>
    <w:rsid w:val="340D7723"/>
    <w:rsid w:val="343A40E2"/>
    <w:rsid w:val="344462FE"/>
    <w:rsid w:val="344A5E12"/>
    <w:rsid w:val="3458394A"/>
    <w:rsid w:val="34600564"/>
    <w:rsid w:val="34867766"/>
    <w:rsid w:val="34CF41EE"/>
    <w:rsid w:val="34E001C0"/>
    <w:rsid w:val="34EC6DF6"/>
    <w:rsid w:val="34F65476"/>
    <w:rsid w:val="34F669C7"/>
    <w:rsid w:val="35040B88"/>
    <w:rsid w:val="350B4557"/>
    <w:rsid w:val="35100A9C"/>
    <w:rsid w:val="353767FB"/>
    <w:rsid w:val="356C09F1"/>
    <w:rsid w:val="35CB10D8"/>
    <w:rsid w:val="35D576A7"/>
    <w:rsid w:val="35F42D67"/>
    <w:rsid w:val="3617437E"/>
    <w:rsid w:val="36362A09"/>
    <w:rsid w:val="363F71D2"/>
    <w:rsid w:val="36457FFE"/>
    <w:rsid w:val="36554994"/>
    <w:rsid w:val="365D064E"/>
    <w:rsid w:val="36854768"/>
    <w:rsid w:val="36924DD5"/>
    <w:rsid w:val="369512E6"/>
    <w:rsid w:val="36A644F4"/>
    <w:rsid w:val="36A65A95"/>
    <w:rsid w:val="37281C28"/>
    <w:rsid w:val="373E7BBC"/>
    <w:rsid w:val="37415851"/>
    <w:rsid w:val="375B436E"/>
    <w:rsid w:val="376F160C"/>
    <w:rsid w:val="37BA5870"/>
    <w:rsid w:val="38043859"/>
    <w:rsid w:val="3841698A"/>
    <w:rsid w:val="385424DD"/>
    <w:rsid w:val="386A11E4"/>
    <w:rsid w:val="38831199"/>
    <w:rsid w:val="38D160B3"/>
    <w:rsid w:val="38E72035"/>
    <w:rsid w:val="390248BF"/>
    <w:rsid w:val="390961A4"/>
    <w:rsid w:val="39163C84"/>
    <w:rsid w:val="391A540B"/>
    <w:rsid w:val="393E4ED5"/>
    <w:rsid w:val="39570BD0"/>
    <w:rsid w:val="39A515AA"/>
    <w:rsid w:val="39E1474B"/>
    <w:rsid w:val="39EF3D44"/>
    <w:rsid w:val="3A213D07"/>
    <w:rsid w:val="3A256664"/>
    <w:rsid w:val="3A432BCE"/>
    <w:rsid w:val="3A704B37"/>
    <w:rsid w:val="3A7B02A9"/>
    <w:rsid w:val="3A9404E1"/>
    <w:rsid w:val="3ACC2EE1"/>
    <w:rsid w:val="3B176C1D"/>
    <w:rsid w:val="3B3B029B"/>
    <w:rsid w:val="3B610E4A"/>
    <w:rsid w:val="3B734BB4"/>
    <w:rsid w:val="3B7E6DBA"/>
    <w:rsid w:val="3B8A42D4"/>
    <w:rsid w:val="3B964130"/>
    <w:rsid w:val="3B9A68B5"/>
    <w:rsid w:val="3BBC458D"/>
    <w:rsid w:val="3BC94273"/>
    <w:rsid w:val="3BDC32B8"/>
    <w:rsid w:val="3BE2106D"/>
    <w:rsid w:val="3C071573"/>
    <w:rsid w:val="3C08046D"/>
    <w:rsid w:val="3C2B42C9"/>
    <w:rsid w:val="3C38696C"/>
    <w:rsid w:val="3C392429"/>
    <w:rsid w:val="3C5963B8"/>
    <w:rsid w:val="3C7D4D56"/>
    <w:rsid w:val="3C94121C"/>
    <w:rsid w:val="3CE77757"/>
    <w:rsid w:val="3D293C87"/>
    <w:rsid w:val="3D4E07D9"/>
    <w:rsid w:val="3D634F10"/>
    <w:rsid w:val="3D7531A8"/>
    <w:rsid w:val="3D7B67C5"/>
    <w:rsid w:val="3DCA3326"/>
    <w:rsid w:val="3DCB178B"/>
    <w:rsid w:val="3DD8738E"/>
    <w:rsid w:val="3DDA7824"/>
    <w:rsid w:val="3DDE36DF"/>
    <w:rsid w:val="3E3707CB"/>
    <w:rsid w:val="3E701DE5"/>
    <w:rsid w:val="3EC406DC"/>
    <w:rsid w:val="3EEB0B5B"/>
    <w:rsid w:val="3F2F5795"/>
    <w:rsid w:val="3F3C7E68"/>
    <w:rsid w:val="3F5E2E15"/>
    <w:rsid w:val="3FF118BA"/>
    <w:rsid w:val="401C287A"/>
    <w:rsid w:val="402E617D"/>
    <w:rsid w:val="40513977"/>
    <w:rsid w:val="40A74E06"/>
    <w:rsid w:val="40B96E1B"/>
    <w:rsid w:val="40BA7461"/>
    <w:rsid w:val="40BF5DB8"/>
    <w:rsid w:val="40C816C2"/>
    <w:rsid w:val="40D534E7"/>
    <w:rsid w:val="40DD2E27"/>
    <w:rsid w:val="41016B3F"/>
    <w:rsid w:val="410B3CCA"/>
    <w:rsid w:val="41535F96"/>
    <w:rsid w:val="4157637F"/>
    <w:rsid w:val="416115BD"/>
    <w:rsid w:val="417A47C5"/>
    <w:rsid w:val="41A6185A"/>
    <w:rsid w:val="41DA615B"/>
    <w:rsid w:val="41FE250F"/>
    <w:rsid w:val="421773FA"/>
    <w:rsid w:val="42444167"/>
    <w:rsid w:val="426020AF"/>
    <w:rsid w:val="42630BAF"/>
    <w:rsid w:val="42804CBD"/>
    <w:rsid w:val="42A95362"/>
    <w:rsid w:val="43193E30"/>
    <w:rsid w:val="43276845"/>
    <w:rsid w:val="433219B8"/>
    <w:rsid w:val="433F59B1"/>
    <w:rsid w:val="43B62741"/>
    <w:rsid w:val="43CB7CC7"/>
    <w:rsid w:val="43EC22AF"/>
    <w:rsid w:val="44085979"/>
    <w:rsid w:val="440C4D44"/>
    <w:rsid w:val="44147F34"/>
    <w:rsid w:val="4419789D"/>
    <w:rsid w:val="442A1445"/>
    <w:rsid w:val="444F258B"/>
    <w:rsid w:val="44A30038"/>
    <w:rsid w:val="44B13B4B"/>
    <w:rsid w:val="44D12083"/>
    <w:rsid w:val="44E96EF9"/>
    <w:rsid w:val="451F7EBC"/>
    <w:rsid w:val="453B7E03"/>
    <w:rsid w:val="45673F5B"/>
    <w:rsid w:val="4575384E"/>
    <w:rsid w:val="458E02B6"/>
    <w:rsid w:val="45B76E25"/>
    <w:rsid w:val="45FF4DB4"/>
    <w:rsid w:val="463640F9"/>
    <w:rsid w:val="46543C09"/>
    <w:rsid w:val="4657550F"/>
    <w:rsid w:val="4664535A"/>
    <w:rsid w:val="4675779A"/>
    <w:rsid w:val="46D00031"/>
    <w:rsid w:val="46D50EB3"/>
    <w:rsid w:val="4792331F"/>
    <w:rsid w:val="47B04A82"/>
    <w:rsid w:val="47B81C39"/>
    <w:rsid w:val="47BC5E88"/>
    <w:rsid w:val="47F24CC1"/>
    <w:rsid w:val="48155BC1"/>
    <w:rsid w:val="481E3516"/>
    <w:rsid w:val="481F00C2"/>
    <w:rsid w:val="484D169D"/>
    <w:rsid w:val="48661865"/>
    <w:rsid w:val="48681A2D"/>
    <w:rsid w:val="48820F1C"/>
    <w:rsid w:val="48AC12EC"/>
    <w:rsid w:val="48EE6CEF"/>
    <w:rsid w:val="48F9035A"/>
    <w:rsid w:val="49114D3F"/>
    <w:rsid w:val="49154CF6"/>
    <w:rsid w:val="492C26FA"/>
    <w:rsid w:val="4933142E"/>
    <w:rsid w:val="494A4A49"/>
    <w:rsid w:val="495C6367"/>
    <w:rsid w:val="495F41AC"/>
    <w:rsid w:val="49615C9A"/>
    <w:rsid w:val="49783260"/>
    <w:rsid w:val="499449F2"/>
    <w:rsid w:val="49AF4DB8"/>
    <w:rsid w:val="4A281172"/>
    <w:rsid w:val="4A3618AB"/>
    <w:rsid w:val="4A4F1FF1"/>
    <w:rsid w:val="4AA93303"/>
    <w:rsid w:val="4AB13EAB"/>
    <w:rsid w:val="4AB32EED"/>
    <w:rsid w:val="4AC50671"/>
    <w:rsid w:val="4AE12499"/>
    <w:rsid w:val="4AE24C15"/>
    <w:rsid w:val="4B142219"/>
    <w:rsid w:val="4B4308AB"/>
    <w:rsid w:val="4B7622D9"/>
    <w:rsid w:val="4BA505A5"/>
    <w:rsid w:val="4BE100D7"/>
    <w:rsid w:val="4BE7441D"/>
    <w:rsid w:val="4C351EA1"/>
    <w:rsid w:val="4C451153"/>
    <w:rsid w:val="4C4C22A5"/>
    <w:rsid w:val="4C912DBE"/>
    <w:rsid w:val="4C94589F"/>
    <w:rsid w:val="4C990861"/>
    <w:rsid w:val="4C9B7EC1"/>
    <w:rsid w:val="4CAA4CEA"/>
    <w:rsid w:val="4CB558DC"/>
    <w:rsid w:val="4CBD072F"/>
    <w:rsid w:val="4CC835FB"/>
    <w:rsid w:val="4CED2AD9"/>
    <w:rsid w:val="4D3F3535"/>
    <w:rsid w:val="4D411AFC"/>
    <w:rsid w:val="4D4F749A"/>
    <w:rsid w:val="4D7D78EF"/>
    <w:rsid w:val="4DA347D9"/>
    <w:rsid w:val="4DEA421E"/>
    <w:rsid w:val="4DFC2AAA"/>
    <w:rsid w:val="4E295762"/>
    <w:rsid w:val="4E5E4D9B"/>
    <w:rsid w:val="4E8A3494"/>
    <w:rsid w:val="4ED55A04"/>
    <w:rsid w:val="4EDB3044"/>
    <w:rsid w:val="4EE0377C"/>
    <w:rsid w:val="4F055837"/>
    <w:rsid w:val="4F1B1EB9"/>
    <w:rsid w:val="4F1B42A2"/>
    <w:rsid w:val="4F3671C7"/>
    <w:rsid w:val="4F3D3951"/>
    <w:rsid w:val="4F6B2970"/>
    <w:rsid w:val="4F8B692A"/>
    <w:rsid w:val="4FA90297"/>
    <w:rsid w:val="4FAB2D8B"/>
    <w:rsid w:val="4FB84F33"/>
    <w:rsid w:val="4FBC4A88"/>
    <w:rsid w:val="50186685"/>
    <w:rsid w:val="5027131F"/>
    <w:rsid w:val="506050FA"/>
    <w:rsid w:val="506472B4"/>
    <w:rsid w:val="50877F7B"/>
    <w:rsid w:val="50E12F75"/>
    <w:rsid w:val="50EF5FAD"/>
    <w:rsid w:val="51421AC4"/>
    <w:rsid w:val="51474D1A"/>
    <w:rsid w:val="516914FF"/>
    <w:rsid w:val="518B6E23"/>
    <w:rsid w:val="51FA5E73"/>
    <w:rsid w:val="51FF334D"/>
    <w:rsid w:val="521620FB"/>
    <w:rsid w:val="52164B20"/>
    <w:rsid w:val="521B6717"/>
    <w:rsid w:val="523A4C56"/>
    <w:rsid w:val="527F7D27"/>
    <w:rsid w:val="52BA5D29"/>
    <w:rsid w:val="52BC2BD3"/>
    <w:rsid w:val="52FF3F77"/>
    <w:rsid w:val="532B4D89"/>
    <w:rsid w:val="532B6F63"/>
    <w:rsid w:val="535E05D7"/>
    <w:rsid w:val="537B0454"/>
    <w:rsid w:val="537E25A0"/>
    <w:rsid w:val="5387786B"/>
    <w:rsid w:val="538C315F"/>
    <w:rsid w:val="538D07A4"/>
    <w:rsid w:val="53A400D4"/>
    <w:rsid w:val="53D60D3A"/>
    <w:rsid w:val="53EE79D4"/>
    <w:rsid w:val="541E28A9"/>
    <w:rsid w:val="54465AA7"/>
    <w:rsid w:val="54683B78"/>
    <w:rsid w:val="548C50DE"/>
    <w:rsid w:val="54A40C7A"/>
    <w:rsid w:val="54F44742"/>
    <w:rsid w:val="550B6558"/>
    <w:rsid w:val="5539113B"/>
    <w:rsid w:val="554C77D7"/>
    <w:rsid w:val="55522E4F"/>
    <w:rsid w:val="5552537F"/>
    <w:rsid w:val="55637484"/>
    <w:rsid w:val="5574072D"/>
    <w:rsid w:val="5587716A"/>
    <w:rsid w:val="55A046DF"/>
    <w:rsid w:val="55B4051F"/>
    <w:rsid w:val="55B43C8B"/>
    <w:rsid w:val="55D7670E"/>
    <w:rsid w:val="55E3610A"/>
    <w:rsid w:val="55E46E35"/>
    <w:rsid w:val="55F2194F"/>
    <w:rsid w:val="55F42007"/>
    <w:rsid w:val="56035175"/>
    <w:rsid w:val="5609690D"/>
    <w:rsid w:val="560D049B"/>
    <w:rsid w:val="56326C92"/>
    <w:rsid w:val="5665343D"/>
    <w:rsid w:val="56731621"/>
    <w:rsid w:val="56D80E6B"/>
    <w:rsid w:val="571579D4"/>
    <w:rsid w:val="571D27B5"/>
    <w:rsid w:val="574B7326"/>
    <w:rsid w:val="57552A28"/>
    <w:rsid w:val="579867E2"/>
    <w:rsid w:val="57B46530"/>
    <w:rsid w:val="57DD7406"/>
    <w:rsid w:val="581861EB"/>
    <w:rsid w:val="58505E76"/>
    <w:rsid w:val="587A721A"/>
    <w:rsid w:val="58AB0245"/>
    <w:rsid w:val="5900095D"/>
    <w:rsid w:val="59133FE9"/>
    <w:rsid w:val="592905C3"/>
    <w:rsid w:val="595A3C67"/>
    <w:rsid w:val="59637308"/>
    <w:rsid w:val="59694BDF"/>
    <w:rsid w:val="598517C4"/>
    <w:rsid w:val="59FB4A86"/>
    <w:rsid w:val="59FD72E8"/>
    <w:rsid w:val="5A2B1D9A"/>
    <w:rsid w:val="5A350D9D"/>
    <w:rsid w:val="5A422B33"/>
    <w:rsid w:val="5A790586"/>
    <w:rsid w:val="5A8C0105"/>
    <w:rsid w:val="5AEF0A0F"/>
    <w:rsid w:val="5B027AF9"/>
    <w:rsid w:val="5B2D1B11"/>
    <w:rsid w:val="5B5D1021"/>
    <w:rsid w:val="5B5F22BC"/>
    <w:rsid w:val="5B600A4E"/>
    <w:rsid w:val="5B8517E4"/>
    <w:rsid w:val="5BAA219E"/>
    <w:rsid w:val="5BAF4A23"/>
    <w:rsid w:val="5BC81432"/>
    <w:rsid w:val="5BD870BD"/>
    <w:rsid w:val="5BDE7E42"/>
    <w:rsid w:val="5BE74A98"/>
    <w:rsid w:val="5C022953"/>
    <w:rsid w:val="5C177C67"/>
    <w:rsid w:val="5C2C5B98"/>
    <w:rsid w:val="5C2E0811"/>
    <w:rsid w:val="5C45699B"/>
    <w:rsid w:val="5C474382"/>
    <w:rsid w:val="5C4A0060"/>
    <w:rsid w:val="5C5E555C"/>
    <w:rsid w:val="5C9B1066"/>
    <w:rsid w:val="5CAC647C"/>
    <w:rsid w:val="5CBD3CE5"/>
    <w:rsid w:val="5CC4077E"/>
    <w:rsid w:val="5CC610FA"/>
    <w:rsid w:val="5CD60C61"/>
    <w:rsid w:val="5D0D6774"/>
    <w:rsid w:val="5D2828A1"/>
    <w:rsid w:val="5D434480"/>
    <w:rsid w:val="5D7748B3"/>
    <w:rsid w:val="5D956F6E"/>
    <w:rsid w:val="5DB50C78"/>
    <w:rsid w:val="5DB91A2B"/>
    <w:rsid w:val="5DD6598E"/>
    <w:rsid w:val="5DF02A16"/>
    <w:rsid w:val="5DFD673C"/>
    <w:rsid w:val="5E08087F"/>
    <w:rsid w:val="5E0F16D6"/>
    <w:rsid w:val="5E2209DD"/>
    <w:rsid w:val="5E687F17"/>
    <w:rsid w:val="5E891F43"/>
    <w:rsid w:val="5EC93653"/>
    <w:rsid w:val="5ECA34EC"/>
    <w:rsid w:val="5ED4582B"/>
    <w:rsid w:val="5EF80007"/>
    <w:rsid w:val="5EF81494"/>
    <w:rsid w:val="5EFC69D2"/>
    <w:rsid w:val="5F1D3D88"/>
    <w:rsid w:val="5F236CF3"/>
    <w:rsid w:val="5F2B5D03"/>
    <w:rsid w:val="5F316390"/>
    <w:rsid w:val="5F4C4A22"/>
    <w:rsid w:val="5F5216C9"/>
    <w:rsid w:val="5F91269E"/>
    <w:rsid w:val="5F97644E"/>
    <w:rsid w:val="5FA37866"/>
    <w:rsid w:val="5FBC0B88"/>
    <w:rsid w:val="5FC341A3"/>
    <w:rsid w:val="5FD301B7"/>
    <w:rsid w:val="6010002A"/>
    <w:rsid w:val="601E0856"/>
    <w:rsid w:val="60221FC7"/>
    <w:rsid w:val="60372556"/>
    <w:rsid w:val="608531A7"/>
    <w:rsid w:val="60904CB4"/>
    <w:rsid w:val="60963933"/>
    <w:rsid w:val="60C253A9"/>
    <w:rsid w:val="60DB04CD"/>
    <w:rsid w:val="60E078FD"/>
    <w:rsid w:val="61072655"/>
    <w:rsid w:val="610A1383"/>
    <w:rsid w:val="61292370"/>
    <w:rsid w:val="61302FBF"/>
    <w:rsid w:val="615412E0"/>
    <w:rsid w:val="61B304D6"/>
    <w:rsid w:val="61BF23A8"/>
    <w:rsid w:val="61C32B3D"/>
    <w:rsid w:val="61C67CD6"/>
    <w:rsid w:val="61DD63FF"/>
    <w:rsid w:val="61E85F2B"/>
    <w:rsid w:val="61FE3755"/>
    <w:rsid w:val="623935BE"/>
    <w:rsid w:val="624047F5"/>
    <w:rsid w:val="62451878"/>
    <w:rsid w:val="62521819"/>
    <w:rsid w:val="62716FB2"/>
    <w:rsid w:val="62730C72"/>
    <w:rsid w:val="6278605F"/>
    <w:rsid w:val="62CA537F"/>
    <w:rsid w:val="62DD1C80"/>
    <w:rsid w:val="62E74BFB"/>
    <w:rsid w:val="62F14417"/>
    <w:rsid w:val="63046FB6"/>
    <w:rsid w:val="6305327E"/>
    <w:rsid w:val="631D0E53"/>
    <w:rsid w:val="634D4914"/>
    <w:rsid w:val="6362261D"/>
    <w:rsid w:val="637A2721"/>
    <w:rsid w:val="638E0077"/>
    <w:rsid w:val="638E5D64"/>
    <w:rsid w:val="63914A3F"/>
    <w:rsid w:val="63AA60CC"/>
    <w:rsid w:val="63B62E03"/>
    <w:rsid w:val="63C5446C"/>
    <w:rsid w:val="63D515CD"/>
    <w:rsid w:val="63F41230"/>
    <w:rsid w:val="64032001"/>
    <w:rsid w:val="64482F5F"/>
    <w:rsid w:val="64654567"/>
    <w:rsid w:val="64980C08"/>
    <w:rsid w:val="64C94D91"/>
    <w:rsid w:val="64D4080B"/>
    <w:rsid w:val="64EC296F"/>
    <w:rsid w:val="64F6267D"/>
    <w:rsid w:val="65167ACD"/>
    <w:rsid w:val="6521001F"/>
    <w:rsid w:val="65325146"/>
    <w:rsid w:val="654F14C6"/>
    <w:rsid w:val="655A1B44"/>
    <w:rsid w:val="658C7A0F"/>
    <w:rsid w:val="659D5093"/>
    <w:rsid w:val="65AD49E9"/>
    <w:rsid w:val="65B14010"/>
    <w:rsid w:val="65C3505E"/>
    <w:rsid w:val="65C673F5"/>
    <w:rsid w:val="65E24BF7"/>
    <w:rsid w:val="65EB672C"/>
    <w:rsid w:val="661B67A9"/>
    <w:rsid w:val="66A3394E"/>
    <w:rsid w:val="66B96D29"/>
    <w:rsid w:val="66BA5292"/>
    <w:rsid w:val="66BB3DF6"/>
    <w:rsid w:val="66CA1B3F"/>
    <w:rsid w:val="66DC6DF5"/>
    <w:rsid w:val="66EA1B20"/>
    <w:rsid w:val="66F87FFC"/>
    <w:rsid w:val="66FD6B0D"/>
    <w:rsid w:val="67090947"/>
    <w:rsid w:val="672061B1"/>
    <w:rsid w:val="67402E1F"/>
    <w:rsid w:val="674D3FD5"/>
    <w:rsid w:val="675A0BF7"/>
    <w:rsid w:val="676605BE"/>
    <w:rsid w:val="67700127"/>
    <w:rsid w:val="678B6A69"/>
    <w:rsid w:val="67A15BDA"/>
    <w:rsid w:val="67B56346"/>
    <w:rsid w:val="67BE08BD"/>
    <w:rsid w:val="67BE6302"/>
    <w:rsid w:val="67CA0EAF"/>
    <w:rsid w:val="67D8741F"/>
    <w:rsid w:val="67E0684E"/>
    <w:rsid w:val="67F77AEF"/>
    <w:rsid w:val="67F8164F"/>
    <w:rsid w:val="681F3EA8"/>
    <w:rsid w:val="68691DCE"/>
    <w:rsid w:val="68776FE3"/>
    <w:rsid w:val="689F6D67"/>
    <w:rsid w:val="68AE532E"/>
    <w:rsid w:val="68AF7901"/>
    <w:rsid w:val="68D32AA5"/>
    <w:rsid w:val="68DC06F7"/>
    <w:rsid w:val="68E84798"/>
    <w:rsid w:val="68F0098C"/>
    <w:rsid w:val="69147C57"/>
    <w:rsid w:val="692E6397"/>
    <w:rsid w:val="69357024"/>
    <w:rsid w:val="69376AD4"/>
    <w:rsid w:val="693952A3"/>
    <w:rsid w:val="693D5BE7"/>
    <w:rsid w:val="695C6FAA"/>
    <w:rsid w:val="695D22B4"/>
    <w:rsid w:val="6989568A"/>
    <w:rsid w:val="69A26710"/>
    <w:rsid w:val="6A004AD2"/>
    <w:rsid w:val="6A113FA0"/>
    <w:rsid w:val="6A2B3E38"/>
    <w:rsid w:val="6A2D741D"/>
    <w:rsid w:val="6A4F6092"/>
    <w:rsid w:val="6A6021DF"/>
    <w:rsid w:val="6AA31103"/>
    <w:rsid w:val="6AAC614B"/>
    <w:rsid w:val="6AB20030"/>
    <w:rsid w:val="6AC40F9E"/>
    <w:rsid w:val="6AE5106D"/>
    <w:rsid w:val="6AF70169"/>
    <w:rsid w:val="6AFD1B15"/>
    <w:rsid w:val="6B42434C"/>
    <w:rsid w:val="6B4F307F"/>
    <w:rsid w:val="6B836344"/>
    <w:rsid w:val="6BC011C1"/>
    <w:rsid w:val="6BF223E3"/>
    <w:rsid w:val="6C213C95"/>
    <w:rsid w:val="6C775603"/>
    <w:rsid w:val="6C7B6719"/>
    <w:rsid w:val="6CA749EA"/>
    <w:rsid w:val="6CE20688"/>
    <w:rsid w:val="6D031D4E"/>
    <w:rsid w:val="6D137592"/>
    <w:rsid w:val="6D49312F"/>
    <w:rsid w:val="6D506E9E"/>
    <w:rsid w:val="6D7A6676"/>
    <w:rsid w:val="6D7C0C73"/>
    <w:rsid w:val="6DC07FB6"/>
    <w:rsid w:val="6DC91F35"/>
    <w:rsid w:val="6DED63A7"/>
    <w:rsid w:val="6DEE1D2C"/>
    <w:rsid w:val="6E0F74A0"/>
    <w:rsid w:val="6E1A0F89"/>
    <w:rsid w:val="6E615E5A"/>
    <w:rsid w:val="6E690D75"/>
    <w:rsid w:val="6E932072"/>
    <w:rsid w:val="6E984D41"/>
    <w:rsid w:val="6EFD7B24"/>
    <w:rsid w:val="6F1E2690"/>
    <w:rsid w:val="6F3C6489"/>
    <w:rsid w:val="6F713ADD"/>
    <w:rsid w:val="6F782C17"/>
    <w:rsid w:val="6F8F607B"/>
    <w:rsid w:val="6F8F753B"/>
    <w:rsid w:val="6FD123C0"/>
    <w:rsid w:val="6FFC5EED"/>
    <w:rsid w:val="6FFE104E"/>
    <w:rsid w:val="702B7D61"/>
    <w:rsid w:val="702C3117"/>
    <w:rsid w:val="70361405"/>
    <w:rsid w:val="704121DB"/>
    <w:rsid w:val="704E74C2"/>
    <w:rsid w:val="7058397E"/>
    <w:rsid w:val="706E525E"/>
    <w:rsid w:val="706F2F8D"/>
    <w:rsid w:val="707B055F"/>
    <w:rsid w:val="70847315"/>
    <w:rsid w:val="70870238"/>
    <w:rsid w:val="70BB33EB"/>
    <w:rsid w:val="70E35812"/>
    <w:rsid w:val="714D0F0C"/>
    <w:rsid w:val="71776BEF"/>
    <w:rsid w:val="718E5839"/>
    <w:rsid w:val="718F128B"/>
    <w:rsid w:val="719A694C"/>
    <w:rsid w:val="71BD4619"/>
    <w:rsid w:val="71C632EF"/>
    <w:rsid w:val="71E816DA"/>
    <w:rsid w:val="71EC66B2"/>
    <w:rsid w:val="71F8632B"/>
    <w:rsid w:val="71F87980"/>
    <w:rsid w:val="71FA2EB8"/>
    <w:rsid w:val="721C520C"/>
    <w:rsid w:val="72223553"/>
    <w:rsid w:val="727C43D2"/>
    <w:rsid w:val="72BA2BBA"/>
    <w:rsid w:val="72E50C16"/>
    <w:rsid w:val="73082F40"/>
    <w:rsid w:val="73395D3E"/>
    <w:rsid w:val="73403F95"/>
    <w:rsid w:val="734F2591"/>
    <w:rsid w:val="73514611"/>
    <w:rsid w:val="736738B6"/>
    <w:rsid w:val="736A2713"/>
    <w:rsid w:val="737B04CF"/>
    <w:rsid w:val="73B30E17"/>
    <w:rsid w:val="73C103D1"/>
    <w:rsid w:val="73DE53EF"/>
    <w:rsid w:val="73FB282D"/>
    <w:rsid w:val="73FE49E0"/>
    <w:rsid w:val="74101FFD"/>
    <w:rsid w:val="7412685A"/>
    <w:rsid w:val="743433D2"/>
    <w:rsid w:val="745E03FD"/>
    <w:rsid w:val="747F6C0A"/>
    <w:rsid w:val="74AD4E5F"/>
    <w:rsid w:val="74B47B07"/>
    <w:rsid w:val="74D965CE"/>
    <w:rsid w:val="74DB19BE"/>
    <w:rsid w:val="74DF0304"/>
    <w:rsid w:val="74EB68A7"/>
    <w:rsid w:val="74F356E5"/>
    <w:rsid w:val="750B08FE"/>
    <w:rsid w:val="75155EF6"/>
    <w:rsid w:val="75497CD1"/>
    <w:rsid w:val="75694FD0"/>
    <w:rsid w:val="75A05F44"/>
    <w:rsid w:val="75A22E85"/>
    <w:rsid w:val="762A29E0"/>
    <w:rsid w:val="765360BB"/>
    <w:rsid w:val="769231BE"/>
    <w:rsid w:val="76BF7662"/>
    <w:rsid w:val="76E834DE"/>
    <w:rsid w:val="76E946A1"/>
    <w:rsid w:val="76EA1745"/>
    <w:rsid w:val="77024B4A"/>
    <w:rsid w:val="772E3FC1"/>
    <w:rsid w:val="77435034"/>
    <w:rsid w:val="775F03C4"/>
    <w:rsid w:val="7776405A"/>
    <w:rsid w:val="777C2265"/>
    <w:rsid w:val="77AA7564"/>
    <w:rsid w:val="77DE0F86"/>
    <w:rsid w:val="77E319E1"/>
    <w:rsid w:val="77FB67CB"/>
    <w:rsid w:val="77FC4AF7"/>
    <w:rsid w:val="78FE592E"/>
    <w:rsid w:val="791A7E9B"/>
    <w:rsid w:val="79532D60"/>
    <w:rsid w:val="795C1413"/>
    <w:rsid w:val="796136D0"/>
    <w:rsid w:val="79743650"/>
    <w:rsid w:val="798900AA"/>
    <w:rsid w:val="79932F5C"/>
    <w:rsid w:val="79D86277"/>
    <w:rsid w:val="7A0F4435"/>
    <w:rsid w:val="7A1260FC"/>
    <w:rsid w:val="7A2044AC"/>
    <w:rsid w:val="7A5043F3"/>
    <w:rsid w:val="7A72597F"/>
    <w:rsid w:val="7ABA208E"/>
    <w:rsid w:val="7AC21729"/>
    <w:rsid w:val="7ADF4852"/>
    <w:rsid w:val="7AF6000E"/>
    <w:rsid w:val="7AF71E53"/>
    <w:rsid w:val="7B1F3455"/>
    <w:rsid w:val="7B306707"/>
    <w:rsid w:val="7B3B16E2"/>
    <w:rsid w:val="7B571903"/>
    <w:rsid w:val="7B5F1329"/>
    <w:rsid w:val="7B5F1E25"/>
    <w:rsid w:val="7B6E2620"/>
    <w:rsid w:val="7B70384A"/>
    <w:rsid w:val="7B882EBE"/>
    <w:rsid w:val="7BA415CC"/>
    <w:rsid w:val="7BB261EF"/>
    <w:rsid w:val="7BB740FA"/>
    <w:rsid w:val="7BC5780C"/>
    <w:rsid w:val="7BDB019F"/>
    <w:rsid w:val="7BDF5098"/>
    <w:rsid w:val="7BEA736F"/>
    <w:rsid w:val="7BEE33AA"/>
    <w:rsid w:val="7BFC7E56"/>
    <w:rsid w:val="7C1F1231"/>
    <w:rsid w:val="7C2320B9"/>
    <w:rsid w:val="7C2D4CD9"/>
    <w:rsid w:val="7C42084A"/>
    <w:rsid w:val="7C4B2A48"/>
    <w:rsid w:val="7C4E276A"/>
    <w:rsid w:val="7C4F336F"/>
    <w:rsid w:val="7C640546"/>
    <w:rsid w:val="7C7205AD"/>
    <w:rsid w:val="7C760231"/>
    <w:rsid w:val="7C9B2E92"/>
    <w:rsid w:val="7CB431EA"/>
    <w:rsid w:val="7CED65E7"/>
    <w:rsid w:val="7CF57CFF"/>
    <w:rsid w:val="7D1E48DF"/>
    <w:rsid w:val="7D3B2952"/>
    <w:rsid w:val="7D3C7DC4"/>
    <w:rsid w:val="7D4D687E"/>
    <w:rsid w:val="7DA36B99"/>
    <w:rsid w:val="7DCB6534"/>
    <w:rsid w:val="7DFE25BA"/>
    <w:rsid w:val="7E106C37"/>
    <w:rsid w:val="7E283A4E"/>
    <w:rsid w:val="7E562C82"/>
    <w:rsid w:val="7E7A5EAF"/>
    <w:rsid w:val="7EAA5021"/>
    <w:rsid w:val="7EF021F8"/>
    <w:rsid w:val="7EF124B1"/>
    <w:rsid w:val="7F40575B"/>
    <w:rsid w:val="7F4E30E5"/>
    <w:rsid w:val="7F89387F"/>
    <w:rsid w:val="7FE67F3E"/>
    <w:rsid w:val="7FE924C3"/>
    <w:rsid w:val="7FF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101"/>
    <w:basedOn w:val="10"/>
    <w:qFormat/>
    <w:uiPriority w:val="0"/>
    <w:rPr>
      <w:rFonts w:hint="eastAsia" w:ascii="宋体" w:hAnsi="宋体" w:eastAsia="宋体" w:cs="宋体"/>
      <w:b/>
      <w:color w:val="000000"/>
      <w:sz w:val="22"/>
      <w:szCs w:val="22"/>
      <w:u w:val="none"/>
    </w:rPr>
  </w:style>
  <w:style w:type="character" w:customStyle="1" w:styleId="13">
    <w:name w:val="font41"/>
    <w:basedOn w:val="10"/>
    <w:qFormat/>
    <w:uiPriority w:val="0"/>
    <w:rPr>
      <w:rFonts w:hint="eastAsia" w:ascii="宋体" w:hAnsi="宋体" w:eastAsia="宋体" w:cs="宋体"/>
      <w:b/>
      <w:color w:val="000000"/>
      <w:sz w:val="32"/>
      <w:szCs w:val="32"/>
      <w:u w:val="none"/>
    </w:rPr>
  </w:style>
  <w:style w:type="character" w:customStyle="1" w:styleId="14">
    <w:name w:val="font21"/>
    <w:basedOn w:val="10"/>
    <w:qFormat/>
    <w:uiPriority w:val="0"/>
    <w:rPr>
      <w:rFonts w:hint="eastAsia" w:ascii="宋体" w:hAnsi="宋体" w:eastAsia="宋体" w:cs="宋体"/>
      <w:color w:val="000000"/>
      <w:sz w:val="18"/>
      <w:szCs w:val="18"/>
      <w:u w:val="none"/>
    </w:rPr>
  </w:style>
  <w:style w:type="character" w:customStyle="1" w:styleId="15">
    <w:name w:val="font81"/>
    <w:basedOn w:val="10"/>
    <w:qFormat/>
    <w:uiPriority w:val="0"/>
    <w:rPr>
      <w:rFonts w:hint="default" w:ascii="Times New Roman" w:hAnsi="Times New Roman" w:cs="Times New Roman"/>
      <w:color w:val="000000"/>
      <w:sz w:val="18"/>
      <w:szCs w:val="18"/>
      <w:u w:val="none"/>
    </w:rPr>
  </w:style>
  <w:style w:type="character" w:customStyle="1" w:styleId="16">
    <w:name w:val="font51"/>
    <w:basedOn w:val="10"/>
    <w:qFormat/>
    <w:uiPriority w:val="0"/>
    <w:rPr>
      <w:rFonts w:hint="eastAsia" w:ascii="宋体" w:hAnsi="宋体" w:eastAsia="宋体" w:cs="宋体"/>
      <w:color w:val="000000"/>
      <w:sz w:val="18"/>
      <w:szCs w:val="18"/>
      <w:u w:val="none"/>
    </w:rPr>
  </w:style>
  <w:style w:type="paragraph" w:styleId="17">
    <w:name w:val="List Paragraph"/>
    <w:basedOn w:val="1"/>
    <w:unhideWhenUsed/>
    <w:qFormat/>
    <w:uiPriority w:val="99"/>
    <w:pPr>
      <w:ind w:firstLine="420" w:firstLineChars="200"/>
    </w:pPr>
  </w:style>
  <w:style w:type="character" w:customStyle="1" w:styleId="18">
    <w:name w:val="批注框文本 字符"/>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Words>
  <Characters>76</Characters>
  <Lines>56</Lines>
  <Paragraphs>15</Paragraphs>
  <TotalTime>21</TotalTime>
  <ScaleCrop>false</ScaleCrop>
  <LinksUpToDate>false</LinksUpToDate>
  <CharactersWithSpaces>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2019-08-04T06:29:00Z</dcterms:created>
  <dc:creator>Administrator</dc:creator>
  <cp:lastModifiedBy>满脸挂饭盒</cp:lastModifiedBy>
  <cp:lastPrinted>2025-01-11T02:49:00Z</cp:lastPrinted>
  <dcterms:modified xsi:type="dcterms:W3CDTF">2025-04-17T07:14:23Z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71D911518A224459962F7D75DB2FBB43_13</vt:lpwstr>
  </property>
  <property fmtid="{D5CDD505-2E9C-101B-9397-08002B2CF9AE}" pid="4" name="KSOTemplateDocerSaveRecord">
    <vt:lpwstr>eyJoZGlkIjoiMjE1ZGMyYzQ1ZDMxYTcyNjU3ZjUwZTY4MzkyMTJlNTEiLCJ1c2VySWQiOiIxMTQ5MjQ0NTY3In0=</vt:lpwstr>
  </property>
</Properties>
</file>