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55C1F">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14:paraId="0306A878">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58</w:t>
      </w:r>
      <w:r>
        <w:rPr>
          <w:rFonts w:hint="eastAsia" w:ascii="方正小标宋简体" w:hAnsi="方正小标宋简体" w:eastAsia="方正小标宋简体" w:cs="方正小标宋简体"/>
          <w:sz w:val="32"/>
          <w:szCs w:val="20"/>
        </w:rPr>
        <w:t>号</w:t>
      </w:r>
    </w:p>
    <w:p w14:paraId="6ABEAEA7">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14:paraId="72E3D058">
      <w:pPr>
        <w:rPr>
          <w:rFonts w:hint="eastAsia"/>
        </w:rPr>
      </w:pPr>
    </w:p>
    <w:p w14:paraId="6EFF511D">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24</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58</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14:paraId="7782D835">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14:paraId="351E2B1F">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224119地块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武进区湖塘镇、南夏墅街道</w:t>
      </w:r>
      <w:r>
        <w:rPr>
          <w:rFonts w:hint="eastAsia" w:ascii="仿宋_GB2312" w:hAnsi="仿宋_GB2312" w:eastAsia="仿宋_GB2312" w:cs="仿宋_GB2312"/>
          <w:sz w:val="24"/>
          <w:szCs w:val="24"/>
        </w:rPr>
        <w:t>范围内。拟征收土地位置详见附图。</w:t>
      </w:r>
    </w:p>
    <w:p w14:paraId="77DD8F9E">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14:paraId="0049A463">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14:paraId="3B0745D3">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252"/>
        <w:gridCol w:w="1593"/>
        <w:gridCol w:w="1419"/>
        <w:gridCol w:w="1347"/>
        <w:gridCol w:w="1310"/>
        <w:gridCol w:w="1349"/>
        <w:gridCol w:w="1277"/>
        <w:gridCol w:w="1215"/>
        <w:gridCol w:w="1159"/>
      </w:tblGrid>
      <w:tr w14:paraId="60DB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14:paraId="7E5A130B">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252" w:type="dxa"/>
            <w:vMerge w:val="restart"/>
            <w:vAlign w:val="center"/>
          </w:tcPr>
          <w:p w14:paraId="3D955F43">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7018" w:type="dxa"/>
            <w:gridSpan w:val="5"/>
            <w:vAlign w:val="center"/>
          </w:tcPr>
          <w:p w14:paraId="5E182F8A">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277" w:type="dxa"/>
            <w:vMerge w:val="restart"/>
            <w:vAlign w:val="center"/>
          </w:tcPr>
          <w:p w14:paraId="787FC773">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215" w:type="dxa"/>
            <w:vMerge w:val="restart"/>
            <w:vAlign w:val="center"/>
          </w:tcPr>
          <w:p w14:paraId="4C81C27A">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14:paraId="7E654676">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159" w:type="dxa"/>
            <w:vMerge w:val="restart"/>
            <w:vAlign w:val="center"/>
          </w:tcPr>
          <w:p w14:paraId="48878FAB">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14:paraId="3FE3C262">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14:paraId="3FBC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14:paraId="1D0AA5E7">
            <w:pPr>
              <w:ind w:left="0" w:leftChars="0" w:firstLine="480" w:firstLineChars="200"/>
              <w:jc w:val="center"/>
              <w:outlineLvl w:val="9"/>
              <w:rPr>
                <w:rFonts w:hint="eastAsia" w:ascii="仿宋_GB2312" w:hAnsi="仿宋_GB2312" w:eastAsia="仿宋_GB2312" w:cs="仿宋_GB2312"/>
                <w:sz w:val="24"/>
                <w:szCs w:val="15"/>
              </w:rPr>
            </w:pPr>
          </w:p>
        </w:tc>
        <w:tc>
          <w:tcPr>
            <w:tcW w:w="3252" w:type="dxa"/>
            <w:vMerge w:val="continue"/>
            <w:vAlign w:val="center"/>
          </w:tcPr>
          <w:p w14:paraId="17D35B47">
            <w:pPr>
              <w:ind w:left="0" w:leftChars="0" w:firstLine="480" w:firstLineChars="200"/>
              <w:jc w:val="center"/>
              <w:outlineLvl w:val="9"/>
              <w:rPr>
                <w:rFonts w:hint="eastAsia" w:ascii="仿宋_GB2312" w:hAnsi="仿宋_GB2312" w:eastAsia="仿宋_GB2312" w:cs="仿宋_GB2312"/>
                <w:sz w:val="24"/>
                <w:szCs w:val="15"/>
              </w:rPr>
            </w:pPr>
          </w:p>
        </w:tc>
        <w:tc>
          <w:tcPr>
            <w:tcW w:w="1593" w:type="dxa"/>
            <w:vAlign w:val="center"/>
          </w:tcPr>
          <w:p w14:paraId="5E3349F8">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14:paraId="4E046E0B">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14:paraId="39C89E60">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14:paraId="6130D0A5">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14:paraId="2DD4E63A">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277" w:type="dxa"/>
            <w:vMerge w:val="continue"/>
            <w:vAlign w:val="center"/>
          </w:tcPr>
          <w:p w14:paraId="07D1AC38">
            <w:pPr>
              <w:ind w:left="0" w:leftChars="0" w:firstLine="480" w:firstLineChars="200"/>
              <w:jc w:val="center"/>
              <w:outlineLvl w:val="9"/>
              <w:rPr>
                <w:rFonts w:hint="eastAsia" w:ascii="仿宋_GB2312" w:hAnsi="仿宋_GB2312" w:eastAsia="仿宋_GB2312" w:cs="仿宋_GB2312"/>
                <w:sz w:val="24"/>
                <w:szCs w:val="15"/>
              </w:rPr>
            </w:pPr>
          </w:p>
        </w:tc>
        <w:tc>
          <w:tcPr>
            <w:tcW w:w="1215" w:type="dxa"/>
            <w:vMerge w:val="continue"/>
            <w:vAlign w:val="center"/>
          </w:tcPr>
          <w:p w14:paraId="678A81A5">
            <w:pPr>
              <w:ind w:left="0" w:leftChars="0" w:firstLine="480" w:firstLineChars="200"/>
              <w:jc w:val="center"/>
              <w:outlineLvl w:val="9"/>
              <w:rPr>
                <w:rFonts w:hint="eastAsia" w:ascii="仿宋_GB2312" w:hAnsi="仿宋_GB2312" w:eastAsia="仿宋_GB2312" w:cs="仿宋_GB2312"/>
                <w:sz w:val="24"/>
                <w:szCs w:val="15"/>
              </w:rPr>
            </w:pPr>
          </w:p>
        </w:tc>
        <w:tc>
          <w:tcPr>
            <w:tcW w:w="1159" w:type="dxa"/>
            <w:vMerge w:val="continue"/>
            <w:vAlign w:val="center"/>
          </w:tcPr>
          <w:p w14:paraId="37566E02">
            <w:pPr>
              <w:ind w:left="0" w:leftChars="0" w:firstLine="480" w:firstLineChars="200"/>
              <w:jc w:val="center"/>
              <w:outlineLvl w:val="9"/>
              <w:rPr>
                <w:rFonts w:hint="eastAsia" w:ascii="仿宋_GB2312" w:hAnsi="仿宋_GB2312" w:eastAsia="仿宋_GB2312" w:cs="仿宋_GB2312"/>
                <w:sz w:val="24"/>
                <w:szCs w:val="15"/>
              </w:rPr>
            </w:pPr>
          </w:p>
        </w:tc>
      </w:tr>
      <w:tr w14:paraId="6606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14:paraId="58B0213D">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252" w:type="dxa"/>
            <w:vAlign w:val="center"/>
          </w:tcPr>
          <w:p w14:paraId="0078FD7E">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湖塘镇</w:t>
            </w:r>
          </w:p>
        </w:tc>
        <w:tc>
          <w:tcPr>
            <w:tcW w:w="1593" w:type="dxa"/>
            <w:shd w:val="clear" w:color="auto" w:fill="auto"/>
            <w:vAlign w:val="center"/>
          </w:tcPr>
          <w:p w14:paraId="6B7216B2">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10311</w:t>
            </w:r>
          </w:p>
        </w:tc>
        <w:tc>
          <w:tcPr>
            <w:tcW w:w="1419" w:type="dxa"/>
            <w:shd w:val="clear" w:color="auto" w:fill="auto"/>
            <w:vAlign w:val="center"/>
          </w:tcPr>
          <w:p w14:paraId="10DFFB50">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10114</w:t>
            </w:r>
          </w:p>
        </w:tc>
        <w:tc>
          <w:tcPr>
            <w:tcW w:w="1347" w:type="dxa"/>
            <w:shd w:val="clear" w:color="auto" w:fill="auto"/>
            <w:vAlign w:val="center"/>
          </w:tcPr>
          <w:p w14:paraId="6E719680">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6626</w:t>
            </w:r>
          </w:p>
        </w:tc>
        <w:tc>
          <w:tcPr>
            <w:tcW w:w="1310" w:type="dxa"/>
            <w:shd w:val="clear" w:color="auto" w:fill="auto"/>
            <w:vAlign w:val="center"/>
          </w:tcPr>
          <w:p w14:paraId="1B4D0622">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0</w:t>
            </w:r>
          </w:p>
        </w:tc>
        <w:tc>
          <w:tcPr>
            <w:tcW w:w="1349" w:type="dxa"/>
            <w:shd w:val="clear" w:color="auto" w:fill="auto"/>
            <w:vAlign w:val="center"/>
          </w:tcPr>
          <w:p w14:paraId="67079D7F">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197</w:t>
            </w:r>
          </w:p>
        </w:tc>
        <w:tc>
          <w:tcPr>
            <w:tcW w:w="1277" w:type="dxa"/>
            <w:shd w:val="clear" w:color="auto" w:fill="auto"/>
            <w:vAlign w:val="center"/>
          </w:tcPr>
          <w:p w14:paraId="31679603">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215" w:type="dxa"/>
            <w:vAlign w:val="center"/>
          </w:tcPr>
          <w:p w14:paraId="31727570">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59" w:type="dxa"/>
            <w:vAlign w:val="center"/>
          </w:tcPr>
          <w:p w14:paraId="68A0AC6F">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14:paraId="28F8E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14:paraId="0140A48F">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w:t>
            </w:r>
          </w:p>
        </w:tc>
        <w:tc>
          <w:tcPr>
            <w:tcW w:w="3252" w:type="dxa"/>
            <w:vAlign w:val="center"/>
          </w:tcPr>
          <w:p w14:paraId="2F7221DD">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湖塘镇大华村</w:t>
            </w:r>
          </w:p>
        </w:tc>
        <w:tc>
          <w:tcPr>
            <w:tcW w:w="1593" w:type="dxa"/>
            <w:shd w:val="clear" w:color="auto" w:fill="auto"/>
            <w:vAlign w:val="center"/>
          </w:tcPr>
          <w:p w14:paraId="575F16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2036</w:t>
            </w:r>
          </w:p>
        </w:tc>
        <w:tc>
          <w:tcPr>
            <w:tcW w:w="1419" w:type="dxa"/>
            <w:shd w:val="clear" w:color="auto" w:fill="auto"/>
            <w:vAlign w:val="center"/>
          </w:tcPr>
          <w:p w14:paraId="59283F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2036</w:t>
            </w:r>
          </w:p>
        </w:tc>
        <w:tc>
          <w:tcPr>
            <w:tcW w:w="1347" w:type="dxa"/>
            <w:shd w:val="clear" w:color="auto" w:fill="auto"/>
            <w:vAlign w:val="center"/>
          </w:tcPr>
          <w:p w14:paraId="51675E5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310" w:type="dxa"/>
            <w:shd w:val="clear" w:color="auto" w:fill="auto"/>
            <w:vAlign w:val="center"/>
          </w:tcPr>
          <w:p w14:paraId="759D4FCB">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0</w:t>
            </w:r>
          </w:p>
        </w:tc>
        <w:tc>
          <w:tcPr>
            <w:tcW w:w="1349" w:type="dxa"/>
            <w:shd w:val="clear" w:color="auto" w:fill="auto"/>
            <w:vAlign w:val="center"/>
          </w:tcPr>
          <w:p w14:paraId="765E270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277" w:type="dxa"/>
            <w:shd w:val="clear" w:color="auto" w:fill="auto"/>
            <w:vAlign w:val="center"/>
          </w:tcPr>
          <w:p w14:paraId="612280DF">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215" w:type="dxa"/>
            <w:vAlign w:val="center"/>
          </w:tcPr>
          <w:p w14:paraId="6AE109F1">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59" w:type="dxa"/>
            <w:vAlign w:val="center"/>
          </w:tcPr>
          <w:p w14:paraId="0973154F">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14:paraId="7A949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14:paraId="40AED11A">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w:t>
            </w:r>
          </w:p>
        </w:tc>
        <w:tc>
          <w:tcPr>
            <w:tcW w:w="3252" w:type="dxa"/>
            <w:vAlign w:val="center"/>
          </w:tcPr>
          <w:p w14:paraId="0A0F4080">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南夏墅街道</w:t>
            </w:r>
          </w:p>
        </w:tc>
        <w:tc>
          <w:tcPr>
            <w:tcW w:w="1593" w:type="dxa"/>
            <w:shd w:val="clear" w:color="auto" w:fill="auto"/>
            <w:vAlign w:val="center"/>
          </w:tcPr>
          <w:p w14:paraId="6CD710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7593</w:t>
            </w:r>
          </w:p>
        </w:tc>
        <w:tc>
          <w:tcPr>
            <w:tcW w:w="1419" w:type="dxa"/>
            <w:shd w:val="clear" w:color="auto" w:fill="auto"/>
            <w:vAlign w:val="center"/>
          </w:tcPr>
          <w:p w14:paraId="66ECA0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4432</w:t>
            </w:r>
          </w:p>
        </w:tc>
        <w:tc>
          <w:tcPr>
            <w:tcW w:w="1347" w:type="dxa"/>
            <w:shd w:val="clear" w:color="auto" w:fill="auto"/>
            <w:vAlign w:val="center"/>
          </w:tcPr>
          <w:p w14:paraId="5E4BDBC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1657</w:t>
            </w:r>
          </w:p>
        </w:tc>
        <w:tc>
          <w:tcPr>
            <w:tcW w:w="1310" w:type="dxa"/>
            <w:shd w:val="clear" w:color="auto" w:fill="auto"/>
            <w:vAlign w:val="center"/>
          </w:tcPr>
          <w:p w14:paraId="08B9BF6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3161</w:t>
            </w:r>
          </w:p>
        </w:tc>
        <w:tc>
          <w:tcPr>
            <w:tcW w:w="1349" w:type="dxa"/>
            <w:shd w:val="clear" w:color="auto" w:fill="auto"/>
            <w:vAlign w:val="center"/>
          </w:tcPr>
          <w:p w14:paraId="5965736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277" w:type="dxa"/>
            <w:vAlign w:val="center"/>
          </w:tcPr>
          <w:p w14:paraId="02AE5053">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215" w:type="dxa"/>
            <w:vAlign w:val="center"/>
          </w:tcPr>
          <w:p w14:paraId="5DBBBB24">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59" w:type="dxa"/>
            <w:vAlign w:val="center"/>
          </w:tcPr>
          <w:p w14:paraId="2F1BE577">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14:paraId="1C22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87" w:type="dxa"/>
            <w:gridSpan w:val="2"/>
            <w:vAlign w:val="center"/>
          </w:tcPr>
          <w:p w14:paraId="2C6EF8BB">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593" w:type="dxa"/>
            <w:shd w:val="clear" w:color="auto" w:fill="auto"/>
            <w:vAlign w:val="center"/>
          </w:tcPr>
          <w:p w14:paraId="1BB28DE2">
            <w:pPr>
              <w:keepNext w:val="0"/>
              <w:keepLines w:val="0"/>
              <w:widowControl/>
              <w:suppressLineNumbers w:val="0"/>
              <w:jc w:val="center"/>
              <w:textAlignment w:val="center"/>
              <w:rPr>
                <w:rFonts w:hint="default" w:ascii="仿宋_GB2312" w:hAnsi="仿宋_GB2312" w:eastAsia="仿宋_GB2312" w:cs="仿宋_GB2312"/>
                <w:sz w:val="24"/>
                <w:szCs w:val="15"/>
                <w:lang w:eastAsia="zh-CN"/>
              </w:rPr>
            </w:pPr>
            <w:r>
              <w:rPr>
                <w:rFonts w:hint="default" w:ascii="仿宋_GB2312" w:hAnsi="仿宋_GB2312" w:eastAsia="仿宋_GB2312" w:cs="仿宋_GB2312"/>
                <w:sz w:val="24"/>
                <w:szCs w:val="15"/>
                <w:lang w:eastAsia="zh-CN"/>
              </w:rPr>
              <w:fldChar w:fldCharType="begin"/>
            </w:r>
            <w:r>
              <w:rPr>
                <w:rFonts w:hint="default" w:ascii="仿宋_GB2312" w:hAnsi="仿宋_GB2312" w:eastAsia="仿宋_GB2312" w:cs="仿宋_GB2312"/>
                <w:sz w:val="24"/>
                <w:szCs w:val="15"/>
                <w:lang w:eastAsia="zh-CN"/>
              </w:rPr>
              <w:instrText xml:space="preserve"> =SUM(ABOVE) \* MERGEFORMAT </w:instrText>
            </w:r>
            <w:r>
              <w:rPr>
                <w:rFonts w:hint="default" w:ascii="仿宋_GB2312" w:hAnsi="仿宋_GB2312" w:eastAsia="仿宋_GB2312" w:cs="仿宋_GB2312"/>
                <w:sz w:val="24"/>
                <w:szCs w:val="15"/>
                <w:lang w:eastAsia="zh-CN"/>
              </w:rPr>
              <w:fldChar w:fldCharType="separate"/>
            </w:r>
            <w:r>
              <w:rPr>
                <w:rFonts w:hint="default" w:ascii="仿宋_GB2312" w:hAnsi="仿宋_GB2312" w:eastAsia="仿宋_GB2312" w:cs="仿宋_GB2312"/>
                <w:sz w:val="24"/>
                <w:szCs w:val="15"/>
                <w:lang w:eastAsia="zh-CN"/>
              </w:rPr>
              <w:t>19940</w:t>
            </w:r>
            <w:r>
              <w:rPr>
                <w:rFonts w:hint="default" w:ascii="仿宋_GB2312" w:hAnsi="仿宋_GB2312" w:eastAsia="仿宋_GB2312" w:cs="仿宋_GB2312"/>
                <w:sz w:val="24"/>
                <w:szCs w:val="15"/>
                <w:lang w:eastAsia="zh-CN"/>
              </w:rPr>
              <w:fldChar w:fldCharType="end"/>
            </w:r>
          </w:p>
        </w:tc>
        <w:tc>
          <w:tcPr>
            <w:tcW w:w="1419" w:type="dxa"/>
            <w:shd w:val="clear" w:color="auto" w:fill="auto"/>
            <w:vAlign w:val="center"/>
          </w:tcPr>
          <w:p w14:paraId="1F6C8F4B">
            <w:pPr>
              <w:keepNext w:val="0"/>
              <w:keepLines w:val="0"/>
              <w:widowControl/>
              <w:suppressLineNumbers w:val="0"/>
              <w:jc w:val="center"/>
              <w:textAlignment w:val="center"/>
              <w:rPr>
                <w:rFonts w:hint="default" w:ascii="仿宋_GB2312" w:hAnsi="仿宋_GB2312" w:eastAsia="仿宋_GB2312" w:cs="仿宋_GB2312"/>
                <w:sz w:val="24"/>
                <w:szCs w:val="15"/>
                <w:lang w:eastAsia="zh-CN"/>
              </w:rPr>
            </w:pPr>
            <w:r>
              <w:rPr>
                <w:rFonts w:hint="default" w:ascii="仿宋_GB2312" w:hAnsi="仿宋_GB2312" w:eastAsia="仿宋_GB2312" w:cs="仿宋_GB2312"/>
                <w:sz w:val="24"/>
                <w:szCs w:val="15"/>
                <w:lang w:eastAsia="zh-CN"/>
              </w:rPr>
              <w:fldChar w:fldCharType="begin"/>
            </w:r>
            <w:r>
              <w:rPr>
                <w:rFonts w:hint="default" w:ascii="仿宋_GB2312" w:hAnsi="仿宋_GB2312" w:eastAsia="仿宋_GB2312" w:cs="仿宋_GB2312"/>
                <w:sz w:val="24"/>
                <w:szCs w:val="15"/>
                <w:lang w:eastAsia="zh-CN"/>
              </w:rPr>
              <w:instrText xml:space="preserve"> =SUM(ABOVE) \* MERGEFORMAT </w:instrText>
            </w:r>
            <w:r>
              <w:rPr>
                <w:rFonts w:hint="default" w:ascii="仿宋_GB2312" w:hAnsi="仿宋_GB2312" w:eastAsia="仿宋_GB2312" w:cs="仿宋_GB2312"/>
                <w:sz w:val="24"/>
                <w:szCs w:val="15"/>
                <w:lang w:eastAsia="zh-CN"/>
              </w:rPr>
              <w:fldChar w:fldCharType="separate"/>
            </w:r>
            <w:r>
              <w:rPr>
                <w:rFonts w:hint="default" w:ascii="仿宋_GB2312" w:hAnsi="仿宋_GB2312" w:eastAsia="仿宋_GB2312" w:cs="仿宋_GB2312"/>
                <w:sz w:val="24"/>
                <w:szCs w:val="15"/>
                <w:lang w:eastAsia="zh-CN"/>
              </w:rPr>
              <w:t>16582</w:t>
            </w:r>
            <w:r>
              <w:rPr>
                <w:rFonts w:hint="default" w:ascii="仿宋_GB2312" w:hAnsi="仿宋_GB2312" w:eastAsia="仿宋_GB2312" w:cs="仿宋_GB2312"/>
                <w:sz w:val="24"/>
                <w:szCs w:val="15"/>
                <w:lang w:eastAsia="zh-CN"/>
              </w:rPr>
              <w:fldChar w:fldCharType="end"/>
            </w:r>
          </w:p>
        </w:tc>
        <w:tc>
          <w:tcPr>
            <w:tcW w:w="1347" w:type="dxa"/>
            <w:shd w:val="clear" w:color="auto" w:fill="auto"/>
            <w:vAlign w:val="center"/>
          </w:tcPr>
          <w:p w14:paraId="08265F2D">
            <w:pPr>
              <w:keepNext w:val="0"/>
              <w:keepLines w:val="0"/>
              <w:widowControl/>
              <w:suppressLineNumbers w:val="0"/>
              <w:jc w:val="center"/>
              <w:textAlignment w:val="center"/>
              <w:rPr>
                <w:rFonts w:hint="default" w:ascii="仿宋_GB2312" w:hAnsi="仿宋_GB2312" w:eastAsia="仿宋_GB2312" w:cs="仿宋_GB2312"/>
                <w:sz w:val="24"/>
                <w:szCs w:val="15"/>
                <w:lang w:eastAsia="zh-CN"/>
              </w:rPr>
            </w:pPr>
            <w:r>
              <w:rPr>
                <w:rFonts w:hint="default" w:ascii="仿宋_GB2312" w:hAnsi="仿宋_GB2312" w:eastAsia="仿宋_GB2312" w:cs="仿宋_GB2312"/>
                <w:sz w:val="24"/>
                <w:szCs w:val="15"/>
                <w:lang w:eastAsia="zh-CN"/>
              </w:rPr>
              <w:fldChar w:fldCharType="begin"/>
            </w:r>
            <w:r>
              <w:rPr>
                <w:rFonts w:hint="default" w:ascii="仿宋_GB2312" w:hAnsi="仿宋_GB2312" w:eastAsia="仿宋_GB2312" w:cs="仿宋_GB2312"/>
                <w:sz w:val="24"/>
                <w:szCs w:val="15"/>
                <w:lang w:eastAsia="zh-CN"/>
              </w:rPr>
              <w:instrText xml:space="preserve"> =SUM(ABOVE) \* MERGEFORMAT </w:instrText>
            </w:r>
            <w:r>
              <w:rPr>
                <w:rFonts w:hint="default" w:ascii="仿宋_GB2312" w:hAnsi="仿宋_GB2312" w:eastAsia="仿宋_GB2312" w:cs="仿宋_GB2312"/>
                <w:sz w:val="24"/>
                <w:szCs w:val="15"/>
                <w:lang w:eastAsia="zh-CN"/>
              </w:rPr>
              <w:fldChar w:fldCharType="separate"/>
            </w:r>
            <w:r>
              <w:rPr>
                <w:rFonts w:hint="default" w:ascii="仿宋_GB2312" w:hAnsi="仿宋_GB2312" w:eastAsia="仿宋_GB2312" w:cs="仿宋_GB2312"/>
                <w:sz w:val="24"/>
                <w:szCs w:val="15"/>
                <w:lang w:eastAsia="zh-CN"/>
              </w:rPr>
              <w:t>8283</w:t>
            </w:r>
            <w:r>
              <w:rPr>
                <w:rFonts w:hint="default" w:ascii="仿宋_GB2312" w:hAnsi="仿宋_GB2312" w:eastAsia="仿宋_GB2312" w:cs="仿宋_GB2312"/>
                <w:sz w:val="24"/>
                <w:szCs w:val="15"/>
                <w:lang w:eastAsia="zh-CN"/>
              </w:rPr>
              <w:fldChar w:fldCharType="end"/>
            </w:r>
          </w:p>
        </w:tc>
        <w:tc>
          <w:tcPr>
            <w:tcW w:w="1310" w:type="dxa"/>
            <w:shd w:val="clear" w:color="auto" w:fill="auto"/>
            <w:vAlign w:val="center"/>
          </w:tcPr>
          <w:p w14:paraId="2691BC61">
            <w:pPr>
              <w:keepNext w:val="0"/>
              <w:keepLines w:val="0"/>
              <w:widowControl/>
              <w:suppressLineNumbers w:val="0"/>
              <w:jc w:val="center"/>
              <w:textAlignment w:val="center"/>
              <w:rPr>
                <w:rFonts w:hint="default" w:ascii="仿宋_GB2312" w:hAnsi="仿宋_GB2312" w:eastAsia="仿宋_GB2312" w:cs="仿宋_GB2312"/>
                <w:sz w:val="24"/>
                <w:szCs w:val="15"/>
                <w:lang w:eastAsia="zh-CN"/>
              </w:rPr>
            </w:pPr>
            <w:r>
              <w:rPr>
                <w:rFonts w:hint="default" w:ascii="仿宋_GB2312" w:hAnsi="仿宋_GB2312" w:eastAsia="仿宋_GB2312" w:cs="仿宋_GB2312"/>
                <w:sz w:val="24"/>
                <w:szCs w:val="15"/>
                <w:lang w:eastAsia="zh-CN"/>
              </w:rPr>
              <w:fldChar w:fldCharType="begin"/>
            </w:r>
            <w:r>
              <w:rPr>
                <w:rFonts w:hint="default" w:ascii="仿宋_GB2312" w:hAnsi="仿宋_GB2312" w:eastAsia="仿宋_GB2312" w:cs="仿宋_GB2312"/>
                <w:sz w:val="24"/>
                <w:szCs w:val="15"/>
                <w:lang w:eastAsia="zh-CN"/>
              </w:rPr>
              <w:instrText xml:space="preserve"> =SUM(ABOVE) \* MERGEFORMAT </w:instrText>
            </w:r>
            <w:r>
              <w:rPr>
                <w:rFonts w:hint="default" w:ascii="仿宋_GB2312" w:hAnsi="仿宋_GB2312" w:eastAsia="仿宋_GB2312" w:cs="仿宋_GB2312"/>
                <w:sz w:val="24"/>
                <w:szCs w:val="15"/>
                <w:lang w:eastAsia="zh-CN"/>
              </w:rPr>
              <w:fldChar w:fldCharType="separate"/>
            </w:r>
            <w:r>
              <w:rPr>
                <w:rFonts w:hint="default" w:ascii="仿宋_GB2312" w:hAnsi="仿宋_GB2312" w:eastAsia="仿宋_GB2312" w:cs="仿宋_GB2312"/>
                <w:sz w:val="24"/>
                <w:szCs w:val="15"/>
                <w:lang w:eastAsia="zh-CN"/>
              </w:rPr>
              <w:t>3161</w:t>
            </w:r>
            <w:r>
              <w:rPr>
                <w:rFonts w:hint="default" w:ascii="仿宋_GB2312" w:hAnsi="仿宋_GB2312" w:eastAsia="仿宋_GB2312" w:cs="仿宋_GB2312"/>
                <w:sz w:val="24"/>
                <w:szCs w:val="15"/>
                <w:lang w:eastAsia="zh-CN"/>
              </w:rPr>
              <w:fldChar w:fldCharType="end"/>
            </w:r>
          </w:p>
        </w:tc>
        <w:tc>
          <w:tcPr>
            <w:tcW w:w="1349" w:type="dxa"/>
            <w:shd w:val="clear" w:color="auto" w:fill="auto"/>
            <w:vAlign w:val="center"/>
          </w:tcPr>
          <w:p w14:paraId="7A971699">
            <w:pPr>
              <w:keepNext w:val="0"/>
              <w:keepLines w:val="0"/>
              <w:widowControl/>
              <w:suppressLineNumbers w:val="0"/>
              <w:jc w:val="center"/>
              <w:textAlignment w:val="center"/>
              <w:rPr>
                <w:rFonts w:hint="default" w:ascii="仿宋_GB2312" w:hAnsi="仿宋_GB2312" w:eastAsia="仿宋_GB2312" w:cs="仿宋_GB2312"/>
                <w:sz w:val="24"/>
                <w:szCs w:val="15"/>
                <w:lang w:eastAsia="zh-CN"/>
              </w:rPr>
            </w:pPr>
            <w:r>
              <w:rPr>
                <w:rFonts w:hint="default" w:ascii="仿宋_GB2312" w:hAnsi="仿宋_GB2312" w:eastAsia="仿宋_GB2312" w:cs="仿宋_GB2312"/>
                <w:sz w:val="24"/>
                <w:szCs w:val="15"/>
                <w:lang w:eastAsia="zh-CN"/>
              </w:rPr>
              <w:fldChar w:fldCharType="begin"/>
            </w:r>
            <w:r>
              <w:rPr>
                <w:rFonts w:hint="default" w:ascii="仿宋_GB2312" w:hAnsi="仿宋_GB2312" w:eastAsia="仿宋_GB2312" w:cs="仿宋_GB2312"/>
                <w:sz w:val="24"/>
                <w:szCs w:val="15"/>
                <w:lang w:eastAsia="zh-CN"/>
              </w:rPr>
              <w:instrText xml:space="preserve"> =SUM(ABOVE) \* MERGEFORMAT </w:instrText>
            </w:r>
            <w:r>
              <w:rPr>
                <w:rFonts w:hint="default" w:ascii="仿宋_GB2312" w:hAnsi="仿宋_GB2312" w:eastAsia="仿宋_GB2312" w:cs="仿宋_GB2312"/>
                <w:sz w:val="24"/>
                <w:szCs w:val="15"/>
                <w:lang w:eastAsia="zh-CN"/>
              </w:rPr>
              <w:fldChar w:fldCharType="separate"/>
            </w:r>
            <w:r>
              <w:rPr>
                <w:rFonts w:hint="default" w:ascii="仿宋_GB2312" w:hAnsi="仿宋_GB2312" w:eastAsia="仿宋_GB2312" w:cs="仿宋_GB2312"/>
                <w:sz w:val="24"/>
                <w:szCs w:val="15"/>
                <w:lang w:eastAsia="zh-CN"/>
              </w:rPr>
              <w:t>197</w:t>
            </w:r>
            <w:r>
              <w:rPr>
                <w:rFonts w:hint="default" w:ascii="仿宋_GB2312" w:hAnsi="仿宋_GB2312" w:eastAsia="仿宋_GB2312" w:cs="仿宋_GB2312"/>
                <w:sz w:val="24"/>
                <w:szCs w:val="15"/>
                <w:lang w:eastAsia="zh-CN"/>
              </w:rPr>
              <w:fldChar w:fldCharType="end"/>
            </w:r>
          </w:p>
        </w:tc>
        <w:tc>
          <w:tcPr>
            <w:tcW w:w="1277" w:type="dxa"/>
            <w:vAlign w:val="center"/>
          </w:tcPr>
          <w:p w14:paraId="523D9C5F">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215" w:type="dxa"/>
            <w:vAlign w:val="center"/>
          </w:tcPr>
          <w:p w14:paraId="4D293C07">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59" w:type="dxa"/>
            <w:vAlign w:val="center"/>
          </w:tcPr>
          <w:p w14:paraId="49EB6CEB">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bl>
    <w:p w14:paraId="4D2FC3D6">
      <w:pPr>
        <w:rPr>
          <w:rFonts w:hint="eastAsia" w:ascii="仿宋_GB2312" w:hAnsi="仿宋_GB2312" w:eastAsia="仿宋_GB2312" w:cs="仿宋_GB2312"/>
          <w:b/>
          <w:bCs/>
          <w:sz w:val="24"/>
          <w:szCs w:val="24"/>
        </w:rPr>
      </w:pPr>
    </w:p>
    <w:p w14:paraId="556612FB">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14:paraId="58A834A5">
      <w:pPr>
        <w:ind w:firstLine="480" w:firstLineChars="200"/>
        <w:outlineLvl w:val="9"/>
        <w:rPr>
          <w:rFonts w:hint="eastAsia" w:ascii="FangSong_GB2312" w:hAnsi="FangSong_GB2312" w:eastAsia="FangSong_GB2312" w:cs="FangSong_GB2312"/>
          <w:sz w:val="24"/>
          <w:szCs w:val="24"/>
        </w:rPr>
      </w:pPr>
      <w:r>
        <w:rPr>
          <w:rFonts w:hint="eastAsia" w:ascii="仿宋_GB2312" w:hAnsi="仿宋_GB2312" w:eastAsia="仿宋_GB2312" w:cs="仿宋_GB2312"/>
          <w:sz w:val="24"/>
          <w:szCs w:val="24"/>
        </w:rPr>
        <w:t>根据《中华人民共和国土地管理法》第四十五条的规定，本次征收土地目的为由政府组织实施的能源、交通、水利、通信、邮政等基础设施建设需要用地</w:t>
      </w:r>
      <w:r>
        <w:rPr>
          <w:rFonts w:hint="eastAsia" w:ascii="仿宋_GB2312" w:hAnsi="仿宋_GB2312" w:eastAsia="仿宋_GB2312" w:cs="仿宋_GB2312"/>
          <w:sz w:val="24"/>
          <w:szCs w:val="24"/>
          <w:lang w:eastAsia="zh-CN"/>
        </w:rPr>
        <w:t>。</w:t>
      </w:r>
    </w:p>
    <w:p w14:paraId="264F263C">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14:paraId="53A88C9C">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14:paraId="194ABF31">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14:paraId="631D6025">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14:paraId="4B22E307">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14:paraId="2FFD2AB6">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14:paraId="712E513D">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14:paraId="31D39685">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14:paraId="40EBB521">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日。</w:t>
      </w:r>
    </w:p>
    <w:p w14:paraId="0FD39978">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14:paraId="074B38C6">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14:paraId="39952165">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14:paraId="15276411">
      <w:pPr>
        <w:ind w:firstLine="480" w:firstLineChars="200"/>
        <w:rPr>
          <w:rFonts w:hint="eastAsia" w:ascii="仿宋_GB2312" w:hAnsi="仿宋_GB2312" w:eastAsia="仿宋_GB2312" w:cs="仿宋_GB2312"/>
          <w:sz w:val="24"/>
          <w:szCs w:val="24"/>
        </w:rPr>
      </w:pPr>
    </w:p>
    <w:p w14:paraId="1A36BAFD">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14:paraId="43041EE7">
      <w:pPr>
        <w:ind w:firstLine="480" w:firstLineChars="200"/>
        <w:rPr>
          <w:rFonts w:hint="eastAsia" w:ascii="仿宋_GB2312" w:hAnsi="仿宋_GB2312" w:eastAsia="仿宋_GB2312" w:cs="仿宋_GB2312"/>
          <w:sz w:val="24"/>
          <w:szCs w:val="24"/>
        </w:rPr>
      </w:pPr>
    </w:p>
    <w:p w14:paraId="67381613">
      <w:pPr>
        <w:ind w:firstLine="480" w:firstLineChars="200"/>
        <w:rPr>
          <w:rFonts w:hint="eastAsia" w:ascii="仿宋_GB2312" w:hAnsi="仿宋_GB2312" w:eastAsia="仿宋_GB2312" w:cs="仿宋_GB2312"/>
          <w:sz w:val="24"/>
          <w:szCs w:val="24"/>
        </w:rPr>
      </w:pPr>
    </w:p>
    <w:p w14:paraId="7D5930D7">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14:paraId="11D2752E">
      <w:pPr>
        <w:rPr>
          <w:rFonts w:hint="eastAsia" w:ascii="仿宋_GB2312" w:hAnsi="仿宋_GB2312" w:eastAsia="仿宋_GB2312" w:cs="仿宋_GB2312"/>
          <w:sz w:val="24"/>
          <w:szCs w:val="24"/>
        </w:rPr>
      </w:pPr>
    </w:p>
    <w:p w14:paraId="660B2217">
      <w:pPr>
        <w:rPr>
          <w:rFonts w:hint="eastAsia" w:ascii="仿宋_GB2312" w:hAnsi="仿宋_GB2312" w:eastAsia="仿宋_GB2312" w:cs="仿宋_GB2312"/>
          <w:sz w:val="24"/>
          <w:szCs w:val="24"/>
        </w:rPr>
      </w:pPr>
    </w:p>
    <w:p w14:paraId="2D4A49ED">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14:paraId="7B071F5D">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日</w:t>
      </w:r>
    </w:p>
    <w:p w14:paraId="24192069">
      <w:pPr>
        <w:jc w:val="both"/>
        <w:rPr>
          <w:rFonts w:hint="eastAsia" w:ascii="方正小标宋简体" w:hAnsi="方正小标宋简体" w:eastAsia="方正小标宋简体" w:cs="方正小标宋简体"/>
          <w:sz w:val="44"/>
        </w:rPr>
      </w:pPr>
    </w:p>
    <w:p w14:paraId="657CDCDF">
      <w:pPr>
        <w:jc w:val="left"/>
        <w:outlineLvl w:val="9"/>
        <w:rPr>
          <w:rFonts w:hint="eastAsia" w:ascii="仿宋_GB2312" w:hAnsi="仿宋_GB2312" w:eastAsia="仿宋_GB2312" w:cs="仿宋_GB2312"/>
          <w:sz w:val="24"/>
          <w:szCs w:val="24"/>
        </w:rPr>
      </w:pPr>
      <w:bookmarkStart w:id="0" w:name="_GoBack"/>
      <w:bookmarkEnd w:id="0"/>
    </w:p>
    <w:sectPr>
      <w:pgSz w:w="16838" w:h="23811"/>
      <w:pgMar w:top="777" w:right="737" w:bottom="550"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655C13D8"/>
    <w:rsid w:val="02CB2B7C"/>
    <w:rsid w:val="07065D44"/>
    <w:rsid w:val="0B2270AF"/>
    <w:rsid w:val="0BBF7E6F"/>
    <w:rsid w:val="0D8F2F49"/>
    <w:rsid w:val="101C3006"/>
    <w:rsid w:val="13DC6DA3"/>
    <w:rsid w:val="18027D7F"/>
    <w:rsid w:val="1BC47183"/>
    <w:rsid w:val="1BCB5093"/>
    <w:rsid w:val="1C951C14"/>
    <w:rsid w:val="1EDC730E"/>
    <w:rsid w:val="1FB46E77"/>
    <w:rsid w:val="220B1394"/>
    <w:rsid w:val="245320D2"/>
    <w:rsid w:val="270F4445"/>
    <w:rsid w:val="29167DEC"/>
    <w:rsid w:val="2C1C5252"/>
    <w:rsid w:val="30C80978"/>
    <w:rsid w:val="321A051D"/>
    <w:rsid w:val="34506A2E"/>
    <w:rsid w:val="346156D9"/>
    <w:rsid w:val="35AA2402"/>
    <w:rsid w:val="3C69201E"/>
    <w:rsid w:val="3C8B4B0A"/>
    <w:rsid w:val="4211484E"/>
    <w:rsid w:val="4794102E"/>
    <w:rsid w:val="49A56844"/>
    <w:rsid w:val="4A8F06DC"/>
    <w:rsid w:val="4D3B06A4"/>
    <w:rsid w:val="4DAC4955"/>
    <w:rsid w:val="4EF86C24"/>
    <w:rsid w:val="4F9C70BE"/>
    <w:rsid w:val="4FA52FF6"/>
    <w:rsid w:val="504D3FDE"/>
    <w:rsid w:val="51464319"/>
    <w:rsid w:val="51975EFF"/>
    <w:rsid w:val="522D2E18"/>
    <w:rsid w:val="57ED400B"/>
    <w:rsid w:val="58191E8F"/>
    <w:rsid w:val="5A656D0E"/>
    <w:rsid w:val="5ACE39FD"/>
    <w:rsid w:val="5DE872EB"/>
    <w:rsid w:val="5E03553E"/>
    <w:rsid w:val="5E1A5A0A"/>
    <w:rsid w:val="60840661"/>
    <w:rsid w:val="655C13D8"/>
    <w:rsid w:val="66226463"/>
    <w:rsid w:val="698C642E"/>
    <w:rsid w:val="69F4501C"/>
    <w:rsid w:val="69F56306"/>
    <w:rsid w:val="6B690630"/>
    <w:rsid w:val="6C686BFF"/>
    <w:rsid w:val="6DA22637"/>
    <w:rsid w:val="76206E41"/>
    <w:rsid w:val="794B7810"/>
    <w:rsid w:val="7B965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2957</Words>
  <Characters>3295</Characters>
  <Lines>0</Lines>
  <Paragraphs>0</Paragraphs>
  <TotalTime>4</TotalTime>
  <ScaleCrop>false</ScaleCrop>
  <LinksUpToDate>false</LinksUpToDate>
  <CharactersWithSpaces>3637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2024-02-08T03:00:00Z</cp:lastPrinted>
  <dcterms:modified xsi:type="dcterms:W3CDTF">2024-11-11T00:45:24Z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B538E0E87EDB465F9BC43E4CF2F1CE7D_13</vt:lpwstr>
  </property>
</Properties>
</file>