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76087">
      <w:pPr>
        <w:rPr>
          <w:rFonts w:ascii="黑体" w:hAnsi="黑体" w:eastAsia="黑体" w:cs="Times New Roman Regular"/>
          <w:snapToGrid w:val="0"/>
          <w:color w:val="000000"/>
          <w:spacing w:val="-14"/>
          <w:kern w:val="0"/>
          <w:sz w:val="32"/>
          <w:szCs w:val="32"/>
        </w:rPr>
      </w:pPr>
      <w:r>
        <w:rPr>
          <w:rFonts w:ascii="黑体" w:hAnsi="黑体" w:eastAsia="黑体" w:cs="Times New Roman Regular"/>
          <w:snapToGrid w:val="0"/>
          <w:color w:val="000000"/>
          <w:spacing w:val="-14"/>
          <w:kern w:val="0"/>
          <w:sz w:val="32"/>
          <w:szCs w:val="32"/>
        </w:rPr>
        <w:t>附件</w:t>
      </w:r>
    </w:p>
    <w:p w14:paraId="5F8ED08F">
      <w:pPr>
        <w:pStyle w:val="3"/>
        <w:widowControl/>
        <w:spacing w:beforeAutospacing="0" w:afterAutospacing="0" w:line="18" w:lineRule="atLeast"/>
        <w:ind w:firstLine="420"/>
        <w:jc w:val="center"/>
        <w:rPr>
          <w:rFonts w:ascii="Times New Roman Regular" w:hAnsi="Times New Roman Regular" w:eastAsia="方正小标宋简体" w:cs="Times New Roman Regular"/>
          <w:kern w:val="2"/>
          <w:sz w:val="36"/>
          <w:szCs w:val="36"/>
        </w:rPr>
      </w:pPr>
      <w:bookmarkStart w:id="1" w:name="_GoBack"/>
      <w:bookmarkStart w:id="0" w:name="OLE_LINK1"/>
      <w:r>
        <w:rPr>
          <w:rFonts w:hint="eastAsia" w:ascii="Times New Roman Regular" w:hAnsi="Times New Roman Regular" w:eastAsia="方正小标宋简体" w:cs="Times New Roman Regular"/>
          <w:kern w:val="2"/>
          <w:sz w:val="36"/>
          <w:szCs w:val="36"/>
        </w:rPr>
        <w:t>“</w:t>
      </w:r>
      <w:r>
        <w:rPr>
          <w:rFonts w:ascii="Times New Roman Regular" w:hAnsi="Times New Roman Regular" w:eastAsia="方正小标宋简体" w:cs="Times New Roman Regular"/>
          <w:kern w:val="2"/>
          <w:sz w:val="36"/>
          <w:szCs w:val="36"/>
        </w:rPr>
        <w:t>向新·向未来</w:t>
      </w:r>
      <w:r>
        <w:rPr>
          <w:rFonts w:hint="eastAsia" w:ascii="Times New Roman Regular" w:hAnsi="Times New Roman Regular" w:eastAsia="方正小标宋简体" w:cs="Times New Roman Regular"/>
          <w:kern w:val="2"/>
          <w:sz w:val="36"/>
          <w:szCs w:val="36"/>
        </w:rPr>
        <w:t>”</w:t>
      </w:r>
      <w:r>
        <w:rPr>
          <w:rFonts w:ascii="Times New Roman Regular" w:hAnsi="Times New Roman Regular" w:eastAsia="方正小标宋简体" w:cs="Times New Roman Regular"/>
          <w:kern w:val="2"/>
          <w:sz w:val="36"/>
          <w:szCs w:val="36"/>
        </w:rPr>
        <w:t>2024武进区创新创业邀请赛--南京大学专场决赛获奖项目</w:t>
      </w:r>
      <w:bookmarkEnd w:id="0"/>
    </w:p>
    <w:bookmarkEnd w:id="1"/>
    <w:tbl>
      <w:tblPr>
        <w:tblStyle w:val="4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26"/>
        <w:gridCol w:w="1280"/>
        <w:gridCol w:w="283"/>
        <w:gridCol w:w="2835"/>
      </w:tblGrid>
      <w:tr w14:paraId="77E6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AD06D4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序号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2E9FC0C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2B5AA96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领军人才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1E121B12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产业领域</w:t>
            </w:r>
          </w:p>
        </w:tc>
      </w:tr>
      <w:tr w14:paraId="3BBE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5"/>
            <w:shd w:val="clear" w:color="auto" w:fill="auto"/>
            <w:noWrap w:val="0"/>
            <w:vAlign w:val="top"/>
          </w:tcPr>
          <w:p w14:paraId="6894758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一等奖3</w:t>
            </w:r>
            <w:r>
              <w:rPr>
                <w:rFonts w:hint="eastAsia" w:ascii="Times New Roman Regular" w:hAnsi="Times New Roman Regular" w:eastAsia="黑体" w:cs="Times New Roman Regular"/>
                <w:kern w:val="2"/>
                <w:sz w:val="32"/>
                <w:szCs w:val="32"/>
              </w:rPr>
              <w:t>名</w:t>
            </w:r>
          </w:p>
        </w:tc>
      </w:tr>
      <w:tr w14:paraId="0EE5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7D022D9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5F71EE91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芯片可靠性应用验证评测项目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2C1D5B14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王洲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777595A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6481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0E64524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657F220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DD力矩马达及其重载六轴工业机器人项目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1682D85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李祥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48F82D4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666D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371AC4A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3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1267EDA4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量子点短波红外成像芯片项目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79B8D0EF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孙斌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1371AEC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4163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5"/>
            <w:shd w:val="clear" w:color="auto" w:fill="auto"/>
            <w:noWrap w:val="0"/>
            <w:vAlign w:val="top"/>
          </w:tcPr>
          <w:p w14:paraId="1D46F4E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二等奖9</w:t>
            </w:r>
            <w:r>
              <w:rPr>
                <w:rFonts w:hint="eastAsia" w:ascii="Times New Roman Regular" w:hAnsi="Times New Roman Regular" w:eastAsia="黑体" w:cs="Times New Roman Regular"/>
                <w:kern w:val="2"/>
                <w:sz w:val="32"/>
                <w:szCs w:val="32"/>
              </w:rPr>
              <w:t>名</w:t>
            </w:r>
          </w:p>
        </w:tc>
      </w:tr>
      <w:tr w14:paraId="13EE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608FFE3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4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1BD88A5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晶圆半导体全自动检测产业化项目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50B379B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胡政一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E2EE68F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2567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565393C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5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6904250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高速精密激光制造装备项目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20BD36D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张松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76FABEA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4240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3EDE18E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6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598F3DD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CAXCAD光学设计软件项目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639CE8C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赵伟星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7754BA5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720A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BD2B4E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7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275F2A6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多模态沉浸式数字媒体新应用项目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22D82551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王志鸿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FC23A8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277B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0219B14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8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2B0407C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面向AI算力及数据中心的高速光芯片项目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2B7C34A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崔帅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643B93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0FDA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0B6A701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9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1FCD6DA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AR眼镜主控芯片项目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4787200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霍武军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02ED10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6E9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1F45926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10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01A34D9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核素探测与成像装备项目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5B5A13BF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邓贞宙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3384EBF2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40EC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1FFE8BA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11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1830E75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光纤预制棒检测系统项目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74FD1F6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秦益锋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364A6FB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5318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43714B1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12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098CB7C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VSyncLab智慧生物医药实验室管理平台项目</w:t>
            </w:r>
          </w:p>
        </w:tc>
        <w:tc>
          <w:tcPr>
            <w:tcW w:w="1563" w:type="dxa"/>
            <w:gridSpan w:val="2"/>
            <w:shd w:val="clear" w:color="auto" w:fill="auto"/>
            <w:noWrap w:val="0"/>
            <w:vAlign w:val="top"/>
          </w:tcPr>
          <w:p w14:paraId="69DEB54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郭烁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286E113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4AAD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5"/>
            <w:shd w:val="clear" w:color="auto" w:fill="auto"/>
            <w:noWrap w:val="0"/>
            <w:vAlign w:val="top"/>
          </w:tcPr>
          <w:p w14:paraId="28FD0464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黑体" w:cs="Times New Roman Regular"/>
                <w:kern w:val="2"/>
                <w:sz w:val="32"/>
                <w:szCs w:val="32"/>
              </w:rPr>
              <w:t>三等奖15</w:t>
            </w:r>
            <w:r>
              <w:rPr>
                <w:rFonts w:hint="eastAsia" w:ascii="Times New Roman Regular" w:hAnsi="Times New Roman Regular" w:eastAsia="黑体" w:cs="Times New Roman Regular"/>
                <w:kern w:val="2"/>
                <w:sz w:val="32"/>
                <w:szCs w:val="32"/>
              </w:rPr>
              <w:t>名</w:t>
            </w:r>
          </w:p>
        </w:tc>
      </w:tr>
      <w:tr w14:paraId="6A03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19FFED1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13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22FA8342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面向AI应用的激光器光源芯片项目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721D14D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徐真真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6F8FE47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1398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08E2EA7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14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011386D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高精度加速度传感解决方案项目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5E4E687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司梁晨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77AB2DC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37BA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A8D2CB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15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2F97A5A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追光之路-中国液晶平面光学元件的先行者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09A530A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徐然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5CFA537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49AE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C21966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16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4119435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基于自主扫描激光芯片的新型光纤光栅传感解调仪系统项目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65EC8D4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陆骏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17C734B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690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13BF832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17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3C3EBBB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无介质空气成像项目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74F013E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赵叶勤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47A7949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光电信息与集成</w:t>
            </w:r>
          </w:p>
        </w:tc>
      </w:tr>
      <w:tr w14:paraId="221B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38DD550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18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435F089D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国产替代纳米探针级晶圆检测光设备项目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59A7825F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马守全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1333811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6057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6D10AB8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19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15DD5F0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基于</w:t>
            </w: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“</w:t>
            </w: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大数据+AI</w:t>
            </w: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”</w:t>
            </w: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的银行零售-汽车金融数字化解决方案项目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7F08C09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刘心怡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111969A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2F29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6D26DBB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20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1C34D3D4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轻量化航煤发动机的低空长续航飞行器动力关键部件项目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6EE23B8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冯岩鹏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412E55E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47FA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6E69E21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21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031D397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新一代人工智能及机器学习驱动网络安全攻防运营平台项目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14830644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唐文俊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3663301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19AE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486BE2C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22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329994C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智能加工过程监控系统项目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7B7AE59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刘长福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5F111E8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人工智能与大数据</w:t>
            </w:r>
          </w:p>
        </w:tc>
      </w:tr>
      <w:tr w14:paraId="0069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2FBFB84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23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097BFA22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面向新能源汽车、通讯基站的多模块集成项目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686230C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蔡欣彤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657F738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3592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07DA493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24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443F495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基于人工智能的超材料项目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06F48A09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钟豪章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438D58B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0E1A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71F2F92E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25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310C665C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牙隐裂自粘结示踪型齿科材料项目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42676B8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林梓桐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75FFD036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0090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635399A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26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58564A40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半导体共轭聚合物量子点光电转换器件项目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4743A14B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张宝德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730A89B8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  <w:tr w14:paraId="285E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 w14:paraId="63448CE7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kern w:val="2"/>
                <w:sz w:val="32"/>
                <w:szCs w:val="32"/>
              </w:rPr>
              <w:t>27</w:t>
            </w:r>
          </w:p>
        </w:tc>
        <w:tc>
          <w:tcPr>
            <w:tcW w:w="8926" w:type="dxa"/>
            <w:shd w:val="clear" w:color="auto" w:fill="auto"/>
            <w:noWrap w:val="0"/>
            <w:vAlign w:val="top"/>
          </w:tcPr>
          <w:p w14:paraId="79752CFA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新型高端低温真空装备项目</w:t>
            </w:r>
          </w:p>
        </w:tc>
        <w:tc>
          <w:tcPr>
            <w:tcW w:w="1280" w:type="dxa"/>
            <w:shd w:val="clear" w:color="auto" w:fill="auto"/>
            <w:noWrap w:val="0"/>
            <w:vAlign w:val="top"/>
          </w:tcPr>
          <w:p w14:paraId="6C215BF5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张伟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top"/>
          </w:tcPr>
          <w:p w14:paraId="44774893">
            <w:pPr>
              <w:pStyle w:val="3"/>
              <w:widowControl/>
              <w:spacing w:beforeAutospacing="0" w:afterAutospacing="0" w:line="18" w:lineRule="atLeast"/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kern w:val="2"/>
                <w:sz w:val="32"/>
                <w:szCs w:val="32"/>
              </w:rPr>
              <w:t>新能源与新材料</w:t>
            </w:r>
          </w:p>
        </w:tc>
      </w:tr>
    </w:tbl>
    <w:p w14:paraId="4EA0544D">
      <w:pPr>
        <w:spacing w:line="570" w:lineRule="exact"/>
        <w:rPr>
          <w:rFonts w:hint="eastAsia" w:ascii="仿宋_GB2312" w:hAnsi="黑体" w:eastAsia="仿宋_GB2312"/>
          <w:sz w:val="32"/>
          <w:szCs w:val="32"/>
        </w:rPr>
      </w:pPr>
    </w:p>
    <w:p w14:paraId="4214DF64"/>
    <w:sectPr>
      <w:footerReference r:id="rId3" w:type="default"/>
      <w:footerReference r:id="rId4" w:type="even"/>
      <w:pgSz w:w="16838" w:h="11906" w:orient="landscape"/>
      <w:pgMar w:top="1644" w:right="1440" w:bottom="1644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91FF">
    <w:pPr>
      <w:pStyle w:val="2"/>
      <w:framePr w:wrap="around" w:vAnchor="text" w:hAnchor="page" w:x="9565" w:y="-308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 w14:paraId="73E795A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083AB">
    <w:pPr>
      <w:pStyle w:val="2"/>
      <w:framePr w:wrap="around" w:vAnchor="text" w:hAnchor="page" w:x="1645" w:y="-308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 w14:paraId="3F8C172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1B2211F"/>
    <w:rsid w:val="01B2211F"/>
    <w:rsid w:val="11292F10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2024-10-15T01:39:00Z</dcterms:created>
  <dc:creator>国家宏观调控</dc:creator>
  <cp:lastModifiedBy>国家宏观调控</cp:lastModifiedBy>
  <dcterms:modified xsi:type="dcterms:W3CDTF">2024-10-15T01:40:05Z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B01E4A4F2C42450A877F0E9047FF6589_11</vt:lpwstr>
  </property>
</Properties>
</file>