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武进区城市公厕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“优布局、补短板、促提升”行动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方案（2024-2028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武进区城市化进程的加快，人民群众对生活环境品质的要求日益提高。城市公厕作为城市基础设施的重要组成部分，直接关系到市民的日常生活质量和城市形象。为贯彻落实新发展理念，提升环卫基础设施现代化水平，根据常州市城市公厕“优布局、补短板、促提升”（2024-2028年）行动方案，结合武进区实际情况，特制定本提升改造方案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党的二十大精神，坚持以人民为中心的发展思想，以问题为导向，以提升城市品质、改善民生福祉为目标，大力推进城市公厕改造提升工作。特别是要着力提高二类公厕比例，优化公厕布局，完善服务设施，强化长效管理，确保公厕建设和管理符合现代化城市要求。同时，注重听取市民意见，尊重群众意愿，确保改造工作符合市民需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以高度的责任感和使命感，全力以赴推进城市公厕提升改造工作，为市民提供更加便捷、舒适、卫生的如厕环境，助力武进区环卫事业高质量发展。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目标任务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《城市公共厕所设计标准》（CJJ14—2016）为指引，按照“新建一批、改造一批”的思路，整体推进我区城市公厕的规划布点与建设工作。2024—2026年，全区改造城市公厕43座；2024—2028年，全区新建城市公厕20座。到2026年底，实现建成区二类及以上城市公厕比例达到70%；到2028年底，实现建成区城市公厕密度达到每平方公里4座。全区建成区逐步消除大便通槽式厕所，促进全市城市公厕品质提升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具体任务分配如下：</w:t>
      </w:r>
    </w:p>
    <w:p>
      <w:pPr>
        <w:pStyle w:val="21"/>
        <w:spacing w:before="120" w:after="120"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2024—2028年全区五年城市公厕新建改造计划表</w:t>
      </w:r>
    </w:p>
    <w:tbl>
      <w:tblPr>
        <w:tblStyle w:val="9"/>
        <w:tblW w:w="50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08"/>
        <w:gridCol w:w="843"/>
        <w:gridCol w:w="889"/>
        <w:gridCol w:w="863"/>
        <w:gridCol w:w="856"/>
        <w:gridCol w:w="860"/>
        <w:gridCol w:w="1160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2024年</w:t>
            </w: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2026年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2027年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新建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改造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新建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改造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新建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改造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新建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湖塘镇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牛塘镇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高新北区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西湖街道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区城管局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三、任务要求</w:t>
      </w:r>
    </w:p>
    <w:p>
      <w:pPr>
        <w:shd w:val="clear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（一）持续推进均衡布局。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据武进区城市发展规划和人口分布特点，科学制定公厕布局规划，确保公厕分布合理、均衡。新建公厕要充分考虑周边居民和流动人口的需求，改造公厕要针对现有问题进行精准施策，优化供给结构，提高公厕使用效率。</w:t>
      </w:r>
    </w:p>
    <w:p>
      <w:pPr>
        <w:shd w:val="clear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（二）持续提升设计品质。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坚持“一厕一设计”的高标准原则，确保每个公厕的建筑设计既现代时尚，又色彩丰富、亮丽，风格与周边环境相协调。在内部设计上，要遵循城市公厕设计规范，注重实用性和便利性，特别关注特殊群体的需求，增加无障碍设施，提高第三卫生间设置比例。同时，鼓励采用装配式公厕等绿色建设方式，以缩短建设周期，提升公厕品质，展现城市的环保和可持续发展态度。</w:t>
      </w:r>
    </w:p>
    <w:p>
      <w:pPr>
        <w:shd w:val="clear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（三）持续完善公厕设施。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建、改造的公厕均要求达到二类及以上标准，显著提升一类和二类公厕的占比。加快通槽式公厕和旱厕的改造升级步伐，快速消除旱厕，逐步淘汰大便器通槽式公厕，推动城区一、二、三类公厕形成更为均衡的橄榄型结构体系。规范公厕内外的标识和编号管理，设置清晰的导厕牌，规范公厕的接水、接电和排污流程，逐步减少使用地下水、路灯电，确保公厕污水得到有效处理并接入城市污水管网。改善公厕的通风条件，二类及以上公厕中应安装机械通风及除臭设施。</w:t>
      </w:r>
    </w:p>
    <w:p>
      <w:pPr>
        <w:shd w:val="clear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（四）持续提高服务质量。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坚持以人性化服务为核心，特别关注女性、儿童、老年人、残疾人等特殊群体的如厕需求，力求为他们提供更为便捷的服务。城市公厕24小时对外开放，并配备完善的洗手设施。有条件的可配备急救箱、手机充电、茶水、自助雨伞等便民措施，弱化公厕的传统概念，减少邻避效应，实现服务功能的多元化。同时，在有条件的公厕附近设置临时停车位，满足市民如厕时的临时停车需求，进一步优化公厕使用体验。</w:t>
      </w:r>
    </w:p>
    <w:p>
      <w:pPr>
        <w:pStyle w:val="7"/>
        <w:widowControl/>
        <w:shd w:val="clear"/>
        <w:spacing w:before="93" w:line="12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（五）持续提升智能化水平。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公厕建设中积极推广智能化技术应用，如智能感应冲水、自动除臭、智能导厕等，提高公厕服务的便捷性和舒适性。同时，建立公厕信息化管理系统，如开发城市公厕线上导航系统，并纳入城市公共服务平台，将公厕数据与百度、高德、腾讯等地图服务平台共享等，实现公厕服务信息的实时更新和查询，为市民提供更加智能、个性化的如厕体验。</w:t>
      </w:r>
    </w:p>
    <w:p>
      <w:pPr>
        <w:pStyle w:val="7"/>
        <w:widowControl/>
        <w:shd w:val="clear"/>
        <w:spacing w:before="93" w:line="12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（六）持续实施长效管理。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严格执行《江苏省城市环境卫生作业质量标准》，建立健全公厕提升改造工作的长效管理机制，将公厕建设纳入城镇长效综合管理年度考核。按照《城市公共厕所等级评价标准》（T/HW00055-2023）,开展公厕等级评定和美丽公厕评比。积极引进市场化服务运营机制，建立定人定岗定时保洁制度，有条件的公厕实现全天候专人值守。</w:t>
      </w:r>
    </w:p>
    <w:p>
      <w:pPr>
        <w:shd w:val="clear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四、保障措施</w:t>
      </w:r>
    </w:p>
    <w:p>
      <w:pPr>
        <w:shd w:val="clear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镇、开发区、街道和区相关单位要高度重视城市公厕新建、改造工作，把城市公厕“优布局、补短板、促提升”行动放在突出位置，明确分管领导和责任部门，形成工作合力，加快推进各项工作。要将公厕新建、改造纳入政府投资计划，相关经费按照事权划分，由区、镇财政部门纳入年度资金预算予以保障，确保建设资金保障到位。各镇、开发区、街道要成立工作专班，明确工作责任，制订工作计划，分年度、按计划统筹推进和落实新建改造任务。</w:t>
      </w:r>
    </w:p>
    <w:p>
      <w:pPr>
        <w:shd w:val="clear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（二）强化监督指导。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立完善督查机制，区城管局要根据计划定期开展公厕新建、改造进度督查，并按季度通报。新建、改造方案由各实施单位确定，并提交至区环管中心报市城管局审核、备案。区级相关部门要加强业务指导，协调解决存在问题，参与项目验收。城市公厕新建、改造工作将列入对各镇、开发区、街道的综合考核指标体系。</w:t>
      </w:r>
    </w:p>
    <w:p>
      <w:pPr>
        <w:shd w:val="clear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（三）加强宣传引导。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充分发挥主流媒体、微信微博、移动客户端等的作用和优势，宣传我区推进城市公厕新建、改造的重要意义及工作中的特色和亮点，争取市民的理解和支持，减少邻避效应影响，有效解决公厕落地难问题。要加大科普宣传，结合世界厕所日、世界卫生日等主题活动，加强健康教育，引导广大市民文明如厕，提升社会文明程度。</w:t>
      </w: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4860290</wp:posOffset>
              </wp:positionH>
              <wp:positionV relativeFrom="paragraph">
                <wp:posOffset>-109220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7pt;margin-top:-8.6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Ij2IeNkAAAAMAQAADwAAAAAAAAABACAAAAA4AAAAZHJzL2Rvd25y&#10;ZXYueG1sUEsBAhQAFAAAAAgAh07iQGUktTAgAgAANw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359410</wp:posOffset>
              </wp:positionH>
              <wp:positionV relativeFrom="paragraph">
                <wp:posOffset>-108585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pt;margin-top:-8.5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aOvSHTow8Su&#10;zqVHKXTbrm91a8ojOnXmTBVv+bpGKRvmwyNz4AbKB9/DAw6pDFKaXqKkMu7z396jP0YGKyUtuFZQ&#10;jWWgRL3TGGWk5SC4QdgOgt43dwbkHWOPLE8iPrigBlE603zCEqxiDsmUR2CmObJhUIN4F6D1RiwT&#10;F6vVRd9bV++q62cQ07Kw0U+W96OO6Hm72gegnYYQMTsDheFFBexMY+w3KdL/Vz15Xfd9+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QCeuC2AAAAAoBAAAPAAAAAAAAAAEAIAAAADgAAABkcnMvZG93&#10;bnJldi54bWxQSwECFAAUAAAACACHTuJAl7if4SMCAAA3BAAADgAAAAAAAAABACAAAAA9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attachedTemplate r:id="rId1"/>
  <w:documentProtection w:enforcement="0"/>
  <w:defaultTabStop w:val="420"/>
  <w:evenAndOddHeaders w:val="true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cyOTQ3YmViMWVlZWExY2M3Mzk0N2FkNzMxMTYifQ=="/>
    <w:docVar w:name="KSO_WPS_MARK_KEY" w:val="6775bcd1-38b0-45c2-872f-6f9ae482f13f"/>
  </w:docVars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12058B"/>
    <w:rsid w:val="001263C9"/>
    <w:rsid w:val="00145C41"/>
    <w:rsid w:val="001C0FE5"/>
    <w:rsid w:val="001C67BB"/>
    <w:rsid w:val="001E3CBC"/>
    <w:rsid w:val="001F649E"/>
    <w:rsid w:val="001F75C8"/>
    <w:rsid w:val="00202797"/>
    <w:rsid w:val="00285794"/>
    <w:rsid w:val="002A0C38"/>
    <w:rsid w:val="002A1279"/>
    <w:rsid w:val="002C2CA2"/>
    <w:rsid w:val="002D176C"/>
    <w:rsid w:val="002D2E3B"/>
    <w:rsid w:val="003442EB"/>
    <w:rsid w:val="00351486"/>
    <w:rsid w:val="00396A66"/>
    <w:rsid w:val="003D7124"/>
    <w:rsid w:val="00456A25"/>
    <w:rsid w:val="00467098"/>
    <w:rsid w:val="00480959"/>
    <w:rsid w:val="004C4C0D"/>
    <w:rsid w:val="004E5B39"/>
    <w:rsid w:val="00512D14"/>
    <w:rsid w:val="00585B7A"/>
    <w:rsid w:val="005A1A07"/>
    <w:rsid w:val="005D1014"/>
    <w:rsid w:val="00622F66"/>
    <w:rsid w:val="0063121C"/>
    <w:rsid w:val="0067769D"/>
    <w:rsid w:val="006B6B28"/>
    <w:rsid w:val="006B7B28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44751"/>
    <w:rsid w:val="00953D1F"/>
    <w:rsid w:val="0096091B"/>
    <w:rsid w:val="00974F3D"/>
    <w:rsid w:val="00981026"/>
    <w:rsid w:val="009867E9"/>
    <w:rsid w:val="00A22966"/>
    <w:rsid w:val="00A4289C"/>
    <w:rsid w:val="00A64F1C"/>
    <w:rsid w:val="00AB6ED0"/>
    <w:rsid w:val="00B71F85"/>
    <w:rsid w:val="00B81E8A"/>
    <w:rsid w:val="00B900CA"/>
    <w:rsid w:val="00BB27B3"/>
    <w:rsid w:val="00BF0810"/>
    <w:rsid w:val="00C2035D"/>
    <w:rsid w:val="00CE02E2"/>
    <w:rsid w:val="00D146F7"/>
    <w:rsid w:val="00D205E9"/>
    <w:rsid w:val="00D519E0"/>
    <w:rsid w:val="00D844C8"/>
    <w:rsid w:val="00E07182"/>
    <w:rsid w:val="00E63DDD"/>
    <w:rsid w:val="00E8135D"/>
    <w:rsid w:val="00E8694F"/>
    <w:rsid w:val="00EA4EBB"/>
    <w:rsid w:val="00EE590B"/>
    <w:rsid w:val="00F00438"/>
    <w:rsid w:val="00F30EBB"/>
    <w:rsid w:val="00F32087"/>
    <w:rsid w:val="00F43997"/>
    <w:rsid w:val="00F43CE3"/>
    <w:rsid w:val="00F45FE8"/>
    <w:rsid w:val="00F65CD0"/>
    <w:rsid w:val="00F81B36"/>
    <w:rsid w:val="00F90550"/>
    <w:rsid w:val="00FB3A97"/>
    <w:rsid w:val="00FC5BA2"/>
    <w:rsid w:val="04085612"/>
    <w:rsid w:val="07D3436D"/>
    <w:rsid w:val="0881769E"/>
    <w:rsid w:val="08DB23DC"/>
    <w:rsid w:val="099B2F6F"/>
    <w:rsid w:val="09F36B90"/>
    <w:rsid w:val="0C1B3CF0"/>
    <w:rsid w:val="0C360D57"/>
    <w:rsid w:val="111B4D7F"/>
    <w:rsid w:val="117719CE"/>
    <w:rsid w:val="123832C7"/>
    <w:rsid w:val="13153920"/>
    <w:rsid w:val="15CC6C15"/>
    <w:rsid w:val="170A6404"/>
    <w:rsid w:val="227310BC"/>
    <w:rsid w:val="246E6F3C"/>
    <w:rsid w:val="2AFD7DFD"/>
    <w:rsid w:val="2B520D77"/>
    <w:rsid w:val="2E5C43CC"/>
    <w:rsid w:val="2F300F6A"/>
    <w:rsid w:val="2F671CE5"/>
    <w:rsid w:val="2F747443"/>
    <w:rsid w:val="359354AC"/>
    <w:rsid w:val="3A7A2C80"/>
    <w:rsid w:val="3E0C59B6"/>
    <w:rsid w:val="403D0B6C"/>
    <w:rsid w:val="42126F22"/>
    <w:rsid w:val="427B70A5"/>
    <w:rsid w:val="46A6038F"/>
    <w:rsid w:val="46B15291"/>
    <w:rsid w:val="47FF2249"/>
    <w:rsid w:val="4B117226"/>
    <w:rsid w:val="54BE28A8"/>
    <w:rsid w:val="59007C35"/>
    <w:rsid w:val="5FCD4F67"/>
    <w:rsid w:val="60793855"/>
    <w:rsid w:val="6D744440"/>
    <w:rsid w:val="70876A69"/>
    <w:rsid w:val="715045BF"/>
    <w:rsid w:val="754915A8"/>
    <w:rsid w:val="7C957BDF"/>
    <w:rsid w:val="D6B9C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834"/>
      </w:tabs>
    </w:pPr>
    <w:rPr>
      <w:rFonts w:eastAsia="Calibri"/>
      <w:smallCaps/>
      <w:sz w:val="30"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2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yperlink"/>
    <w:basedOn w:val="10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4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页脚 Char"/>
    <w:link w:val="4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8">
    <w:name w:val="页眉 Char"/>
    <w:link w:val="5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19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0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3.Codes\Idea\09_wjoa\src\main\webapp\public\demo\tpl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Pages>11</Pages>
  <Words>851</Words>
  <Characters>4855</Characters>
  <Lines>40</Lines>
  <Paragraphs>11</Paragraphs>
  <TotalTime>6</TotalTime>
  <ScaleCrop>false</ScaleCrop>
  <LinksUpToDate>false</LinksUpToDate>
  <CharactersWithSpaces>5695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2023-02-07T08:47:00Z</dcterms:created>
  <dc:creator>Administrator</dc:creator>
  <cp:lastModifiedBy>kylin</cp:lastModifiedBy>
  <cp:lastPrinted>2023-04-10T14:36:00Z</cp:lastPrinted>
  <dcterms:modified xsi:type="dcterms:W3CDTF">2024-08-29T14:34:54Z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727320226C5C4C20868AB59E99EF20AF_13</vt:lpwstr>
  </property>
</Properties>
</file>