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2F7AE">
      <w:pPr>
        <w:spacing w:line="57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2023年武进教育工作要点</w:t>
      </w:r>
    </w:p>
    <w:p w14:paraId="57ED1FAB">
      <w:pPr>
        <w:spacing w:line="570" w:lineRule="exact"/>
        <w:ind w:firstLine="640" w:firstLineChars="200"/>
        <w:rPr>
          <w:rFonts w:ascii="Times New Roman" w:hAnsi="Times New Roman" w:eastAsia="仿宋_GB2312" w:cs="Times New Roman"/>
          <w:sz w:val="32"/>
          <w:szCs w:val="32"/>
        </w:rPr>
      </w:pPr>
    </w:p>
    <w:p w14:paraId="6BAF3BDC">
      <w:pPr>
        <w:spacing w:line="57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是全面贯彻落实党的二十大精神的开局之年，是“十四五”承上启下之年，也是奋力书写中国式现代化武进答卷的起步之年。全区教育工作的总体思路是：以习近平新时代中国特色社会主义思想为指导，全面贯彻落实党的二十大精神和党的教育方针，加强党对教育工作的全面领导，坚持从政治上看教育、从民生上抓教育、从规律上办教育，落实落细立德树人根本任务，深化教育领域综合改革，努力办好公平普惠、优质多样、充满活力的人民满意的教育，打响“吾有优学”民生品牌，助力武进“一园一城一示范”建设。</w:t>
      </w:r>
    </w:p>
    <w:p w14:paraId="3F1BA248">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一、聚焦党建统领，持续推进党建融合</w:t>
      </w:r>
    </w:p>
    <w:p w14:paraId="2DFB3F48">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color w:val="000000" w:themeColor="text1"/>
          <w:kern w:val="0"/>
          <w:sz w:val="32"/>
          <w:szCs w:val="32"/>
          <w14:textFill>
            <w14:solidFill>
              <w14:schemeClr w14:val="tx1"/>
            </w14:solidFill>
          </w14:textFill>
        </w:rPr>
        <w:t>1.强化思想武装。</w:t>
      </w:r>
      <w:bookmarkStart w:id="0" w:name="_Hlk131512965"/>
      <w:r>
        <w:rPr>
          <w:rFonts w:ascii="Times New Roman" w:hAnsi="Times New Roman" w:eastAsia="仿宋_GB2312" w:cs="Times New Roman"/>
          <w:color w:val="000000" w:themeColor="text1"/>
          <w:kern w:val="0"/>
          <w:sz w:val="32"/>
          <w:szCs w:val="32"/>
          <w14:textFill>
            <w14:solidFill>
              <w14:schemeClr w14:val="tx1"/>
            </w14:solidFill>
          </w14:textFill>
        </w:rPr>
        <w:t>切实抓好全系统多形式、分层次、全覆盖的学习培训，推动学习党的二十大精神走深走实、入脑入心，确保党中央和省、市、区重大决策部署在武进教育系统落地生根。着力推动党史学习教育常态化长效化，把党史学习教育融入日常、抓在经常，不断巩固拓展党史学习教育成果。深入开展“树人计划”行动，全面推动习近平新时代中国特色社会主义思想进教材、进课堂、进头脑，用好习近平新时代中国特色社会主义思想读本，坚定不移用党的创新理论铸魂育人。</w:t>
      </w:r>
      <w:bookmarkEnd w:id="0"/>
    </w:p>
    <w:p w14:paraId="54B30E9B">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color w:val="000000" w:themeColor="text1"/>
          <w:kern w:val="0"/>
          <w:sz w:val="32"/>
          <w:szCs w:val="32"/>
          <w14:textFill>
            <w14:solidFill>
              <w14:schemeClr w14:val="tx1"/>
            </w14:solidFill>
          </w14:textFill>
        </w:rPr>
        <w:t>2.夯实基层党建。</w:t>
      </w:r>
      <w:bookmarkStart w:id="1" w:name="_Hlk131512949"/>
      <w:r>
        <w:rPr>
          <w:rFonts w:ascii="Times New Roman" w:hAnsi="Times New Roman" w:eastAsia="仿宋_GB2312" w:cs="Times New Roman"/>
          <w:color w:val="000000" w:themeColor="text1"/>
          <w:kern w:val="0"/>
          <w:sz w:val="32"/>
          <w:szCs w:val="32"/>
          <w14:textFill>
            <w14:solidFill>
              <w14:schemeClr w14:val="tx1"/>
            </w14:solidFill>
          </w14:textFill>
        </w:rPr>
        <w:t>深入</w:t>
      </w:r>
      <w:r>
        <w:rPr>
          <w:rFonts w:hint="eastAsia" w:ascii="Times New Roman" w:hAnsi="Times New Roman" w:eastAsia="仿宋_GB2312" w:cs="Times New Roman"/>
          <w:color w:val="000000" w:themeColor="text1"/>
          <w:kern w:val="0"/>
          <w:sz w:val="32"/>
          <w:szCs w:val="32"/>
          <w14:textFill>
            <w14:solidFill>
              <w14:schemeClr w14:val="tx1"/>
            </w14:solidFill>
          </w14:textFill>
        </w:rPr>
        <w:t>开展学习贯彻习近平新时代中国特色社会主义思想主题教育</w:t>
      </w:r>
      <w:r>
        <w:rPr>
          <w:rFonts w:ascii="Times New Roman" w:hAnsi="Times New Roman" w:eastAsia="仿宋_GB2312" w:cs="Times New Roman"/>
          <w:color w:val="000000" w:themeColor="text1"/>
          <w:kern w:val="0"/>
          <w:sz w:val="32"/>
          <w:szCs w:val="32"/>
          <w14:textFill>
            <w14:solidFill>
              <w14:schemeClr w14:val="tx1"/>
            </w14:solidFill>
          </w14:textFill>
        </w:rPr>
        <w:t>，坚持把政治标准和政治要求贯穿办学治校、教书育人全过程各方面。</w:t>
      </w:r>
      <w:r>
        <w:rPr>
          <w:rFonts w:ascii="Times New Roman" w:hAnsi="Times New Roman" w:eastAsia="仿宋_GB2312" w:cs="Times New Roman"/>
          <w:sz w:val="32"/>
          <w:szCs w:val="32"/>
        </w:rPr>
        <w:t>稳慎推进中小学校党组织领导的校长负责制，已调整到位的中小学校按改革要求，全面落实各项规则和制度。巩固夯实民办学校党建基础工作。做好“树人红盟”后半篇文章，充分发挥红盟党建优势，加强“大思政课”建设，实施“吾有优学彩虹桥”“吾有优学心家园”等公益项目，帮助学生在拔节孕穗期扣好人生第一粒扣子。持续推进党支部标准化规范化建设，开展“强基之星”创建工作，评选15个左右基础工作规范扎实、堡垒作用示范明显的学校党组织，命名为“强基之星”。有序推进 “书记项目”，进一步推进党建工作和教育改革、教学工作等深度融合，相互促进。大力开展特色支部创建，不断深化“一校一品”党建品牌创建活动。扎实做好离退休干部党建工作。加强党员教育管理，扎实开展党组织书记、专职副书记、党务工作者和党员培训，建立健全党建工作考评制度，开展书记抓党建工作述职评议工作，推动学校党组织全面落实管党治党责任，不断提高基层党建工作水平。</w:t>
      </w:r>
      <w:bookmarkEnd w:id="1"/>
      <w:r>
        <w:rPr>
          <w:rFonts w:ascii="Times New Roman" w:hAnsi="Times New Roman" w:eastAsia="仿宋_GB2312" w:cs="Times New Roman"/>
          <w:sz w:val="32"/>
          <w:szCs w:val="32"/>
        </w:rPr>
        <w:t>深入开展“广结同心，玉兰花开”学生成长关爱行动，持续推进党员志愿服务和党费暖基层工作。</w:t>
      </w:r>
      <w:r>
        <w:rPr>
          <w:rFonts w:hint="eastAsia" w:ascii="Times New Roman" w:hAnsi="Times New Roman" w:eastAsia="仿宋_GB2312" w:cs="Times New Roman"/>
          <w:sz w:val="32"/>
          <w:szCs w:val="32"/>
        </w:rPr>
        <w:t>大力推进党建带群建工作，有效提升党建工作的覆盖面和影响力。</w:t>
      </w:r>
    </w:p>
    <w:p w14:paraId="54812F9D">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color w:val="000000" w:themeColor="text1"/>
          <w:kern w:val="0"/>
          <w:sz w:val="32"/>
          <w:szCs w:val="32"/>
          <w14:textFill>
            <w14:solidFill>
              <w14:schemeClr w14:val="tx1"/>
            </w14:solidFill>
          </w14:textFill>
        </w:rPr>
        <w:t>3.锻造干部队伍。</w:t>
      </w:r>
      <w:bookmarkStart w:id="2" w:name="_Hlk131513045"/>
      <w:r>
        <w:rPr>
          <w:rFonts w:ascii="Times New Roman" w:hAnsi="Times New Roman" w:eastAsia="仿宋_GB2312" w:cs="Times New Roman"/>
          <w:sz w:val="32"/>
          <w:szCs w:val="32"/>
        </w:rPr>
        <w:t>完善“选育管用评”全链条选人用人机制，加强校长队伍日常管理、教育培训、考核评价，扎实做好校级领导选任工作。提升党组织书记抓班子带队伍的能力，组织开展好初任校级领导任职资格培训，持续开展“校长聚焦课堂”系列活动，着力提升校级领导专业化水平。加快干部梯队建设，</w:t>
      </w:r>
      <w:r>
        <w:rPr>
          <w:rFonts w:hint="eastAsia" w:ascii="Times New Roman" w:hAnsi="Times New Roman" w:eastAsia="仿宋_GB2312" w:cs="Times New Roman"/>
          <w:sz w:val="32"/>
          <w:szCs w:val="32"/>
        </w:rPr>
        <w:t>加强党外干部培养，</w:t>
      </w:r>
      <w:r>
        <w:rPr>
          <w:rFonts w:ascii="Times New Roman" w:hAnsi="Times New Roman" w:eastAsia="仿宋_GB2312" w:cs="Times New Roman"/>
          <w:sz w:val="32"/>
          <w:szCs w:val="32"/>
        </w:rPr>
        <w:t>动态调整后备干部人才库，依托教育系统优秀中青年干部培训对象培训班等，系统培养教育，加强岗位锻炼，严格管理监督，适时选拔任用，优化干部队伍结构。</w:t>
      </w:r>
      <w:bookmarkEnd w:id="2"/>
    </w:p>
    <w:p w14:paraId="449E9C8D">
      <w:pPr>
        <w:spacing w:line="570" w:lineRule="exact"/>
        <w:ind w:firstLine="643" w:firstLineChars="200"/>
        <w:rPr>
          <w:rFonts w:ascii="Times New Roman" w:hAnsi="Times New Roman" w:eastAsia="楷体_GB2312" w:cs="Times New Roman"/>
          <w:sz w:val="32"/>
          <w:szCs w:val="32"/>
        </w:rPr>
      </w:pPr>
      <w:r>
        <w:rPr>
          <w:rFonts w:ascii="Times New Roman" w:hAnsi="Times New Roman" w:eastAsia="楷体_GB2312" w:cs="Times New Roman"/>
          <w:b/>
          <w:bCs/>
          <w:color w:val="000000" w:themeColor="text1"/>
          <w:kern w:val="0"/>
          <w:sz w:val="32"/>
          <w:szCs w:val="32"/>
          <w14:textFill>
            <w14:solidFill>
              <w14:schemeClr w14:val="tx1"/>
            </w14:solidFill>
          </w14:textFill>
        </w:rPr>
        <w:t>4.从严管党治党。</w:t>
      </w:r>
      <w:bookmarkStart w:id="3" w:name="_Hlk131513176"/>
      <w:r>
        <w:rPr>
          <w:rFonts w:ascii="Times New Roman" w:hAnsi="Times New Roman" w:eastAsia="仿宋_GB2312" w:cs="Times New Roman"/>
          <w:sz w:val="32"/>
          <w:szCs w:val="32"/>
        </w:rPr>
        <w:t>切实履行全面从严治党主体责任，明确责任清单，加大压力传导。进一步加强作风建设，锲而不舍落实中央八项规定精神，坚决防止“四风”问题反弹回潮，扎实推进新时代廉洁文化进校园。紧盯关键少数、关键岗位、关键节点，常态化开展警示教育。深入排查廉政风险隐患，紧扣重点领域做好风险防范。对省市区巡视巡察及“武廉助力‘吾有优学’专项督查”中发现的问题、差距以及薄弱环节，开展整改落实专项行动，主动认领整改任务，切实采取整改措施，形成举一反三的效果。有重点地对12所中小学及有关学校开展巡查，巡审联动，注重成果运用，及时向全区学校反馈共性问题，指导各校开展自查自纠，前置整改。把实践“第一种形态”作为常态化手段运用，坚持严的基调、严的措施、严的氛围正风肃纪，对违规违纪行为严肃处理，努力营造风清气正的良好教育生态。</w:t>
      </w:r>
      <w:bookmarkEnd w:id="3"/>
    </w:p>
    <w:p w14:paraId="1C30FECD">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5.筑牢思想阵地。</w:t>
      </w:r>
      <w:bookmarkStart w:id="4" w:name="_Hlk131513211"/>
      <w:r>
        <w:rPr>
          <w:rFonts w:ascii="Times New Roman" w:hAnsi="Times New Roman" w:eastAsia="仿宋_GB2312" w:cs="Times New Roman"/>
          <w:sz w:val="32"/>
          <w:szCs w:val="32"/>
        </w:rPr>
        <w:t>以“吾有优学”为主题，</w:t>
      </w:r>
      <w:r>
        <w:rPr>
          <w:rFonts w:ascii="Times New Roman" w:hAnsi="Times New Roman" w:eastAsia="仿宋_GB2312" w:cs="Times New Roman"/>
          <w:color w:val="000000"/>
          <w:sz w:val="32"/>
          <w:szCs w:val="32"/>
        </w:rPr>
        <w:t>紧扣重点、热点主题，</w:t>
      </w:r>
      <w:r>
        <w:rPr>
          <w:rFonts w:ascii="Times New Roman" w:hAnsi="Times New Roman" w:eastAsia="仿宋_GB2312" w:cs="Times New Roman"/>
          <w:sz w:val="32"/>
          <w:szCs w:val="32"/>
        </w:rPr>
        <w:t>系统谋划，点面结合，讲好武进教育故事，传播教育好声音。强化业务培训，全力打造一支懂宣传、会宣传、善宣传的教育宣传队伍。依托官微，注重发挥“武进教育好声音”团队作用，做好与主流媒体对接，形成多媒联动的立体传播矩阵，</w:t>
      </w:r>
      <w:r>
        <w:rPr>
          <w:rFonts w:ascii="Times New Roman" w:hAnsi="Times New Roman" w:eastAsia="仿宋_GB2312" w:cs="Times New Roman"/>
          <w:color w:val="000000"/>
          <w:sz w:val="32"/>
          <w:szCs w:val="32"/>
        </w:rPr>
        <w:t>提升教育知名度和影响力</w:t>
      </w:r>
      <w:r>
        <w:rPr>
          <w:rFonts w:ascii="Times New Roman" w:hAnsi="Times New Roman" w:eastAsia="仿宋_GB2312" w:cs="Times New Roman"/>
          <w:bCs/>
          <w:color w:val="000000"/>
          <w:sz w:val="32"/>
          <w:szCs w:val="32"/>
        </w:rPr>
        <w:t>，</w:t>
      </w:r>
      <w:r>
        <w:rPr>
          <w:rFonts w:ascii="Times New Roman" w:hAnsi="Times New Roman" w:eastAsia="仿宋_GB2312" w:cs="Times New Roman"/>
          <w:color w:val="000000"/>
          <w:sz w:val="32"/>
          <w:szCs w:val="32"/>
        </w:rPr>
        <w:t>擦亮“吾有优学”品牌。</w:t>
      </w:r>
      <w:r>
        <w:rPr>
          <w:rFonts w:ascii="Times New Roman" w:hAnsi="Times New Roman" w:eastAsia="仿宋_GB2312" w:cs="Times New Roman"/>
          <w:snapToGrid w:val="0"/>
          <w:color w:val="000000"/>
          <w:kern w:val="0"/>
          <w:sz w:val="32"/>
          <w:szCs w:val="32"/>
        </w:rPr>
        <w:t>严格落实意识形态工作责任制，守好意识形态主阵地。健全突发事件舆论应对机制，</w:t>
      </w:r>
      <w:r>
        <w:rPr>
          <w:rFonts w:ascii="Times New Roman" w:hAnsi="Times New Roman" w:eastAsia="仿宋_GB2312" w:cs="Times New Roman"/>
          <w:sz w:val="32"/>
          <w:szCs w:val="32"/>
        </w:rPr>
        <w:t>提高教育舆情监测、研判和处置工作水平，全面塑造武进教育良好形象。</w:t>
      </w:r>
      <w:bookmarkEnd w:id="4"/>
    </w:p>
    <w:p w14:paraId="4CBB3961">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6.统筹群团共建。</w:t>
      </w:r>
      <w:bookmarkStart w:id="5" w:name="_Hlk131513237"/>
      <w:r>
        <w:rPr>
          <w:rFonts w:ascii="Times New Roman" w:hAnsi="Times New Roman" w:eastAsia="仿宋_GB2312" w:cs="Times New Roman"/>
          <w:sz w:val="32"/>
          <w:szCs w:val="32"/>
        </w:rPr>
        <w:t>坚持党对统战和群团工作的领导，提升统战与群团工作品质。深入学习贯彻《中国共产党统一战线工作条例》，铸牢中华民族共同体意识。深入学习贯彻习近平总书记在庆祝中国共产主义青年团成立100周年大会上的重要讲话精神。持续推进“桃李青坛”团建品牌项目建设，深入开展“青”字品牌创建活动，开展“百师千课”青年思政讲师团理论宣讲活动。深化青年文明号、巾帼文明岗、模范教工之家等创建活动。开展丰富多彩的群众性文体活动，促进教职工全面发展，提升教职工幸福指数。</w:t>
      </w:r>
      <w:bookmarkEnd w:id="5"/>
    </w:p>
    <w:p w14:paraId="613E9353">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二、聚焦民生需求，持续强化保障力度</w:t>
      </w:r>
    </w:p>
    <w:p w14:paraId="750DF551">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7.增加资源供给。</w:t>
      </w:r>
      <w:bookmarkStart w:id="6" w:name="_Hlk131513262"/>
      <w:r>
        <w:rPr>
          <w:rFonts w:ascii="Times New Roman" w:hAnsi="Times New Roman" w:eastAsia="仿宋_GB2312" w:cs="Times New Roman"/>
          <w:sz w:val="32"/>
          <w:szCs w:val="32"/>
        </w:rPr>
        <w:t>持续推进“强弱项 补短板”三年行动和“532”工程项目，统筹实施各类项目，加速补齐教育短板。确保原武高食堂改造项目、省前中综合教学楼项目、星河实验小学东龙路校区、湖塘实验中学东龙路校区、湖塘桥实验小学淹城校区、科教城中小学、科教城幼儿园、西太湖外国语学校建成投用，计划增加学位超12000个。加快推进武实小南田校区、前黄实验学校南田校区、湖塘桥实验小学西园校区、湖塘实验中学西园校区项目建设和新建工程。充实施教区优化支撑数据，完成施教区调整方案。</w:t>
      </w:r>
      <w:bookmarkEnd w:id="6"/>
    </w:p>
    <w:p w14:paraId="2D43048A">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8.提升装备水平。</w:t>
      </w:r>
      <w:r>
        <w:rPr>
          <w:rFonts w:ascii="Times New Roman" w:hAnsi="Times New Roman" w:eastAsia="仿宋_GB2312" w:cs="Times New Roman"/>
          <w:sz w:val="32"/>
          <w:szCs w:val="32"/>
        </w:rPr>
        <w:t>加快区域智慧教育云平台建设，充分发挥智慧互动课堂功能，构建具有武进特色的智慧教育体系，推动优质教育资源共通共享。全区所有中小学创建成省智慧校园，积极争创省智慧校园示范校，创建市教育装备管理应用示范校4所。规范各建设项目的装备论证、采购，保障新建学校顺利投用。重视实验室、图书馆、专用室建设，确保高效利用。加强校服、食堂招标、采购管理，提升优质服务水平。</w:t>
      </w:r>
    </w:p>
    <w:p w14:paraId="1C9F5676">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9.规范招生入学。</w:t>
      </w:r>
      <w:r>
        <w:rPr>
          <w:rFonts w:ascii="Times New Roman" w:hAnsi="Times New Roman" w:eastAsia="仿宋_GB2312" w:cs="Times New Roman"/>
          <w:sz w:val="32"/>
          <w:szCs w:val="32"/>
        </w:rPr>
        <w:t>开展控辍保学，对身体残疾、家庭困难、随迁子女等特殊学生群体，加强教育关爱。加强招生计划管理和后期评价，制定《2023年幼儿园及义务教育阶段招生实施意见》，规范各类学校招生工作，优化招生工作流程和服务，及时化解入学矛盾，继续配合区积分办做好流动人口、外来务工人员子女积分入学工作。平稳、有序实施常武地区普通高中一体化招生工作。</w:t>
      </w:r>
    </w:p>
    <w:p w14:paraId="11F2B80D">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10.深化“双减”工作。</w:t>
      </w:r>
      <w:r>
        <w:rPr>
          <w:rFonts w:ascii="Times New Roman" w:hAnsi="Times New Roman" w:eastAsia="仿宋_GB2312" w:cs="Times New Roman"/>
          <w:sz w:val="32"/>
          <w:szCs w:val="32"/>
        </w:rPr>
        <w:t>紧紧围绕提升教育教学质量和提高服务水平，激励教师探索减负增效的新实践、新研究。开展第三批“双减”重点项目和案例评比，持续推进“双减”工作提质增效。细化考核评价机制，促进“减”出成效。构建校外培训长效管理机制，强化日常行为规范，对培训机构实施有效监管。加大联合执法力度，严肃查处违规培训。积极开发校外公益课程，在公益活动的效度、红色教育的深度、专业成长的高度上下功夫，推动校外公益教育惠及更多群众。</w:t>
      </w:r>
    </w:p>
    <w:p w14:paraId="5F4FE91D">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11.探索“双促”联动。</w:t>
      </w:r>
      <w:r>
        <w:rPr>
          <w:rFonts w:ascii="Times New Roman" w:hAnsi="Times New Roman" w:eastAsia="仿宋_GB2312" w:cs="Times New Roman"/>
          <w:sz w:val="32"/>
          <w:szCs w:val="32"/>
        </w:rPr>
        <w:t>评选心理健康和家庭教育先进学校共20所。继续建好用好“吾有优学心家园”公益平台，加强青少年活动中心、未成年人成长指导中心及家庭教育志愿者服务队伍建设，规范开展家庭教育指导工作，家校协同促进学生身心健康发展。新增心理健康教育及家庭教育课程1000个，举办各类讲座300场，实现家长学校100%覆盖，实现学段全覆盖，平均关联度达80%以上。</w:t>
      </w:r>
    </w:p>
    <w:p w14:paraId="51835F00">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三、聚焦提质增效，持续提升教育水平</w:t>
      </w:r>
    </w:p>
    <w:p w14:paraId="03C411B7">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12.促进学前教育普惠优质。</w:t>
      </w:r>
      <w:r>
        <w:rPr>
          <w:rFonts w:ascii="Times New Roman" w:hAnsi="Times New Roman" w:eastAsia="仿宋_GB2312" w:cs="Times New Roman"/>
          <w:sz w:val="32"/>
          <w:szCs w:val="32"/>
        </w:rPr>
        <w:t>构建普惠多元、公办为主、充满活力的学前教育体系，争创8所以上省市优质园。健全常态化监管机制，以多部门联合督查、年检审核等为抓手，进一步规范提升园办园行为。全面推进区域内幼儿园课程游戏化实施水平，迎接省课程游戏化项目视导。纵深推进幼小科学衔接工作，推进幼儿园集团化办学。建立公办园和民办园协同发展机制，促进学前教育普惠均衡发展。</w:t>
      </w:r>
    </w:p>
    <w:p w14:paraId="6672CF0E">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13.加快义务教育优质均衡。</w:t>
      </w:r>
      <w:r>
        <w:rPr>
          <w:rFonts w:ascii="Times New Roman" w:hAnsi="Times New Roman" w:eastAsia="仿宋_GB2312" w:cs="Times New Roman"/>
          <w:sz w:val="32"/>
          <w:szCs w:val="32"/>
        </w:rPr>
        <w:t>深入实施集团化办学3.0行动，通过品牌名校孵化工程、乡村教育振兴工程、优质学校成长工程，引领集团以在研在建在创的内涵建设项目为抓手，力促学校管理再优化、改革再深入、质量再提升。重点研究并突破优质学校成长行动中的集团学校考核工作，激发每一所学校的办学活力，推动全区教育高质量发展。打造优质乡村学校5所，争创市新优质学校6所，新增一批主动发展示范校和省市基础教育内涵建设项目。</w:t>
      </w:r>
    </w:p>
    <w:p w14:paraId="3782A11C">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14.强化普通高中品质建设。</w:t>
      </w:r>
      <w:r>
        <w:rPr>
          <w:rFonts w:ascii="Times New Roman" w:hAnsi="Times New Roman" w:eastAsia="仿宋_GB2312" w:cs="Times New Roman"/>
          <w:sz w:val="32"/>
          <w:szCs w:val="32"/>
        </w:rPr>
        <w:t>以高品质办学为导向，推进普通高中优质特色发展，探索育人方式改革。强化课程建设与管理。健全教学管理规程，完善选课走班机制。加强学生发展指导，科学指导学生选科。完善高中拔尖创新后备人才培养“绿色通道”，引进优质师资，搭建平台，培育人才。支持省前中高标准通过省高品质示范高中首批建设立项学校综合评价。支持区域内高中创建江苏省高品质特色高中、礼嘉中学创建省四星级高中。</w:t>
      </w:r>
    </w:p>
    <w:p w14:paraId="6B9B3F74">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15.推动职业教育创新发展。</w:t>
      </w:r>
      <w:r>
        <w:rPr>
          <w:rFonts w:ascii="Times New Roman" w:hAnsi="Times New Roman" w:eastAsia="仿宋_GB2312" w:cs="Times New Roman"/>
          <w:sz w:val="32"/>
          <w:szCs w:val="32"/>
        </w:rPr>
        <w:t>以创建江苏省职业教育改革发展成效明显的地区为目标，深入推进职普融通、产教融合、科教融汇。依托区域龙头企业、中小企业和骨干院校，组建产业学院和企业学院，探索建立产教融合发展联盟。提高育人质量，构建校企协同育人模式，推进校企共同研发课程和1+X证书制度实施。推进校企互聘双师队伍建设，建设校企协同创新中心1个、校企一体化教学工作站3个以上。五年制高职招生规模保持稳中有升，新增五年制高职专业1个，力争建成省级示范性专业群1-2个，提升服务区域发展能力。</w:t>
      </w:r>
    </w:p>
    <w:p w14:paraId="22B62937">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16.深化社区教育内涵发展。</w:t>
      </w:r>
      <w:r>
        <w:rPr>
          <w:rFonts w:ascii="Times New Roman" w:hAnsi="Times New Roman" w:eastAsia="仿宋_GB2312" w:cs="Times New Roman"/>
          <w:sz w:val="32"/>
          <w:szCs w:val="32"/>
        </w:rPr>
        <w:t>社区教育坚持走内涵发展之路，强化各镇（街道）基础能力和队伍能力建设，不断提高开放大学和社区学院领航作用。以社区教育项目化运作的实施，整合区域内外各类教育和人才资源，积极发掘和培育社区教育特色品牌。着力推进老年教育培训有起色，在基地建立、课程开发、师资培养等方面有进展。持续开展企业职工技能提升、乡村振兴、助老助幼、文明素养方面的教育培训，不断提升社区教育服务发展和社区治理的能力。</w:t>
      </w:r>
    </w:p>
    <w:p w14:paraId="165084D9">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17.推进特殊教育融合发展。</w:t>
      </w:r>
      <w:r>
        <w:rPr>
          <w:rFonts w:ascii="Times New Roman" w:hAnsi="Times New Roman" w:eastAsia="仿宋_GB2312" w:cs="Times New Roman"/>
          <w:sz w:val="32"/>
          <w:szCs w:val="32"/>
        </w:rPr>
        <w:t>提高特需学生教育普及程度，完善特殊教育保障机制，提升融合教育教学质量。开展区第四批融合教育资源中心认定工作，创建武进区优质融合教育资源中心，争创常州市优质融合教育资源中心。发挥特殊教育学校和特殊教育指导中心作用，做好融合教育管理、巡回指导、师资培训、课程教育研究等工作，推动融合教育课题、课程、课堂教学及师资队伍高品质发展。促进医康教融合，与残联、卫健携手联动，推动医教结合、康教结合工作走实走深。做好“送教上门”工作，为适龄重残学生提供送教服务。</w:t>
      </w:r>
    </w:p>
    <w:p w14:paraId="754FC673">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四、聚焦德能兼备，持续增强队伍素质</w:t>
      </w:r>
    </w:p>
    <w:p w14:paraId="64B35B7E">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18.强化师德师风建设。</w:t>
      </w:r>
      <w:r>
        <w:rPr>
          <w:rFonts w:ascii="Times New Roman" w:hAnsi="Times New Roman" w:eastAsia="仿宋_GB2312" w:cs="Times New Roman"/>
          <w:sz w:val="32"/>
          <w:szCs w:val="32"/>
        </w:rPr>
        <w:t>坚守师德师风第一标准，开展师德师风专项整治行动，建立定期师德师风专项督查和通报制度。进一步优化师德评价机制，完善师德考评办法，加强师德失范警示教育，创新师德建设举措。开展“感动武进十佳教师”等评选，树立先进典型，积极营造尊师重教良好氛围，逐渐探索出具有武进特色的教师全生命周期师德引导规范机制。</w:t>
      </w:r>
    </w:p>
    <w:p w14:paraId="5F4BE0A3">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19.加强专业能力建设。</w:t>
      </w:r>
      <w:r>
        <w:rPr>
          <w:rFonts w:ascii="Times New Roman" w:hAnsi="Times New Roman" w:eastAsia="仿宋_GB2312" w:cs="Times New Roman"/>
          <w:sz w:val="32"/>
          <w:szCs w:val="32"/>
        </w:rPr>
        <w:t>以“梯队教师”建设为龙头，以“本土优秀师范生专项培养”“名师工作室”“送培上门”“‘四有’好教师团队建设”为抓手，不断壮大优秀教师群体。继续开展普通高中优秀毕业生报考师范专业试点工作，加强签约学生后期的跟踪管理。实施新教师准入查询制度，完善新教师考核培训办法，探索新教师成才新路径。加大教育高层次人才和名特优教师政策支持力度，深入实施省级名特优教师培育工程。继续实施“沃野·优师”培育计划，着力培养乡村优秀教师。落实区内优秀教育人才奖励政策。建立智库团队做伴随式指导，提供分层分类支持服务系统。</w:t>
      </w:r>
    </w:p>
    <w:p w14:paraId="1067BD8E">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20.深化人事制度改革。</w:t>
      </w:r>
      <w:r>
        <w:rPr>
          <w:rFonts w:ascii="Times New Roman" w:hAnsi="Times New Roman" w:eastAsia="仿宋_GB2312" w:cs="Times New Roman"/>
          <w:sz w:val="32"/>
          <w:szCs w:val="32"/>
        </w:rPr>
        <w:t>有序补充数量，充分盘活存量，挖掘潜力，促进师资合理流动。进一步规范和加强岗位设置和管理工作，做好教育系统第四轮岗位设置聘任工作。完善教师交流激励保障机制，继续推进义务教育学校教师交流轮岗工作，加大城区学校优秀教师到乡村学校交流轮岗的力度，确保每年教师交流人数不少于应交流人数的15%，其中骨干教师数不少于交流人数的20%。</w:t>
      </w:r>
    </w:p>
    <w:p w14:paraId="78C64D27">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五、聚焦全面发展，持续优化育人工作</w:t>
      </w:r>
    </w:p>
    <w:p w14:paraId="5EEA7DD9">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21.完善五育并举体系。</w:t>
      </w:r>
      <w:r>
        <w:rPr>
          <w:rFonts w:ascii="Times New Roman" w:hAnsi="Times New Roman" w:eastAsia="仿宋_GB2312" w:cs="Times New Roman"/>
          <w:sz w:val="32"/>
          <w:szCs w:val="32"/>
        </w:rPr>
        <w:t>突出德育为先，推进大中小学思政课一体化，加强思政育人特色学校培育，打造省市品格提升工程项目10个，市级思政育人特色学校3所。加强班主任队伍培育，评选区名班主任100名，强化区名班主任工作室常态化管理工作。深化学校体育改革，继续推进学校体育“一校一品一特色”项目建设，增强体育素养，改善学生体质。加强美育熏陶，实施学校美育提升计划，努力创成常州市书法教育示范区。科学规划，合理布局，打造一批高水平体育、艺术特色学校。强化国防意识，加强国防教育。探索科技教育和劳动实践教育新样态，打造精品项目和课程，加强新一批示范基地和示范校建设。</w:t>
      </w:r>
    </w:p>
    <w:p w14:paraId="6FDFCE8E">
      <w:pPr>
        <w:spacing w:line="570" w:lineRule="exact"/>
        <w:ind w:firstLine="643" w:firstLineChars="200"/>
        <w:rPr>
          <w:rFonts w:ascii="Times New Roman" w:hAnsi="Times New Roman" w:eastAsia="楷体_GB2312" w:cs="Times New Roman"/>
          <w:sz w:val="32"/>
          <w:szCs w:val="32"/>
        </w:rPr>
      </w:pPr>
      <w:r>
        <w:rPr>
          <w:rFonts w:ascii="Times New Roman" w:hAnsi="Times New Roman" w:eastAsia="楷体_GB2312" w:cs="Times New Roman"/>
          <w:b/>
          <w:bCs/>
          <w:sz w:val="32"/>
          <w:szCs w:val="32"/>
        </w:rPr>
        <w:t>22.注重身心健康成长。</w:t>
      </w:r>
      <w:r>
        <w:rPr>
          <w:rFonts w:ascii="Times New Roman" w:hAnsi="Times New Roman" w:eastAsia="仿宋_GB2312" w:cs="Times New Roman"/>
          <w:sz w:val="32"/>
          <w:szCs w:val="32"/>
        </w:rPr>
        <w:t>持续做好儿童青少年近视综合防控工作，确保全区儿童青少年总体近视率持续下降。做好预防传染病的宣传教育、过程性监控、跟踪以及规范报告工作。落实食品安全校长（园长）负责制，提升校园食品安全保障水平。全面实行全员关爱行动，对五类特殊群体全覆盖摸排、动态管理。健全学生心理健康状况定期筛查制度和跟踪服务体系，做好中小学生心理健康状况普测工作，为心理高危学生提供“一人一帮”“一人一策”。进一步提高心理健康教育教师配备率，加强心理健康课程建设。</w:t>
      </w:r>
    </w:p>
    <w:p w14:paraId="53421EBD">
      <w:pPr>
        <w:spacing w:line="570" w:lineRule="exact"/>
        <w:ind w:firstLine="643" w:firstLineChars="200"/>
        <w:rPr>
          <w:rFonts w:ascii="Times New Roman" w:hAnsi="Times New Roman" w:eastAsia="楷体_GB2312" w:cs="Times New Roman"/>
          <w:color w:val="000000" w:themeColor="text1"/>
          <w:sz w:val="32"/>
          <w:szCs w:val="32"/>
          <w14:textFill>
            <w14:solidFill>
              <w14:schemeClr w14:val="tx1"/>
            </w14:solidFill>
          </w14:textFill>
        </w:rPr>
      </w:pPr>
      <w:bookmarkStart w:id="7" w:name="_Hlk131513490"/>
      <w:r>
        <w:rPr>
          <w:rFonts w:ascii="Times New Roman" w:hAnsi="Times New Roman" w:eastAsia="楷体_GB2312" w:cs="Times New Roman"/>
          <w:b/>
          <w:bCs/>
          <w:sz w:val="32"/>
          <w:szCs w:val="32"/>
        </w:rPr>
        <w:t>23.深化教育教学改革。</w:t>
      </w:r>
      <w:r>
        <w:rPr>
          <w:rFonts w:ascii="Times New Roman" w:hAnsi="Times New Roman" w:eastAsia="仿宋_GB2312" w:cs="Times New Roman"/>
          <w:sz w:val="32"/>
          <w:szCs w:val="32"/>
        </w:rPr>
        <w:t>坚持以问题驱动教学研究，以项目推进教学改革，着力开展新课程、新教材、新评价研究。落实《常州市武进区进一步深化中小学课堂教学改革指导意见》和《常州市武进区中小学作业设计与实施指导意见》，加强教育教学过程管理，深化课堂教学改革，转变教学方式、促进课堂转型，探索线上线下混合式学习，拓宽育人途径，提高育人实效。</w:t>
      </w:r>
      <w:r>
        <w:rPr>
          <w:rFonts w:ascii="Times New Roman" w:hAnsi="Times New Roman" w:eastAsia="仿宋_GB2312" w:cs="Times New Roman"/>
          <w:color w:val="000000" w:themeColor="text1"/>
          <w:sz w:val="32"/>
          <w:szCs w:val="32"/>
          <w14:textFill>
            <w14:solidFill>
              <w14:schemeClr w14:val="tx1"/>
            </w14:solidFill>
          </w14:textFill>
        </w:rPr>
        <w:t>聚焦学生评价改革，创新德智体美劳过程性评价办法，构建具有武进特色的立体化评价体系，促进学生全面健康发展。</w:t>
      </w:r>
      <w:bookmarkEnd w:id="7"/>
    </w:p>
    <w:p w14:paraId="00033601">
      <w:pPr>
        <w:spacing w:line="570" w:lineRule="exact"/>
        <w:ind w:firstLine="643" w:firstLineChars="200"/>
        <w:rPr>
          <w:rFonts w:ascii="Times New Roman" w:hAnsi="Times New Roman" w:eastAsia="楷体_GB2312" w:cs="Times New Roman"/>
          <w:sz w:val="32"/>
          <w:szCs w:val="32"/>
        </w:rPr>
      </w:pPr>
      <w:r>
        <w:rPr>
          <w:rFonts w:ascii="Times New Roman" w:hAnsi="Times New Roman" w:eastAsia="楷体_GB2312" w:cs="Times New Roman"/>
          <w:b/>
          <w:bCs/>
          <w:sz w:val="32"/>
          <w:szCs w:val="32"/>
        </w:rPr>
        <w:t>24.提升教育科研品质。</w:t>
      </w:r>
      <w:r>
        <w:rPr>
          <w:rFonts w:ascii="Times New Roman" w:hAnsi="Times New Roman" w:eastAsia="仿宋_GB2312" w:cs="Times New Roman"/>
          <w:sz w:val="32"/>
          <w:szCs w:val="32"/>
        </w:rPr>
        <w:t>以全省教育科学研究会议精神为指引，牢固树立规范、专业、卓越的教科研标准，营造良好科研氛围，激发内生动力，释放科研活力，力争实现100%的中小学承担区级以上教科研课题，其中60%以上承担市级及以上课题。健全各级教科研管理制度，优化科研协同创新机制。强化问题导向，聚焦区域教育发展中的重点、难点问题，设立30项左右专项课题，深入开展实证研究。打造高质量科研成果，评选并持续孵化30项教学成果培育项目。高标准建设好各级教科研基地，着力提升教师科研素养，大力培养教科研领军人才。</w:t>
      </w:r>
    </w:p>
    <w:p w14:paraId="2AE8CE62">
      <w:pPr>
        <w:spacing w:line="57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六、聚焦平安稳定，持续筑牢安全防线</w:t>
      </w:r>
    </w:p>
    <w:p w14:paraId="098B150B">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25.深入开展教育治理。</w:t>
      </w:r>
      <w:r>
        <w:rPr>
          <w:rFonts w:ascii="Times New Roman" w:hAnsi="Times New Roman" w:eastAsia="仿宋_GB2312" w:cs="Times New Roman"/>
          <w:sz w:val="32"/>
          <w:szCs w:val="32"/>
        </w:rPr>
        <w:t>优化完善办学水平考核等各类评价标准，坚决克服重智育轻德育、重分数轻素质等片面办学行为，促进学生身心健康、全面发展。坚持教育公益性，调减民办义务教育在校生规模占比。按照“控制总量、优化存量、提升质量、稳字当头、稳中求进”的基本原则，推进民办义务教育学校规范、有序、健康发展。通过“公参民”学校治理、压减民办招生计划、购买学位服务等举措，保障规范工作到位，队伍平稳。规范教育收费管理，健全和完善教育系统内控制度，推进财务管理工作规范化、信息化、精细化。</w:t>
      </w:r>
    </w:p>
    <w:p w14:paraId="08BD98FF">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26.推进依法治教工作。</w:t>
      </w:r>
      <w:r>
        <w:rPr>
          <w:rFonts w:ascii="Times New Roman" w:hAnsi="Times New Roman" w:eastAsia="仿宋_GB2312" w:cs="Times New Roman"/>
          <w:sz w:val="32"/>
          <w:szCs w:val="32"/>
        </w:rPr>
        <w:t>坚持把依法治教、依法治校的要求贯彻落实到办学治校、教书育人的各环节和全过程，认真落实教育重大行政决策程序规定和行政执法“三项制度”，开展教育系统执法行动。提升政务服务水平，高标准完成“</w:t>
      </w:r>
      <w:bookmarkStart w:id="8" w:name="_GoBack"/>
      <w:bookmarkEnd w:id="8"/>
      <w:r>
        <w:rPr>
          <w:rFonts w:ascii="Times New Roman" w:hAnsi="Times New Roman" w:eastAsia="仿宋_GB2312" w:cs="Times New Roman"/>
          <w:sz w:val="32"/>
          <w:szCs w:val="32"/>
        </w:rPr>
        <w:t>双随机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公开”“互联网+监管”等平台的办件事项。创新机制提升责任督学挂牌督导实效，完成28所学校督导评估，加大专项督导力度。实施法治资源合作共建，推进法治教育一体化建设。深入实施“一校一章程”，完善法治副校长、学校法律顾问制度。推动“八五”普法各项工作任务，持续开展“学宪法 讲宪法”等活动，不断提升师生法治素养。</w:t>
      </w:r>
    </w:p>
    <w:p w14:paraId="22E2D5CE">
      <w:pPr>
        <w:spacing w:line="57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27.维护校园安全稳定。</w:t>
      </w:r>
      <w:r>
        <w:rPr>
          <w:rFonts w:ascii="Times New Roman" w:hAnsi="Times New Roman" w:eastAsia="仿宋_GB2312" w:cs="Times New Roman"/>
          <w:sz w:val="32"/>
          <w:szCs w:val="32"/>
        </w:rPr>
        <w:t>进一步优化学校疫情防控工作，强化师生“生命健康第一责任人”意识，帮助师生掌握必要的防护知识，守护好师生身体健康。进一步健全安全责任体系，落实教育系统安全风险防控工作机制，定期开展安全风险研判和矛盾问题排查化解工作。持续开展冬季校园安全专项治理、校园欺凌防治、消防安全、交通及校车安全、实验室危化品、校园周边治理提升行动、扫黑除恶等专项治理工作。推进教育行业安全监管信息化，常态化开展安全风险隐患排查治理。深入推进平安校园创建活动。实施校园“三防”建设提质工程，推进新建校“智慧安防”建设，谋划建设安全教育体验场馆。实施学生安全教育增效工程，继续做好武进版《安全教育》读本的推广使用，全面开展安全专题宣传教育，推动落实“1530”安全教育机制，定期开展培训演练。</w:t>
      </w: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07C38">
    <w:pPr>
      <w:pStyle w:val="4"/>
      <w:jc w:val="right"/>
      <w:rPr>
        <w:rFonts w:ascii="仿宋_GB2312" w:eastAsia="仿宋_GB2312"/>
        <w:sz w:val="28"/>
        <w:szCs w:val="28"/>
      </w:rPr>
    </w:pPr>
    <w:r>
      <w:rPr>
        <w:rFonts w:hint="eastAsia" w:ascii="仿宋_GB2312" w:eastAsia="仿宋_GB2312"/>
        <w:sz w:val="28"/>
        <w:szCs w:val="28"/>
      </w:rPr>
      <w:t>-</w:t>
    </w:r>
    <w:sdt>
      <w:sdtPr>
        <w:rPr>
          <w:rFonts w:hint="eastAsia" w:ascii="仿宋_GB2312" w:eastAsia="仿宋_GB2312"/>
          <w:sz w:val="28"/>
          <w:szCs w:val="28"/>
        </w:rPr>
        <w:id w:val="-960023790"/>
        <w:docPartObj>
          <w:docPartGallery w:val="autotext"/>
        </w:docPartObj>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2</w:t>
        </w:r>
        <w:r>
          <w:rPr>
            <w:rFonts w:hint="eastAsia" w:ascii="仿宋_GB2312" w:eastAsia="仿宋_GB2312"/>
            <w:sz w:val="28"/>
            <w:szCs w:val="28"/>
          </w:rPr>
          <w:fldChar w:fldCharType="end"/>
        </w:r>
      </w:sdtContent>
    </w:sdt>
    <w:r>
      <w:rPr>
        <w:rFonts w:hint="eastAsia" w:ascii="仿宋_GB2312" w:eastAsia="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225108"/>
      <w:docPartObj>
        <w:docPartGallery w:val="autotext"/>
      </w:docPartObj>
    </w:sdtPr>
    <w:sdtEndPr>
      <w:rPr>
        <w:rFonts w:hint="eastAsia" w:ascii="仿宋_GB2312" w:eastAsia="仿宋_GB2312"/>
        <w:sz w:val="28"/>
        <w:szCs w:val="28"/>
      </w:rPr>
    </w:sdtEndPr>
    <w:sdtContent>
      <w:p w14:paraId="1C14AEA8">
        <w:pPr>
          <w:pStyle w:val="4"/>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2676F7"/>
    <w:rsid w:val="00017ECA"/>
    <w:rsid w:val="00035599"/>
    <w:rsid w:val="00064D42"/>
    <w:rsid w:val="000708CA"/>
    <w:rsid w:val="000B5FC5"/>
    <w:rsid w:val="000E7D0D"/>
    <w:rsid w:val="000F0503"/>
    <w:rsid w:val="000F5F71"/>
    <w:rsid w:val="00107A71"/>
    <w:rsid w:val="00197F96"/>
    <w:rsid w:val="001A1365"/>
    <w:rsid w:val="001B38B1"/>
    <w:rsid w:val="001C23DD"/>
    <w:rsid w:val="001E7183"/>
    <w:rsid w:val="0021292B"/>
    <w:rsid w:val="00243863"/>
    <w:rsid w:val="00251B88"/>
    <w:rsid w:val="002525B9"/>
    <w:rsid w:val="0026165E"/>
    <w:rsid w:val="00266BA8"/>
    <w:rsid w:val="002676F7"/>
    <w:rsid w:val="00274FB5"/>
    <w:rsid w:val="00290AE9"/>
    <w:rsid w:val="002B1222"/>
    <w:rsid w:val="002D5FD9"/>
    <w:rsid w:val="002E2D50"/>
    <w:rsid w:val="002E55DE"/>
    <w:rsid w:val="002F7CDE"/>
    <w:rsid w:val="003064A2"/>
    <w:rsid w:val="00326F2F"/>
    <w:rsid w:val="003D5785"/>
    <w:rsid w:val="00435D67"/>
    <w:rsid w:val="00445268"/>
    <w:rsid w:val="004C6319"/>
    <w:rsid w:val="00575F34"/>
    <w:rsid w:val="00584547"/>
    <w:rsid w:val="005F7B92"/>
    <w:rsid w:val="006442EF"/>
    <w:rsid w:val="0065131C"/>
    <w:rsid w:val="006D1B38"/>
    <w:rsid w:val="006F4E30"/>
    <w:rsid w:val="006F5BD9"/>
    <w:rsid w:val="00720EE2"/>
    <w:rsid w:val="0076637B"/>
    <w:rsid w:val="00774E98"/>
    <w:rsid w:val="00780E6C"/>
    <w:rsid w:val="00786296"/>
    <w:rsid w:val="007C76FA"/>
    <w:rsid w:val="007D13CB"/>
    <w:rsid w:val="007D58ED"/>
    <w:rsid w:val="00833A87"/>
    <w:rsid w:val="00842FBB"/>
    <w:rsid w:val="00852833"/>
    <w:rsid w:val="0085721F"/>
    <w:rsid w:val="0086166B"/>
    <w:rsid w:val="0086799C"/>
    <w:rsid w:val="00892217"/>
    <w:rsid w:val="008A0281"/>
    <w:rsid w:val="008D2AA2"/>
    <w:rsid w:val="008E329F"/>
    <w:rsid w:val="009325E5"/>
    <w:rsid w:val="0094662E"/>
    <w:rsid w:val="00953900"/>
    <w:rsid w:val="00987D5C"/>
    <w:rsid w:val="009A276E"/>
    <w:rsid w:val="009E00C9"/>
    <w:rsid w:val="009E407D"/>
    <w:rsid w:val="00A047AE"/>
    <w:rsid w:val="00A375D6"/>
    <w:rsid w:val="00A61B59"/>
    <w:rsid w:val="00B2784B"/>
    <w:rsid w:val="00B450B4"/>
    <w:rsid w:val="00B86A6A"/>
    <w:rsid w:val="00B96DF0"/>
    <w:rsid w:val="00BB7D53"/>
    <w:rsid w:val="00BC0DDC"/>
    <w:rsid w:val="00BE5396"/>
    <w:rsid w:val="00C14B3D"/>
    <w:rsid w:val="00C50D51"/>
    <w:rsid w:val="00C52E43"/>
    <w:rsid w:val="00C721AA"/>
    <w:rsid w:val="00C80BC2"/>
    <w:rsid w:val="00CA6020"/>
    <w:rsid w:val="00CF2D1A"/>
    <w:rsid w:val="00CF727A"/>
    <w:rsid w:val="00D11120"/>
    <w:rsid w:val="00D33870"/>
    <w:rsid w:val="00DD33BB"/>
    <w:rsid w:val="00E114B4"/>
    <w:rsid w:val="00E95914"/>
    <w:rsid w:val="00EA28AE"/>
    <w:rsid w:val="00EB433B"/>
    <w:rsid w:val="00EF6372"/>
    <w:rsid w:val="00EF7F38"/>
    <w:rsid w:val="00F05099"/>
    <w:rsid w:val="00F252B6"/>
    <w:rsid w:val="00F37FE5"/>
    <w:rsid w:val="00F54E98"/>
    <w:rsid w:val="00F62C50"/>
    <w:rsid w:val="00F80AFC"/>
    <w:rsid w:val="00FB785D"/>
    <w:rsid w:val="00FC28E6"/>
    <w:rsid w:val="00FC79A1"/>
    <w:rsid w:val="00FE75CA"/>
    <w:rsid w:val="05BE4012"/>
    <w:rsid w:val="076369A2"/>
    <w:rsid w:val="15515573"/>
    <w:rsid w:val="1C536C56"/>
    <w:rsid w:val="233E4DFB"/>
    <w:rsid w:val="28DF19D3"/>
    <w:rsid w:val="2B606BD1"/>
    <w:rsid w:val="30055F99"/>
    <w:rsid w:val="393010D3"/>
    <w:rsid w:val="3DCF042C"/>
    <w:rsid w:val="419863AA"/>
    <w:rsid w:val="440B3D0A"/>
    <w:rsid w:val="55EC4724"/>
    <w:rsid w:val="56A619D5"/>
    <w:rsid w:val="57736328"/>
    <w:rsid w:val="58614D82"/>
    <w:rsid w:val="5BB049B6"/>
    <w:rsid w:val="633617AF"/>
    <w:rsid w:val="69E67C79"/>
    <w:rsid w:val="7690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autoRedefine/>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6644</Words>
  <Characters>6754</Characters>
  <Lines>47</Lines>
  <Paragraphs>13</Paragraphs>
  <TotalTime>6</TotalTime>
  <ScaleCrop>false</ScaleCrop>
  <LinksUpToDate>false</LinksUpToDate>
  <CharactersWithSpaces>6757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2023-04-13T06:30:00Z</dcterms:created>
  <dc:creator>马继宗</dc:creator>
  <cp:lastModifiedBy>2018</cp:lastModifiedBy>
  <cp:lastPrinted>2023-04-13T01:44:00Z</cp:lastPrinted>
  <dcterms:modified xsi:type="dcterms:W3CDTF">2024-08-15T06:58:30Z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7303B10812D74040A306AA736C98B38A_13</vt:lpwstr>
  </property>
</Properties>
</file>