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14447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附件1：</w:t>
      </w:r>
    </w:p>
    <w:p w14:paraId="0423863E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2020年武进区职业教育与社会教育工作要点</w:t>
      </w:r>
    </w:p>
    <w:p w14:paraId="539426C2">
      <w:pPr>
        <w:spacing w:line="520" w:lineRule="exact"/>
        <w:rPr>
          <w:sz w:val="32"/>
          <w:szCs w:val="32"/>
        </w:rPr>
      </w:pPr>
    </w:p>
    <w:p w14:paraId="3E84BC91">
      <w:pPr>
        <w:spacing w:line="520" w:lineRule="exact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一、指导思想</w:t>
      </w:r>
    </w:p>
    <w:p w14:paraId="5C508362">
      <w:pPr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以习近平新时代中国特色社会主义思想和党的十九大及十九届二中、三中、四中全会精神为指导，贯彻落实《省政府办公厅关于深化产教融合的实施意见》、《省教育厅等部门关于加快发展社区教育的实施意见》、《国家语言文字事业</w:t>
      </w:r>
      <w:r>
        <w:rPr>
          <w:rFonts w:hint="eastAsia"/>
          <w:sz w:val="30"/>
          <w:szCs w:val="30"/>
        </w:rPr>
        <w:t>“十三五”发展规划》等国家和省相关精神，坚持以人为本，聚焦内涵质量，</w:t>
      </w:r>
      <w:r>
        <w:rPr>
          <w:rFonts w:hint="eastAsia" w:ascii="宋体" w:hAnsi="宋体"/>
          <w:sz w:val="30"/>
          <w:szCs w:val="30"/>
        </w:rPr>
        <w:t>以改革为动力，以质量为主线，推进</w:t>
      </w:r>
      <w:r>
        <w:rPr>
          <w:rFonts w:hint="eastAsia"/>
          <w:sz w:val="30"/>
          <w:szCs w:val="30"/>
        </w:rPr>
        <w:t>职业教育、社会教育和语言文字工作高位发展，不断提高劳动者和社区居民的技能水平和整体素质，主动服务武进经济社会高质量发展。</w:t>
      </w:r>
    </w:p>
    <w:p w14:paraId="1F540F48">
      <w:pPr>
        <w:spacing w:line="520" w:lineRule="exact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二、主要工作</w:t>
      </w:r>
    </w:p>
    <w:p w14:paraId="4ABA8E80">
      <w:pPr>
        <w:spacing w:line="52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 以领航计划建设为中心，着力产教融合和基础能力建设，推进职业学校内涵式发展。</w:t>
      </w:r>
    </w:p>
    <w:p w14:paraId="5846C137"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）全面启动省中职领航计划学校建设工作。武进职教中心要紧密结合学校制定的建设方案，启动领航学校建设的部署工作，严格按照年度主要建设内容有序推进，走好三年建设行动第一步。将领航学校建设工作内化为学校新发展动力，引领学校特色创新、高质量发展。</w:t>
      </w:r>
    </w:p>
    <w:p w14:paraId="46139297">
      <w:pPr>
        <w:spacing w:line="520" w:lineRule="exact"/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2）推进产教深度融合育人模式。认真落实《江苏省职业教育校企合作促进条例》，促进职业教育学校与企业深度合作，探索校企共建企业学院可行性方案，推进建设产教深度融合实训基地。依托产教融合发展联盟建立现代学徒制、新型学徒制试点项目2个。积极推进普职融合和职业体验建设。</w:t>
      </w:r>
    </w:p>
    <w:p w14:paraId="6498F09F">
      <w:pPr>
        <w:spacing w:line="52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）推进职业学校基础能力建设。以“提高质量，提升内涵”为目标，做好专业建设和实训基地建设，推进省级现代化专业群和实训基地建设。加强“双师型”队伍和骨干教师队伍建设，推进教师在学历、能力方面的提升；加快现代职业教育体系建设，做好“3+4”培养模式、对口单招、五年制高职专业和综合高中的教学管理，提高教育质量。</w:t>
      </w:r>
    </w:p>
    <w:p w14:paraId="37636354">
      <w:pPr>
        <w:shd w:val="clear" w:color="auto" w:fill="FFFFFF"/>
        <w:spacing w:line="5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）切实做好宣传、招生工作。统筹利用各类媒体的传播优势，多样化、全方位宣传职业教育，营造良好发展氛围。保持职业学校招生规模总体适度和招生质量。各校要规范平台招生行为，招足招好学生，满足社会需求，扩大高职招生规模和比例，促进全区职业教育健康和可持续发展。</w:t>
      </w:r>
    </w:p>
    <w:p w14:paraId="3600C604">
      <w:pPr>
        <w:spacing w:line="52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2.全力推进和完成好两项治理工作。</w:t>
      </w:r>
    </w:p>
    <w:p w14:paraId="6CE68B46">
      <w:pPr>
        <w:spacing w:line="520" w:lineRule="exact"/>
        <w:ind w:firstLine="600" w:firstLineChars="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5）牵头做好简易托幼机构清理取缔工作。认真落实区委区政府“民生幸福提标”工作，倒排时间节点，协调各镇和相关部门加快推进。一是会同相关部门制定房屋、消防、卫生保健、食品卫生、教育管理和周边环境等基本标准。二是督促和指导各镇，做好安全防范措施和制定、推进“一园一策”分流方案，确保安全稳定。三是倒排时间，按照节点推进工作，确保6月30日前简易托幼机构全部清理取缔，9月1日前幼儿分流到位。</w:t>
      </w:r>
    </w:p>
    <w:p w14:paraId="2B733650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6）推进校外培训机构长效管理。一是切实落实省、市长效管理工作的要求，通过年检、“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双随机、一公开</w:t>
      </w:r>
      <w:r>
        <w:rPr>
          <w:rFonts w:hint="eastAsia"/>
          <w:sz w:val="30"/>
          <w:szCs w:val="30"/>
        </w:rPr>
        <w:t>”等措施，加大督查检查力度。二是加强各部门，尤其是与市监部门联合执法机制，加强机构的规范性建设和质量建设。同时加强与各镇联系，发挥乡镇街道网格化管理和综合执法的作用。三是严格准入。主动会同区、镇审批局加强新办机构的把关和勘察，确保新办机构质量。积极探索建立民办校外培训行业协会。四是探索建立培训机构行业协会，推进机构的自我管理和监督，提高规范办学水平。</w:t>
      </w:r>
    </w:p>
    <w:p w14:paraId="73B26821">
      <w:pPr>
        <w:spacing w:line="52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3. 推进社区教育可持续发展。</w:t>
      </w:r>
    </w:p>
    <w:p w14:paraId="54DA8C00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7）以创建带动基础能力提升。以省标社区教育中心等创建为抓手，推进社区教育中心基础能力和培训手段与方式的提升。重点推进西湖街道社区教育中心创建省标准化社区教育中心工作，指导街道加快落实社区教育中心人员和场地，挖掘和整合资源，丰富社区教育内涵，积极开展创建工作，力争年内创建成为省标准化社区教育中心。创建市级社区教育集团1个。积极推进现有教育服务三农基地的深化，培育后备项目。各乡镇、街道要积极推进基地和基础能力建设，在数字化服务社区教育和服务地方发展的能力方面有新提升，积极服务文明村镇建设工作。</w:t>
      </w:r>
    </w:p>
    <w:p w14:paraId="1FDB3212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8）做好社区教育核心力量建设，推进内涵提升。牢牢抓住人的因素，通过走出去学习、参加省市区各类培训，不断开拓现有社区教育管理干部的思路、眼界，重点抓好开放大学、武进社区学院及洛阳镇、湟里镇、前黄镇等重点和核心社区教育力量建设，培养一支人数精、能力强的核心力量，以核心来引领全区社区教育在队伍建设。进一步带动和推进集团化、课题研究（实验项目）、特色项目、课程（微课）等内涵建设，增强理论和科研引领，并力争更大作为。加强各镇、村（社区）社教专干的业务培训和理论研修。吸纳社会各类人才，做好社区教育志愿者队伍的更新与充实。</w:t>
      </w:r>
    </w:p>
    <w:p w14:paraId="3B6380D1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9）整合和放大社区教育资源，提高服务能力。各镇（街道）着力做好区域内各类教育资源和力量的整合，注重整合区内区外、企业、社区、政府部门资源，以推进地方经济社会高质量发展为目标，积极服务党委政府中心和社会文明进步。要聚焦培训主业，摸清企业、社区、居民的需求，积极借助政府及各部门、村（社区）、学校、企业的资源和力量，来服务社会的发展和居民的文化需求。各地要切实增强自我造血能力，以高技能人才、职工技能培训和农村实用技术培训为重点，服务企业复产复工和新农村建设。要积极拓展两头，加大老年教育和青少年校外教育，逐步满足不同需求，增强老百姓的获得感。要结合社会需求，注重培训实效，积极拓展服务内容、方式，培训要逐步主题化、系列化。</w:t>
      </w:r>
    </w:p>
    <w:p w14:paraId="04B30BE6">
      <w:pPr>
        <w:spacing w:line="520" w:lineRule="exact"/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4.推进语言文字工作</w:t>
      </w:r>
    </w:p>
    <w:p w14:paraId="5A08AFA8"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10）推进全区各级各类学校语言文字工作提升工作，不断提高学校语言文字规范化建设水平。积极开展中华经典诵读活动。加强全区中小学经典诵写讲师资队伍建设，积极参加常州市中小学教师中华经典诵写讲能力展示活动。组织开展全国推广普通话宣传周活动，充分调动区语委成员单位和各中小学的积极性，广泛开展推普宣传和语言文化传承活动。</w:t>
      </w:r>
    </w:p>
    <w:p w14:paraId="53BE5648">
      <w:pPr>
        <w:spacing w:line="520" w:lineRule="exact"/>
        <w:rPr>
          <w:sz w:val="30"/>
          <w:szCs w:val="30"/>
        </w:rPr>
      </w:pPr>
    </w:p>
    <w:p w14:paraId="16B76782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5BC2FF0C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6F890A84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13384483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214DF2C4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589428C7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442511FC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6D4635AC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226FE4EB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5C96C014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0AB07380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07BA5E29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21E90141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6088FA35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3B3DF8AA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47025BB0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134ED701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0EA809AE">
      <w:pPr>
        <w:spacing w:line="440" w:lineRule="exact"/>
        <w:rPr>
          <w:rFonts w:hint="eastAsia" w:ascii="仿宋_gb2312" w:hAnsi="仿宋_gb2312"/>
          <w:b/>
          <w:bCs/>
          <w:sz w:val="30"/>
          <w:szCs w:val="30"/>
        </w:rPr>
      </w:pPr>
    </w:p>
    <w:p w14:paraId="2B737E9C">
      <w:pPr>
        <w:spacing w:line="440" w:lineRule="exact"/>
        <w:rPr>
          <w:rFonts w:ascii="仿宋_gb2312"/>
          <w:b/>
          <w:bCs/>
          <w:sz w:val="30"/>
          <w:szCs w:val="30"/>
        </w:rPr>
      </w:pPr>
      <w:r>
        <w:rPr>
          <w:rFonts w:ascii="仿宋_gb2312" w:hAnsi="仿宋_gb2312"/>
          <w:b/>
          <w:bCs/>
          <w:sz w:val="30"/>
          <w:szCs w:val="30"/>
        </w:rPr>
        <w:t>附件</w:t>
      </w:r>
      <w:r>
        <w:rPr>
          <w:rFonts w:ascii="仿宋_gb2312"/>
          <w:b/>
          <w:bCs/>
          <w:sz w:val="30"/>
          <w:szCs w:val="30"/>
        </w:rPr>
        <w:t>2：</w:t>
      </w:r>
    </w:p>
    <w:p w14:paraId="5680BC0B">
      <w:pPr>
        <w:spacing w:line="440" w:lineRule="exact"/>
        <w:jc w:val="center"/>
        <w:rPr>
          <w:rFonts w:ascii="Calibri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武进区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b/>
          <w:bCs/>
          <w:sz w:val="30"/>
          <w:szCs w:val="30"/>
        </w:rPr>
        <w:t>社区教育中心</w:t>
      </w:r>
      <w:r>
        <w:rPr>
          <w:rFonts w:hint="eastAsia"/>
          <w:b/>
          <w:bCs/>
          <w:sz w:val="30"/>
          <w:szCs w:val="30"/>
        </w:rPr>
        <w:t>2020</w:t>
      </w:r>
      <w:r>
        <w:rPr>
          <w:rFonts w:hint="eastAsia" w:ascii="宋体" w:hAnsi="宋体"/>
          <w:b/>
          <w:bCs/>
          <w:sz w:val="30"/>
          <w:szCs w:val="30"/>
        </w:rPr>
        <w:t>年工作（主要项目）申报表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37"/>
        <w:gridCol w:w="2385"/>
        <w:gridCol w:w="2339"/>
        <w:gridCol w:w="1260"/>
      </w:tblGrid>
      <w:tr w14:paraId="33A9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FFFD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40334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工作项目</w:t>
            </w:r>
          </w:p>
        </w:tc>
        <w:tc>
          <w:tcPr>
            <w:tcW w:w="4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1EF6A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具体内容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49857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16E6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96FF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7A0F2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基地创建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D2134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社教中心创建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77C46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60069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B8B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D1BB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AFD68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F6E72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村居民学校创建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2BFCA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1397F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9AB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EF6D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DD8E3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9CF4A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其他创建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19FBB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8DAC0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72C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6E1E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59372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内涵建设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B7A0C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设备添置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973F8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A8784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9F1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EE5A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935AB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B8DF5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文化建设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4B67A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131A0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014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72E6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22F45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免费培训</w:t>
            </w:r>
          </w:p>
        </w:tc>
        <w:tc>
          <w:tcPr>
            <w:tcW w:w="4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D99F3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36ABF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7AE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4778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9D4E1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品牌项目</w:t>
            </w:r>
          </w:p>
        </w:tc>
        <w:tc>
          <w:tcPr>
            <w:tcW w:w="4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BF585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22947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8EB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94B0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A1314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课程开发</w:t>
            </w:r>
          </w:p>
        </w:tc>
        <w:tc>
          <w:tcPr>
            <w:tcW w:w="4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9DEC2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61822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ED2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0D5D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F6C95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课题、实验项目研究</w:t>
            </w:r>
          </w:p>
        </w:tc>
        <w:tc>
          <w:tcPr>
            <w:tcW w:w="4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4E1CA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F03B6"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7F1F15E4">
      <w:pPr>
        <w:spacing w:line="44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注：1.社教中心创建填写省级或市级；村居民学校创建填写创建数量；其他创建填写创建名称。</w:t>
      </w:r>
    </w:p>
    <w:p w14:paraId="21B7F439"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2.设备添置填写具体设备名称。包括教育培训必需添置更新的设备、数字化学习社区建设所需设备。</w:t>
      </w:r>
    </w:p>
    <w:p w14:paraId="591CEF6E">
      <w:pPr>
        <w:spacing w:line="44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3.文化建设填写具体内容。</w:t>
      </w:r>
    </w:p>
    <w:p w14:paraId="5521320E">
      <w:pPr>
        <w:spacing w:line="44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4.免费培训填写具体培训项目。</w:t>
      </w:r>
    </w:p>
    <w:p w14:paraId="21B78BC3">
      <w:pPr>
        <w:spacing w:line="44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5.品牌项目填写“一镇一品”的培训项目</w:t>
      </w:r>
    </w:p>
    <w:p w14:paraId="01D4D448">
      <w:pPr>
        <w:spacing w:line="44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6课程开发、课题、实验项目研究均填写名称，联合进行的请注明合作单位。</w:t>
      </w:r>
    </w:p>
    <w:p w14:paraId="1283E61D">
      <w:pPr>
        <w:spacing w:line="440" w:lineRule="exact"/>
        <w:ind w:firstLine="560" w:firstLineChars="200"/>
        <w:rPr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7.申报表请于</w:t>
      </w: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月底前以电子邮件或</w:t>
      </w:r>
      <w:r>
        <w:rPr>
          <w:rFonts w:hint="eastAsia"/>
          <w:sz w:val="28"/>
          <w:szCs w:val="28"/>
        </w:rPr>
        <w:t>QQ</w:t>
      </w:r>
      <w:r>
        <w:rPr>
          <w:rFonts w:hint="eastAsia" w:ascii="宋体" w:hAnsi="宋体"/>
          <w:sz w:val="28"/>
          <w:szCs w:val="28"/>
        </w:rPr>
        <w:t>方式发送至职社科。</w:t>
      </w:r>
      <w:r>
        <w:rPr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482981"/>
    <w:rsid w:val="00020E15"/>
    <w:rsid w:val="000B17CB"/>
    <w:rsid w:val="00155B28"/>
    <w:rsid w:val="00221788"/>
    <w:rsid w:val="00227E3F"/>
    <w:rsid w:val="00295077"/>
    <w:rsid w:val="003630BA"/>
    <w:rsid w:val="003F69E4"/>
    <w:rsid w:val="00482981"/>
    <w:rsid w:val="0055420E"/>
    <w:rsid w:val="00583803"/>
    <w:rsid w:val="0059704F"/>
    <w:rsid w:val="005D0155"/>
    <w:rsid w:val="00620C4E"/>
    <w:rsid w:val="007F3591"/>
    <w:rsid w:val="00823C9F"/>
    <w:rsid w:val="00825B17"/>
    <w:rsid w:val="008D6B99"/>
    <w:rsid w:val="00910AA2"/>
    <w:rsid w:val="00911437"/>
    <w:rsid w:val="00A96E34"/>
    <w:rsid w:val="00AF186E"/>
    <w:rsid w:val="00BB4AAA"/>
    <w:rsid w:val="00C0434E"/>
    <w:rsid w:val="00D379F8"/>
    <w:rsid w:val="00E8353C"/>
    <w:rsid w:val="00EB17A9"/>
    <w:rsid w:val="00F84B6A"/>
    <w:rsid w:val="00FF2348"/>
    <w:rsid w:val="01525636"/>
    <w:rsid w:val="045B2EC2"/>
    <w:rsid w:val="057249D4"/>
    <w:rsid w:val="0AFD3648"/>
    <w:rsid w:val="0E7E79C4"/>
    <w:rsid w:val="15B23905"/>
    <w:rsid w:val="22701FCD"/>
    <w:rsid w:val="24D255D5"/>
    <w:rsid w:val="28FA3F1F"/>
    <w:rsid w:val="2E5F7A39"/>
    <w:rsid w:val="30D909E0"/>
    <w:rsid w:val="30FB13D4"/>
    <w:rsid w:val="31587275"/>
    <w:rsid w:val="31817DAE"/>
    <w:rsid w:val="33A35A90"/>
    <w:rsid w:val="3AD110ED"/>
    <w:rsid w:val="3B6165AF"/>
    <w:rsid w:val="3E3B273B"/>
    <w:rsid w:val="3F494EEA"/>
    <w:rsid w:val="46A225A6"/>
    <w:rsid w:val="48E13255"/>
    <w:rsid w:val="4957601F"/>
    <w:rsid w:val="4D206238"/>
    <w:rsid w:val="4E206308"/>
    <w:rsid w:val="56E73C2B"/>
    <w:rsid w:val="5C1C0E72"/>
    <w:rsid w:val="5D420FA1"/>
    <w:rsid w:val="5D5C1356"/>
    <w:rsid w:val="6C41646E"/>
    <w:rsid w:val="6FFE7C06"/>
    <w:rsid w:val="74F02F75"/>
    <w:rsid w:val="7B9816FE"/>
    <w:rsid w:val="7DEF73BA"/>
    <w:rsid w:val="7E3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2520</Words>
  <Characters>2541</Characters>
  <Lines>18</Lines>
  <Paragraphs>5</Paragraphs>
  <TotalTime>3</TotalTime>
  <ScaleCrop>false</ScaleCrop>
  <LinksUpToDate>false</LinksUpToDate>
  <CharactersWithSpaces>2547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2020-02-18T01:08:00Z</dcterms:created>
  <dc:creator>朱溪源</dc:creator>
  <cp:lastModifiedBy>2018</cp:lastModifiedBy>
  <dcterms:modified xsi:type="dcterms:W3CDTF">2024-08-15T05:40:08Z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6CAA0C42F3AB47A2B2B46D7265742A63_13</vt:lpwstr>
  </property>
</Properties>
</file>