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56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224024地块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公用设施用地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该地块总面积0.1752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2.628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0.1752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2.628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农用地面积0.0005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未利用地0.1747公顷（2.6205亩），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住宅、其他地上附着物和青苗等的位置、权属、种类、数量等。请土地所有权人、使用权人予以配合，并在《拟转用土地现状调查表》上对调查结果予以签名或盖章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9136A8-E6E8-43DA-86E3-5C8F1E2B938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29468F2-4713-4361-AB2D-926EDF391E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ED5B77-B766-4F6D-8656-54E710FD42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3EB0CD3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1145</Words>
  <Characters>1267</Characters>
  <Lines>2</Lines>
  <Paragraphs>1</Paragraphs>
  <TotalTime>2</TotalTime>
  <ScaleCrop>false</ScaleCrop>
  <LinksUpToDate>false</LinksUpToDate>
  <CharactersWithSpaces>1493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2024-07-23T01:04:00Z</cp:lastPrinted>
  <dcterms:modified xsi:type="dcterms:W3CDTF">2024-07-23T01:33:55Z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2E3585E83A3D4FAF8CBCEE24431553A1_13</vt:lpwstr>
  </property>
</Properties>
</file>