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B621F" w14:textId="62B13307" w:rsidR="00BC38EB" w:rsidRPr="00A77D8F" w:rsidRDefault="00763130" w:rsidP="00A77D8F">
      <w:pPr>
        <w:widowControl/>
        <w:spacing w:line="600" w:lineRule="exact"/>
        <w:jc w:val="center"/>
        <w:rPr>
          <w:rFonts w:ascii="Times New Roman" w:eastAsia="方正小标宋简体" w:hAnsi="Times New Roman" w:cs="Times New Roman"/>
          <w:color w:val="000000"/>
          <w:kern w:val="0"/>
          <w:sz w:val="44"/>
          <w:szCs w:val="56"/>
        </w:rPr>
      </w:pPr>
      <w:bookmarkStart w:id="0" w:name="_Hlk93999323"/>
      <w:bookmarkEnd w:id="0"/>
      <w:r w:rsidRPr="00A77D8F">
        <w:rPr>
          <w:rFonts w:ascii="Times New Roman" w:eastAsia="方正小标宋简体" w:hAnsi="Times New Roman" w:cs="Times New Roman"/>
          <w:color w:val="000000"/>
          <w:kern w:val="0"/>
          <w:sz w:val="44"/>
          <w:szCs w:val="56"/>
        </w:rPr>
        <w:t>常州市武进区</w:t>
      </w:r>
      <w:r w:rsidRPr="00A77D8F">
        <w:rPr>
          <w:rFonts w:ascii="Times New Roman" w:eastAsia="方正小标宋简体" w:hAnsi="Times New Roman" w:cs="Times New Roman"/>
          <w:color w:val="000000"/>
          <w:kern w:val="0"/>
          <w:sz w:val="44"/>
          <w:szCs w:val="56"/>
        </w:rPr>
        <w:t xml:space="preserve"> 2024-</w:t>
      </w:r>
      <w:r w:rsidR="0063553E" w:rsidRPr="00A77D8F">
        <w:rPr>
          <w:rFonts w:ascii="Times New Roman" w:eastAsia="方正小标宋简体" w:hAnsi="Times New Roman" w:cs="Times New Roman" w:hint="eastAsia"/>
          <w:color w:val="000000"/>
          <w:kern w:val="0"/>
          <w:sz w:val="44"/>
          <w:szCs w:val="56"/>
        </w:rPr>
        <w:t>1</w:t>
      </w:r>
      <w:r w:rsidR="00510E3C" w:rsidRPr="00A77D8F">
        <w:rPr>
          <w:rFonts w:ascii="Times New Roman" w:eastAsia="方正小标宋简体" w:hAnsi="Times New Roman" w:cs="Times New Roman" w:hint="eastAsia"/>
          <w:color w:val="000000"/>
          <w:kern w:val="0"/>
          <w:sz w:val="44"/>
          <w:szCs w:val="56"/>
        </w:rPr>
        <w:t>0</w:t>
      </w:r>
      <w:r w:rsidRPr="00A77D8F">
        <w:rPr>
          <w:rFonts w:ascii="Times New Roman" w:eastAsia="方正小标宋简体" w:hAnsi="Times New Roman" w:cs="Times New Roman"/>
          <w:color w:val="000000"/>
          <w:kern w:val="0"/>
          <w:sz w:val="44"/>
          <w:szCs w:val="56"/>
        </w:rPr>
        <w:t>号土地征收</w:t>
      </w:r>
    </w:p>
    <w:p w14:paraId="556B2C0A" w14:textId="17C129C0" w:rsidR="00A101A4" w:rsidRPr="00A77D8F" w:rsidRDefault="00763130" w:rsidP="00A77D8F">
      <w:pPr>
        <w:widowControl/>
        <w:spacing w:line="600" w:lineRule="exact"/>
        <w:jc w:val="center"/>
        <w:rPr>
          <w:rFonts w:ascii="Times New Roman" w:eastAsia="方正小标宋简体" w:hAnsi="Times New Roman" w:cs="Times New Roman"/>
          <w:color w:val="000000"/>
          <w:kern w:val="0"/>
          <w:sz w:val="44"/>
          <w:szCs w:val="56"/>
        </w:rPr>
      </w:pPr>
      <w:r w:rsidRPr="00A77D8F">
        <w:rPr>
          <w:rFonts w:ascii="Times New Roman" w:eastAsia="方正小标宋简体" w:hAnsi="Times New Roman" w:cs="Times New Roman"/>
          <w:color w:val="000000"/>
          <w:kern w:val="0"/>
          <w:sz w:val="44"/>
          <w:szCs w:val="56"/>
        </w:rPr>
        <w:t>成片开发方案</w:t>
      </w:r>
    </w:p>
    <w:p w14:paraId="0B855DA5" w14:textId="4B754B72" w:rsidR="00A101A4" w:rsidRPr="00A77D8F" w:rsidRDefault="00763130" w:rsidP="00A77D8F">
      <w:pPr>
        <w:widowControl/>
        <w:spacing w:line="600" w:lineRule="exact"/>
        <w:jc w:val="center"/>
        <w:rPr>
          <w:rFonts w:ascii="Times New Roman" w:eastAsia="宋体" w:hAnsi="Times New Roman" w:cs="Times New Roman"/>
          <w:color w:val="000000"/>
          <w:kern w:val="0"/>
          <w:sz w:val="32"/>
          <w:szCs w:val="32"/>
        </w:rPr>
      </w:pPr>
      <w:r w:rsidRPr="00A77D8F">
        <w:rPr>
          <w:rFonts w:ascii="Times New Roman" w:eastAsia="宋体" w:hAnsi="Times New Roman" w:cs="Times New Roman"/>
          <w:color w:val="000000"/>
          <w:kern w:val="0"/>
          <w:sz w:val="32"/>
          <w:szCs w:val="32"/>
        </w:rPr>
        <w:t>（征求意见稿）</w:t>
      </w:r>
    </w:p>
    <w:p w14:paraId="6DDC40E8" w14:textId="77777777" w:rsidR="00A77D8F" w:rsidRPr="00A77D8F" w:rsidRDefault="00A77D8F" w:rsidP="00BC38EB">
      <w:pPr>
        <w:widowControl/>
        <w:spacing w:line="360" w:lineRule="auto"/>
        <w:jc w:val="center"/>
        <w:rPr>
          <w:rFonts w:ascii="Times New Roman" w:eastAsia="宋体" w:hAnsi="Times New Roman" w:cs="Times New Roman" w:hint="eastAsia"/>
          <w:b/>
          <w:color w:val="000000"/>
          <w:kern w:val="0"/>
          <w:sz w:val="32"/>
          <w:szCs w:val="32"/>
        </w:rPr>
      </w:pPr>
    </w:p>
    <w:p w14:paraId="16663D8A" w14:textId="2174C59F" w:rsidR="00A101A4" w:rsidRPr="00A13B0A" w:rsidRDefault="00763130" w:rsidP="00504B5C">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为满足城市发展用地需求，规范征地程序，保障被征地农民合法权益，根据《中华人民共和国土地管理法》（</w:t>
      </w:r>
      <w:r w:rsidRPr="00A13B0A">
        <w:rPr>
          <w:rFonts w:ascii="Times New Roman" w:eastAsia="仿宋_GB2312" w:hAnsi="Times New Roman" w:cs="Times New Roman"/>
          <w:color w:val="000000"/>
          <w:kern w:val="0"/>
          <w:sz w:val="32"/>
          <w:szCs w:val="32"/>
        </w:rPr>
        <w:t>2019</w:t>
      </w:r>
      <w:r w:rsidRPr="00A13B0A">
        <w:rPr>
          <w:rFonts w:ascii="Times New Roman" w:eastAsia="仿宋_GB2312" w:hAnsi="Times New Roman" w:cs="Times New Roman"/>
          <w:color w:val="000000"/>
          <w:kern w:val="0"/>
          <w:sz w:val="32"/>
          <w:szCs w:val="32"/>
        </w:rPr>
        <w:t>年）、</w:t>
      </w:r>
      <w:r w:rsidR="00BC38EB" w:rsidRPr="00A13B0A">
        <w:rPr>
          <w:rFonts w:ascii="Times New Roman" w:eastAsia="仿宋_GB2312" w:hAnsi="Times New Roman" w:cs="Times New Roman" w:hint="eastAsia"/>
          <w:color w:val="000000"/>
          <w:kern w:val="0"/>
          <w:sz w:val="32"/>
          <w:szCs w:val="32"/>
        </w:rPr>
        <w:t>《自然资源部关于印发</w:t>
      </w:r>
      <w:r w:rsidR="00BC38EB" w:rsidRPr="00A13B0A">
        <w:rPr>
          <w:rFonts w:ascii="Times New Roman" w:eastAsia="仿宋_GB2312" w:hAnsi="Times New Roman" w:cs="Times New Roman"/>
          <w:color w:val="000000"/>
          <w:kern w:val="0"/>
          <w:sz w:val="32"/>
          <w:szCs w:val="32"/>
        </w:rPr>
        <w:t>&lt;</w:t>
      </w:r>
      <w:r w:rsidR="00BC38EB" w:rsidRPr="00A13B0A">
        <w:rPr>
          <w:rFonts w:ascii="Times New Roman" w:eastAsia="仿宋_GB2312" w:hAnsi="Times New Roman" w:cs="Times New Roman"/>
          <w:color w:val="000000"/>
          <w:kern w:val="0"/>
          <w:sz w:val="32"/>
          <w:szCs w:val="32"/>
        </w:rPr>
        <w:t>土地征收成片开发标准</w:t>
      </w:r>
      <w:r w:rsidR="00BC38EB" w:rsidRPr="00A13B0A">
        <w:rPr>
          <w:rFonts w:ascii="Times New Roman" w:eastAsia="仿宋_GB2312" w:hAnsi="Times New Roman" w:cs="Times New Roman"/>
          <w:color w:val="000000"/>
          <w:kern w:val="0"/>
          <w:sz w:val="32"/>
          <w:szCs w:val="32"/>
        </w:rPr>
        <w:t>&gt;</w:t>
      </w:r>
      <w:r w:rsidR="00BC38EB" w:rsidRPr="00A13B0A">
        <w:rPr>
          <w:rFonts w:ascii="Times New Roman" w:eastAsia="仿宋_GB2312" w:hAnsi="Times New Roman" w:cs="Times New Roman"/>
          <w:color w:val="000000"/>
          <w:kern w:val="0"/>
          <w:sz w:val="32"/>
          <w:szCs w:val="32"/>
        </w:rPr>
        <w:t>的通知》（自然资规〔</w:t>
      </w:r>
      <w:r w:rsidR="00BC38EB" w:rsidRPr="00A13B0A">
        <w:rPr>
          <w:rFonts w:ascii="Times New Roman" w:eastAsia="仿宋_GB2312" w:hAnsi="Times New Roman" w:cs="Times New Roman"/>
          <w:color w:val="000000"/>
          <w:kern w:val="0"/>
          <w:sz w:val="32"/>
          <w:szCs w:val="32"/>
        </w:rPr>
        <w:t>2023</w:t>
      </w:r>
      <w:r w:rsidR="00BC38EB" w:rsidRPr="00A13B0A">
        <w:rPr>
          <w:rFonts w:ascii="Times New Roman" w:eastAsia="仿宋_GB2312" w:hAnsi="Times New Roman" w:cs="Times New Roman"/>
          <w:color w:val="000000"/>
          <w:kern w:val="0"/>
          <w:sz w:val="32"/>
          <w:szCs w:val="32"/>
        </w:rPr>
        <w:t>〕</w:t>
      </w:r>
      <w:r w:rsidR="00BC38EB" w:rsidRPr="00A13B0A">
        <w:rPr>
          <w:rFonts w:ascii="Times New Roman" w:eastAsia="仿宋_GB2312" w:hAnsi="Times New Roman" w:cs="Times New Roman"/>
          <w:color w:val="000000"/>
          <w:kern w:val="0"/>
          <w:sz w:val="32"/>
          <w:szCs w:val="32"/>
        </w:rPr>
        <w:t>7</w:t>
      </w:r>
      <w:r w:rsidR="00BC38EB" w:rsidRPr="00A13B0A">
        <w:rPr>
          <w:rFonts w:ascii="Times New Roman" w:eastAsia="仿宋_GB2312" w:hAnsi="Times New Roman" w:cs="Times New Roman"/>
          <w:color w:val="000000"/>
          <w:kern w:val="0"/>
          <w:sz w:val="32"/>
          <w:szCs w:val="32"/>
        </w:rPr>
        <w:t>号）</w:t>
      </w:r>
      <w:r w:rsidRPr="00A13B0A">
        <w:rPr>
          <w:rFonts w:ascii="Times New Roman" w:eastAsia="仿宋_GB2312" w:hAnsi="Times New Roman" w:cs="Times New Roman"/>
          <w:color w:val="000000"/>
          <w:kern w:val="0"/>
          <w:sz w:val="32"/>
          <w:szCs w:val="32"/>
        </w:rPr>
        <w:t>、《江苏省自然资源厅关于开展土地征收成片开发方案编制工作的通知》（苏自然资函〔</w:t>
      </w:r>
      <w:r w:rsidRPr="00A13B0A">
        <w:rPr>
          <w:rFonts w:ascii="Times New Roman" w:eastAsia="仿宋_GB2312" w:hAnsi="Times New Roman" w:cs="Times New Roman"/>
          <w:color w:val="000000"/>
          <w:kern w:val="0"/>
          <w:sz w:val="32"/>
          <w:szCs w:val="32"/>
        </w:rPr>
        <w:t>2021</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15</w:t>
      </w:r>
      <w:r w:rsidRPr="00A13B0A">
        <w:rPr>
          <w:rFonts w:ascii="Times New Roman" w:eastAsia="仿宋_GB2312" w:hAnsi="Times New Roman" w:cs="Times New Roman"/>
          <w:color w:val="000000"/>
          <w:kern w:val="0"/>
          <w:sz w:val="32"/>
          <w:szCs w:val="32"/>
        </w:rPr>
        <w:t>号）、《江苏省自然资源厅关于加快推进土地征收成片开发方案编制工作的通知》（苏自然资发〔</w:t>
      </w:r>
      <w:r w:rsidRPr="00A13B0A">
        <w:rPr>
          <w:rFonts w:ascii="Times New Roman" w:eastAsia="仿宋_GB2312" w:hAnsi="Times New Roman" w:cs="Times New Roman"/>
          <w:color w:val="000000"/>
          <w:kern w:val="0"/>
          <w:sz w:val="32"/>
          <w:szCs w:val="32"/>
        </w:rPr>
        <w:t>2021</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138</w:t>
      </w:r>
      <w:r w:rsidRPr="00A13B0A">
        <w:rPr>
          <w:rFonts w:ascii="Times New Roman" w:eastAsia="仿宋_GB2312" w:hAnsi="Times New Roman" w:cs="Times New Roman"/>
          <w:color w:val="000000"/>
          <w:kern w:val="0"/>
          <w:sz w:val="32"/>
          <w:szCs w:val="32"/>
        </w:rPr>
        <w:t>号）、《省政府关于印发江苏省被征地农民社会保障办法的通知》（苏政发〔</w:t>
      </w:r>
      <w:r w:rsidRPr="00A13B0A">
        <w:rPr>
          <w:rFonts w:ascii="Times New Roman" w:eastAsia="仿宋_GB2312" w:hAnsi="Times New Roman" w:cs="Times New Roman"/>
          <w:color w:val="000000"/>
          <w:kern w:val="0"/>
          <w:sz w:val="32"/>
          <w:szCs w:val="32"/>
        </w:rPr>
        <w:t>2021</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87</w:t>
      </w:r>
      <w:r w:rsidRPr="00A13B0A">
        <w:rPr>
          <w:rFonts w:ascii="Times New Roman" w:eastAsia="仿宋_GB2312" w:hAnsi="Times New Roman" w:cs="Times New Roman"/>
          <w:color w:val="000000"/>
          <w:kern w:val="0"/>
          <w:sz w:val="32"/>
          <w:szCs w:val="32"/>
        </w:rPr>
        <w:t>号）、</w:t>
      </w:r>
      <w:r w:rsidR="00EF6AFB" w:rsidRPr="00EF6AFB">
        <w:rPr>
          <w:rFonts w:ascii="Times New Roman" w:eastAsia="仿宋_GB2312" w:hAnsi="Times New Roman" w:cs="Times New Roman"/>
          <w:color w:val="000000"/>
          <w:kern w:val="0"/>
          <w:sz w:val="32"/>
          <w:szCs w:val="32"/>
        </w:rPr>
        <w:t>《省政府关于重新公布江苏省征地区片综合地价最低标准的通知》（苏政规〔</w:t>
      </w:r>
      <w:r w:rsidR="00EF6AFB" w:rsidRPr="00EF6AFB">
        <w:rPr>
          <w:rFonts w:ascii="Times New Roman" w:eastAsia="仿宋_GB2312" w:hAnsi="Times New Roman" w:cs="Times New Roman"/>
          <w:color w:val="000000"/>
          <w:kern w:val="0"/>
          <w:sz w:val="32"/>
          <w:szCs w:val="32"/>
        </w:rPr>
        <w:t>2023</w:t>
      </w:r>
      <w:r w:rsidR="00EF6AFB" w:rsidRPr="00EF6AFB">
        <w:rPr>
          <w:rFonts w:ascii="Times New Roman" w:eastAsia="仿宋_GB2312" w:hAnsi="Times New Roman" w:cs="Times New Roman"/>
          <w:color w:val="000000"/>
          <w:kern w:val="0"/>
          <w:sz w:val="32"/>
          <w:szCs w:val="32"/>
        </w:rPr>
        <w:t>〕</w:t>
      </w:r>
      <w:r w:rsidR="00EF6AFB" w:rsidRPr="00EF6AFB">
        <w:rPr>
          <w:rFonts w:ascii="Times New Roman" w:eastAsia="仿宋_GB2312" w:hAnsi="Times New Roman" w:cs="Times New Roman"/>
          <w:color w:val="000000"/>
          <w:kern w:val="0"/>
          <w:sz w:val="32"/>
          <w:szCs w:val="32"/>
        </w:rPr>
        <w:t>12</w:t>
      </w:r>
      <w:r w:rsidR="00EF6AFB" w:rsidRPr="00EF6AFB">
        <w:rPr>
          <w:rFonts w:ascii="Times New Roman" w:eastAsia="仿宋_GB2312" w:hAnsi="Times New Roman" w:cs="Times New Roman"/>
          <w:color w:val="000000"/>
          <w:kern w:val="0"/>
          <w:sz w:val="32"/>
          <w:szCs w:val="32"/>
        </w:rPr>
        <w:t>号）</w:t>
      </w:r>
      <w:r w:rsidR="00EF6AFB">
        <w:rPr>
          <w:rFonts w:ascii="Times New Roman" w:eastAsia="仿宋_GB2312" w:hAnsi="Times New Roman" w:cs="Times New Roman" w:hint="eastAsia"/>
          <w:color w:val="000000"/>
          <w:kern w:val="0"/>
          <w:sz w:val="32"/>
          <w:szCs w:val="32"/>
        </w:rPr>
        <w:t>、</w:t>
      </w:r>
      <w:r w:rsidR="00A13B0A" w:rsidRPr="00A13B0A">
        <w:rPr>
          <w:rFonts w:ascii="Times New Roman" w:eastAsia="仿宋_GB2312" w:hAnsi="Times New Roman" w:cs="Times New Roman" w:hint="eastAsia"/>
          <w:color w:val="000000"/>
          <w:kern w:val="0"/>
          <w:sz w:val="32"/>
          <w:szCs w:val="32"/>
        </w:rPr>
        <w:t>《市政府关于重新公布常州市所辖各县（市、区）征地区片综合地价执行标准的通知》（常政规〔</w:t>
      </w:r>
      <w:r w:rsidR="00A13B0A" w:rsidRPr="00A13B0A">
        <w:rPr>
          <w:rFonts w:ascii="Times New Roman" w:eastAsia="仿宋_GB2312" w:hAnsi="Times New Roman" w:cs="Times New Roman"/>
          <w:color w:val="000000"/>
          <w:kern w:val="0"/>
          <w:sz w:val="32"/>
          <w:szCs w:val="32"/>
        </w:rPr>
        <w:t>2023</w:t>
      </w:r>
      <w:r w:rsidR="00A13B0A" w:rsidRPr="00A13B0A">
        <w:rPr>
          <w:rFonts w:ascii="Times New Roman" w:eastAsia="仿宋_GB2312" w:hAnsi="Times New Roman" w:cs="Times New Roman"/>
          <w:color w:val="000000"/>
          <w:kern w:val="0"/>
          <w:sz w:val="32"/>
          <w:szCs w:val="32"/>
        </w:rPr>
        <w:t>〕</w:t>
      </w:r>
      <w:r w:rsidR="00A13B0A" w:rsidRPr="00A13B0A">
        <w:rPr>
          <w:rFonts w:ascii="Times New Roman" w:eastAsia="仿宋_GB2312" w:hAnsi="Times New Roman" w:cs="Times New Roman"/>
          <w:color w:val="000000"/>
          <w:kern w:val="0"/>
          <w:sz w:val="32"/>
          <w:szCs w:val="32"/>
        </w:rPr>
        <w:t>6</w:t>
      </w:r>
      <w:r w:rsidR="00A13B0A" w:rsidRPr="00A13B0A">
        <w:rPr>
          <w:rFonts w:ascii="Times New Roman" w:eastAsia="仿宋_GB2312" w:hAnsi="Times New Roman" w:cs="Times New Roman"/>
          <w:color w:val="000000"/>
          <w:kern w:val="0"/>
          <w:sz w:val="32"/>
          <w:szCs w:val="32"/>
        </w:rPr>
        <w:t>号）</w:t>
      </w:r>
      <w:r w:rsidRPr="00A13B0A">
        <w:rPr>
          <w:rFonts w:ascii="Times New Roman" w:eastAsia="仿宋_GB2312" w:hAnsi="Times New Roman" w:cs="Times New Roman"/>
          <w:color w:val="000000"/>
          <w:kern w:val="0"/>
          <w:sz w:val="32"/>
          <w:szCs w:val="32"/>
        </w:rPr>
        <w:t>等政策规定，常州市武进区人民政府组织编制了《武进区</w:t>
      </w:r>
      <w:r w:rsidRPr="00A13B0A">
        <w:rPr>
          <w:rFonts w:ascii="Times New Roman" w:eastAsia="仿宋_GB2312" w:hAnsi="Times New Roman" w:cs="Times New Roman"/>
          <w:color w:val="000000"/>
          <w:kern w:val="0"/>
          <w:sz w:val="32"/>
          <w:szCs w:val="32"/>
        </w:rPr>
        <w:t>2024-</w:t>
      </w:r>
      <w:r w:rsidR="0063553E" w:rsidRPr="00A13B0A">
        <w:rPr>
          <w:rFonts w:ascii="Times New Roman" w:eastAsia="仿宋_GB2312" w:hAnsi="Times New Roman" w:cs="Times New Roman" w:hint="eastAsia"/>
          <w:color w:val="000000"/>
          <w:kern w:val="0"/>
          <w:sz w:val="32"/>
          <w:szCs w:val="32"/>
        </w:rPr>
        <w:t>1</w:t>
      </w:r>
      <w:r w:rsidR="00510E3C" w:rsidRPr="00A13B0A">
        <w:rPr>
          <w:rFonts w:ascii="Times New Roman" w:eastAsia="仿宋_GB2312" w:hAnsi="Times New Roman" w:cs="Times New Roman" w:hint="eastAsia"/>
          <w:color w:val="000000"/>
          <w:kern w:val="0"/>
          <w:sz w:val="32"/>
          <w:szCs w:val="32"/>
        </w:rPr>
        <w:t>0</w:t>
      </w:r>
      <w:r w:rsidRPr="00A13B0A">
        <w:rPr>
          <w:rFonts w:ascii="Times New Roman" w:eastAsia="仿宋_GB2312" w:hAnsi="Times New Roman" w:cs="Times New Roman"/>
          <w:color w:val="000000"/>
          <w:kern w:val="0"/>
          <w:sz w:val="32"/>
          <w:szCs w:val="32"/>
        </w:rPr>
        <w:t>号土地征收成片开发方案》。现公示如下：</w:t>
      </w:r>
    </w:p>
    <w:p w14:paraId="6B538C41" w14:textId="77777777" w:rsidR="00A101A4" w:rsidRPr="00A77D8F" w:rsidRDefault="00763130" w:rsidP="00504B5C">
      <w:pPr>
        <w:widowControl/>
        <w:spacing w:line="560" w:lineRule="exact"/>
        <w:ind w:firstLineChars="200" w:firstLine="643"/>
        <w:rPr>
          <w:rFonts w:ascii="Times New Roman" w:eastAsia="仿宋_GB2312" w:hAnsi="Times New Roman" w:cs="Times New Roman"/>
          <w:b/>
          <w:color w:val="000000"/>
          <w:kern w:val="0"/>
          <w:sz w:val="32"/>
          <w:szCs w:val="32"/>
        </w:rPr>
      </w:pPr>
      <w:r w:rsidRPr="00A77D8F">
        <w:rPr>
          <w:rFonts w:ascii="Times New Roman" w:eastAsia="仿宋_GB2312" w:hAnsi="Times New Roman" w:cs="Times New Roman"/>
          <w:b/>
          <w:color w:val="000000"/>
          <w:kern w:val="0"/>
          <w:sz w:val="32"/>
          <w:szCs w:val="32"/>
        </w:rPr>
        <w:t>一、片区基本情况</w:t>
      </w:r>
    </w:p>
    <w:p w14:paraId="7F38917F" w14:textId="42CCD142" w:rsidR="00A101A4" w:rsidRPr="00A13B0A" w:rsidRDefault="00763130" w:rsidP="00504B5C">
      <w:pPr>
        <w:widowControl/>
        <w:spacing w:line="560" w:lineRule="exact"/>
        <w:ind w:firstLineChars="200" w:firstLine="640"/>
        <w:rPr>
          <w:rFonts w:ascii="Times New Roman" w:eastAsia="仿宋_GB2312" w:hAnsi="Times New Roman" w:cs="Times New Roman"/>
          <w:kern w:val="0"/>
          <w:sz w:val="32"/>
          <w:szCs w:val="32"/>
        </w:rPr>
      </w:pPr>
      <w:r w:rsidRPr="00A13B0A">
        <w:rPr>
          <w:rFonts w:ascii="Times New Roman" w:eastAsia="仿宋_GB2312" w:hAnsi="Times New Roman" w:cs="Times New Roman"/>
          <w:color w:val="000000"/>
          <w:kern w:val="0"/>
          <w:sz w:val="32"/>
          <w:szCs w:val="32"/>
        </w:rPr>
        <w:t>本方案主要涉及</w:t>
      </w:r>
      <w:r w:rsidR="00843262">
        <w:rPr>
          <w:rFonts w:ascii="Times New Roman" w:eastAsia="仿宋_GB2312" w:hAnsi="Times New Roman" w:cs="Times New Roman" w:hint="eastAsia"/>
          <w:color w:val="000000"/>
          <w:kern w:val="0"/>
          <w:sz w:val="32"/>
          <w:szCs w:val="32"/>
        </w:rPr>
        <w:t>武进区</w:t>
      </w:r>
      <w:r w:rsidR="00510E3C" w:rsidRPr="00A13B0A">
        <w:rPr>
          <w:rFonts w:ascii="Times New Roman" w:eastAsia="仿宋_GB2312" w:hAnsi="Times New Roman" w:cs="Times New Roman" w:hint="eastAsia"/>
          <w:color w:val="000000"/>
          <w:kern w:val="0"/>
          <w:sz w:val="32"/>
          <w:szCs w:val="32"/>
        </w:rPr>
        <w:t>中心城区</w:t>
      </w:r>
      <w:r w:rsidR="00843262">
        <w:rPr>
          <w:rFonts w:ascii="Times New Roman" w:eastAsia="仿宋_GB2312" w:hAnsi="Times New Roman" w:cs="Times New Roman" w:hint="eastAsia"/>
          <w:color w:val="000000"/>
          <w:kern w:val="0"/>
          <w:sz w:val="32"/>
          <w:szCs w:val="32"/>
        </w:rPr>
        <w:t>范围</w:t>
      </w:r>
      <w:r w:rsidRPr="00A13B0A">
        <w:rPr>
          <w:rFonts w:ascii="Times New Roman" w:eastAsia="仿宋_GB2312" w:hAnsi="Times New Roman" w:cs="Times New Roman"/>
          <w:kern w:val="0"/>
          <w:sz w:val="32"/>
          <w:szCs w:val="32"/>
        </w:rPr>
        <w:t>，包括</w:t>
      </w:r>
      <w:r w:rsidR="00510E3C" w:rsidRPr="00A13B0A">
        <w:rPr>
          <w:rFonts w:ascii="Times New Roman" w:eastAsia="仿宋_GB2312" w:hAnsi="Times New Roman" w:cs="Times New Roman" w:hint="eastAsia"/>
          <w:kern w:val="0"/>
          <w:sz w:val="32"/>
          <w:szCs w:val="32"/>
        </w:rPr>
        <w:t>3</w:t>
      </w:r>
      <w:r w:rsidRPr="00A13B0A">
        <w:rPr>
          <w:rFonts w:ascii="Times New Roman" w:eastAsia="仿宋_GB2312" w:hAnsi="Times New Roman" w:cs="Times New Roman"/>
          <w:kern w:val="0"/>
          <w:sz w:val="32"/>
          <w:szCs w:val="32"/>
        </w:rPr>
        <w:t>个片区，开发片区范围总面积</w:t>
      </w:r>
      <w:r w:rsidR="00A03BF4" w:rsidRPr="00A13B0A">
        <w:rPr>
          <w:rFonts w:ascii="Times New Roman" w:eastAsia="仿宋_GB2312" w:hAnsi="Times New Roman" w:cs="Times New Roman"/>
          <w:kern w:val="0"/>
          <w:sz w:val="32"/>
          <w:szCs w:val="32"/>
        </w:rPr>
        <w:t>217.1313</w:t>
      </w:r>
      <w:r w:rsidRPr="00A13B0A">
        <w:rPr>
          <w:rFonts w:ascii="Times New Roman" w:eastAsia="仿宋_GB2312" w:hAnsi="Times New Roman" w:cs="Times New Roman"/>
          <w:kern w:val="0"/>
          <w:sz w:val="32"/>
          <w:szCs w:val="32"/>
        </w:rPr>
        <w:t>公顷。</w:t>
      </w:r>
      <w:r w:rsidR="00A03BF4" w:rsidRPr="00A13B0A">
        <w:rPr>
          <w:rFonts w:ascii="Times New Roman" w:eastAsia="仿宋_GB2312" w:hAnsi="Times New Roman" w:cs="Times New Roman" w:hint="eastAsia"/>
          <w:kern w:val="0"/>
          <w:sz w:val="32"/>
          <w:szCs w:val="32"/>
        </w:rPr>
        <w:t>其中，省庄片区范围面积</w:t>
      </w:r>
      <w:r w:rsidR="00A03BF4" w:rsidRPr="00A13B0A">
        <w:rPr>
          <w:rFonts w:ascii="Times New Roman" w:eastAsia="仿宋_GB2312" w:hAnsi="Times New Roman" w:cs="Times New Roman"/>
          <w:kern w:val="0"/>
          <w:sz w:val="32"/>
          <w:szCs w:val="32"/>
        </w:rPr>
        <w:t>136.0643</w:t>
      </w:r>
      <w:r w:rsidR="00A03BF4" w:rsidRPr="00A13B0A">
        <w:rPr>
          <w:rFonts w:ascii="Times New Roman" w:eastAsia="仿宋_GB2312" w:hAnsi="Times New Roman" w:cs="Times New Roman" w:hint="eastAsia"/>
          <w:kern w:val="0"/>
          <w:sz w:val="32"/>
          <w:szCs w:val="32"/>
        </w:rPr>
        <w:t>公顷；金盾片区范围面积</w:t>
      </w:r>
      <w:r w:rsidR="00A03BF4" w:rsidRPr="00A13B0A">
        <w:rPr>
          <w:rFonts w:ascii="Times New Roman" w:eastAsia="仿宋_GB2312" w:hAnsi="Times New Roman" w:cs="Times New Roman"/>
          <w:kern w:val="0"/>
          <w:sz w:val="32"/>
          <w:szCs w:val="32"/>
        </w:rPr>
        <w:t>30.3301</w:t>
      </w:r>
      <w:r w:rsidR="00A03BF4" w:rsidRPr="00A13B0A">
        <w:rPr>
          <w:rFonts w:ascii="Times New Roman" w:eastAsia="仿宋_GB2312" w:hAnsi="Times New Roman" w:cs="Times New Roman" w:hint="eastAsia"/>
          <w:kern w:val="0"/>
          <w:sz w:val="32"/>
          <w:szCs w:val="32"/>
        </w:rPr>
        <w:t>公顷；欣盛北片区范围面积</w:t>
      </w:r>
      <w:r w:rsidR="00A03BF4" w:rsidRPr="00A13B0A">
        <w:rPr>
          <w:rFonts w:ascii="Times New Roman" w:eastAsia="仿宋_GB2312" w:hAnsi="Times New Roman" w:cs="Times New Roman"/>
          <w:kern w:val="0"/>
          <w:sz w:val="32"/>
          <w:szCs w:val="32"/>
        </w:rPr>
        <w:t>50.7369</w:t>
      </w:r>
      <w:r w:rsidR="00A03BF4" w:rsidRPr="00A13B0A">
        <w:rPr>
          <w:rFonts w:ascii="Times New Roman" w:eastAsia="仿宋_GB2312" w:hAnsi="Times New Roman" w:cs="Times New Roman" w:hint="eastAsia"/>
          <w:kern w:val="0"/>
          <w:sz w:val="32"/>
          <w:szCs w:val="32"/>
        </w:rPr>
        <w:t>公顷。</w:t>
      </w:r>
      <w:r w:rsidRPr="00A13B0A">
        <w:rPr>
          <w:rFonts w:ascii="Times New Roman" w:eastAsia="仿宋_GB2312" w:hAnsi="Times New Roman" w:cs="Times New Roman"/>
          <w:sz w:val="32"/>
          <w:szCs w:val="32"/>
        </w:rPr>
        <w:t>（成片开发范围及面积以最终批复为准）</w:t>
      </w:r>
    </w:p>
    <w:p w14:paraId="3832A6F4" w14:textId="77777777" w:rsidR="00A101A4" w:rsidRPr="00A77D8F" w:rsidRDefault="00763130" w:rsidP="00504B5C">
      <w:pPr>
        <w:widowControl/>
        <w:spacing w:line="560" w:lineRule="exact"/>
        <w:ind w:firstLineChars="200" w:firstLine="643"/>
        <w:rPr>
          <w:rFonts w:ascii="Times New Roman" w:eastAsia="仿宋_GB2312" w:hAnsi="Times New Roman" w:cs="Times New Roman"/>
          <w:b/>
          <w:color w:val="000000"/>
          <w:kern w:val="0"/>
          <w:sz w:val="32"/>
          <w:szCs w:val="32"/>
        </w:rPr>
      </w:pPr>
      <w:r w:rsidRPr="00A77D8F">
        <w:rPr>
          <w:rFonts w:ascii="Times New Roman" w:eastAsia="仿宋_GB2312" w:hAnsi="Times New Roman" w:cs="Times New Roman"/>
          <w:b/>
          <w:color w:val="000000"/>
          <w:kern w:val="0"/>
          <w:sz w:val="32"/>
          <w:szCs w:val="32"/>
        </w:rPr>
        <w:lastRenderedPageBreak/>
        <w:t>二、成片开发的必要性</w:t>
      </w:r>
    </w:p>
    <w:p w14:paraId="0A3BB530" w14:textId="77777777" w:rsidR="00A101A4" w:rsidRPr="00A13B0A" w:rsidRDefault="00763130" w:rsidP="00504B5C">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武进区作为常州都市圈南部核心区，要积极抢抓长三角一体化、长江经济带、苏锡常都市圈等多重</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风口</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充分发挥滨湖生态、智造集群、国际合作、科教创新、区位交通等独特优势，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权益为前提，以片区为整体功能单元开展剩余待开发改造地块的土地征收成片开发，切实发挥土地资源高效配置的作用。最终落实国土空间规划</w:t>
      </w:r>
      <w:r w:rsidRPr="00A13B0A">
        <w:rPr>
          <w:rFonts w:ascii="Times New Roman" w:eastAsia="仿宋_GB2312" w:hAnsi="Times New Roman" w:cs="Times New Roman"/>
          <w:color w:val="000000"/>
          <w:kern w:val="0"/>
          <w:sz w:val="32"/>
          <w:szCs w:val="32"/>
        </w:rPr>
        <w:t>发展目标，高效配置土地资源、提升城市功能，强化生态服务功能，推进经济社会的可持续发展。</w:t>
      </w:r>
    </w:p>
    <w:p w14:paraId="2FA29E0C" w14:textId="77777777" w:rsidR="00A101A4" w:rsidRPr="00A77D8F" w:rsidRDefault="00763130" w:rsidP="00504B5C">
      <w:pPr>
        <w:widowControl/>
        <w:spacing w:line="560" w:lineRule="exact"/>
        <w:ind w:firstLineChars="200" w:firstLine="643"/>
        <w:rPr>
          <w:rFonts w:ascii="Times New Roman" w:eastAsia="仿宋_GB2312" w:hAnsi="Times New Roman" w:cs="Times New Roman"/>
          <w:b/>
          <w:color w:val="000000"/>
          <w:kern w:val="0"/>
          <w:sz w:val="32"/>
          <w:szCs w:val="32"/>
        </w:rPr>
      </w:pPr>
      <w:r w:rsidRPr="00A77D8F">
        <w:rPr>
          <w:rFonts w:ascii="Times New Roman" w:eastAsia="仿宋_GB2312" w:hAnsi="Times New Roman" w:cs="Times New Roman"/>
          <w:b/>
          <w:color w:val="000000"/>
          <w:kern w:val="0"/>
          <w:sz w:val="32"/>
          <w:szCs w:val="32"/>
        </w:rPr>
        <w:t>三、实施计划</w:t>
      </w:r>
    </w:p>
    <w:p w14:paraId="0C960143" w14:textId="77777777" w:rsidR="00A101A4" w:rsidRPr="00A13B0A" w:rsidRDefault="00763130" w:rsidP="00504B5C">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成片开发范围内拟建设项目以产业项目为主，配套建设基础设施项目，大部分地块根据年度实施方案在</w:t>
      </w:r>
      <w:r w:rsidRPr="00A13B0A">
        <w:rPr>
          <w:rFonts w:ascii="Times New Roman" w:eastAsia="仿宋_GB2312" w:hAnsi="Times New Roman" w:cs="Times New Roman"/>
          <w:color w:val="000000"/>
          <w:kern w:val="0"/>
          <w:sz w:val="32"/>
          <w:szCs w:val="32"/>
        </w:rPr>
        <w:t>2024</w:t>
      </w:r>
      <w:r w:rsidRPr="00A13B0A">
        <w:rPr>
          <w:rFonts w:ascii="Times New Roman" w:eastAsia="仿宋_GB2312" w:hAnsi="Times New Roman" w:cs="Times New Roman"/>
          <w:color w:val="000000"/>
          <w:kern w:val="0"/>
          <w:sz w:val="32"/>
          <w:szCs w:val="32"/>
        </w:rPr>
        <w:t>至</w:t>
      </w:r>
      <w:r w:rsidRPr="00A13B0A">
        <w:rPr>
          <w:rFonts w:ascii="Times New Roman" w:eastAsia="仿宋_GB2312" w:hAnsi="Times New Roman" w:cs="Times New Roman"/>
          <w:color w:val="000000"/>
          <w:kern w:val="0"/>
          <w:sz w:val="32"/>
          <w:szCs w:val="32"/>
        </w:rPr>
        <w:t>2028</w:t>
      </w:r>
      <w:r w:rsidRPr="00A13B0A">
        <w:rPr>
          <w:rFonts w:ascii="Times New Roman" w:eastAsia="仿宋_GB2312" w:hAnsi="Times New Roman" w:cs="Times New Roman"/>
          <w:color w:val="000000"/>
          <w:kern w:val="0"/>
          <w:sz w:val="32"/>
          <w:szCs w:val="32"/>
        </w:rPr>
        <w:t>年分批次完成土地征收和供地工作。</w:t>
      </w:r>
    </w:p>
    <w:p w14:paraId="71BB2514" w14:textId="77777777" w:rsidR="00A101A4" w:rsidRPr="00A77D8F" w:rsidRDefault="00763130" w:rsidP="00504B5C">
      <w:pPr>
        <w:widowControl/>
        <w:spacing w:line="560" w:lineRule="exact"/>
        <w:ind w:firstLineChars="200" w:firstLine="643"/>
        <w:rPr>
          <w:rFonts w:ascii="Times New Roman" w:eastAsia="仿宋_GB2312" w:hAnsi="Times New Roman" w:cs="Times New Roman"/>
          <w:b/>
          <w:color w:val="000000"/>
          <w:kern w:val="0"/>
          <w:sz w:val="32"/>
          <w:szCs w:val="32"/>
        </w:rPr>
      </w:pPr>
      <w:r w:rsidRPr="00A77D8F">
        <w:rPr>
          <w:rFonts w:ascii="Times New Roman" w:eastAsia="仿宋_GB2312" w:hAnsi="Times New Roman" w:cs="Times New Roman"/>
          <w:b/>
          <w:color w:val="000000"/>
          <w:kern w:val="0"/>
          <w:sz w:val="32"/>
          <w:szCs w:val="32"/>
        </w:rPr>
        <w:t>四、规划符合情况</w:t>
      </w:r>
    </w:p>
    <w:p w14:paraId="338A63E2" w14:textId="77777777" w:rsidR="00A101A4" w:rsidRPr="00A13B0A" w:rsidRDefault="00763130" w:rsidP="00504B5C">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（一）</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国民经济和社会发展规划、年度计划</w:t>
      </w:r>
    </w:p>
    <w:p w14:paraId="5F269311" w14:textId="77777777" w:rsidR="00A101A4" w:rsidRPr="00A13B0A" w:rsidRDefault="00763130" w:rsidP="00504B5C">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本方案符合武进区现行国民经济和社会发展规划，拟定的年度实施计划和开发时序符合国民经济和社会发展年度计划。</w:t>
      </w:r>
    </w:p>
    <w:p w14:paraId="45A6052E" w14:textId="77777777" w:rsidR="00AB5B9F" w:rsidRDefault="00763130" w:rsidP="00AB5B9F">
      <w:pPr>
        <w:widowControl/>
        <w:spacing w:line="560" w:lineRule="exact"/>
        <w:ind w:firstLineChars="200" w:firstLine="640"/>
        <w:rPr>
          <w:rFonts w:ascii="仿宋_GB2312" w:eastAsia="仿宋_GB2312" w:hAnsi="Times New Roman" w:cs="Times New Roman"/>
          <w:color w:val="000000"/>
          <w:kern w:val="0"/>
          <w:sz w:val="32"/>
          <w:szCs w:val="32"/>
        </w:rPr>
      </w:pPr>
      <w:r w:rsidRPr="00AB5B9F">
        <w:rPr>
          <w:rFonts w:ascii="仿宋_GB2312" w:eastAsia="仿宋_GB2312" w:hAnsi="Times New Roman" w:cs="Times New Roman"/>
          <w:color w:val="000000"/>
          <w:kern w:val="0"/>
          <w:sz w:val="32"/>
          <w:szCs w:val="32"/>
        </w:rPr>
        <w:lastRenderedPageBreak/>
        <w:t>（二）</w:t>
      </w:r>
      <w:r w:rsidRPr="00AB5B9F">
        <w:rPr>
          <w:rFonts w:ascii="仿宋_GB2312" w:eastAsia="仿宋_GB2312" w:hAnsi="Times New Roman" w:cs="Times New Roman"/>
          <w:color w:val="000000"/>
          <w:kern w:val="0"/>
          <w:sz w:val="32"/>
          <w:szCs w:val="32"/>
        </w:rPr>
        <w:t xml:space="preserve"> </w:t>
      </w:r>
      <w:r w:rsidR="00AB5B9F">
        <w:rPr>
          <w:rFonts w:ascii="仿宋_GB2312" w:eastAsia="仿宋_GB2312" w:hAnsi="Times New Roman" w:cs="Times New Roman" w:hint="eastAsia"/>
          <w:color w:val="000000"/>
          <w:kern w:val="0"/>
          <w:sz w:val="32"/>
          <w:szCs w:val="32"/>
        </w:rPr>
        <w:t>国土空间规划</w:t>
      </w:r>
    </w:p>
    <w:p w14:paraId="16D8F5C6" w14:textId="0D217E65" w:rsidR="00A101A4" w:rsidRPr="005D1353" w:rsidRDefault="00AB5B9F" w:rsidP="00AB5B9F">
      <w:pPr>
        <w:widowControl/>
        <w:spacing w:line="560" w:lineRule="exact"/>
        <w:ind w:firstLineChars="200" w:firstLine="640"/>
        <w:rPr>
          <w:rFonts w:ascii="Times New Roman" w:eastAsia="仿宋_GB2312" w:hAnsi="Times New Roman" w:cs="Times New Roman"/>
          <w:color w:val="FF0000"/>
          <w:kern w:val="0"/>
          <w:sz w:val="32"/>
          <w:szCs w:val="32"/>
        </w:rPr>
      </w:pPr>
      <w:r w:rsidRPr="00B02D41">
        <w:rPr>
          <w:rFonts w:ascii="仿宋_GB2312" w:eastAsia="仿宋_GB2312" w:hAnsi="Times New Roman" w:cs="Times New Roman" w:hint="eastAsia"/>
          <w:color w:val="000000"/>
          <w:kern w:val="0"/>
          <w:sz w:val="32"/>
          <w:szCs w:val="32"/>
        </w:rPr>
        <w:t>本方案和《常州市武进区国土空间总体规划（分区规划）（</w:t>
      </w:r>
      <w:r w:rsidRPr="00B02D41">
        <w:rPr>
          <w:rFonts w:ascii="仿宋_GB2312" w:eastAsia="仿宋_GB2312" w:hAnsi="Times New Roman" w:cs="Times New Roman"/>
          <w:color w:val="000000"/>
          <w:kern w:val="0"/>
          <w:sz w:val="32"/>
          <w:szCs w:val="32"/>
        </w:rPr>
        <w:t>2021-2035年）》（报批稿）进行了充分衔接，立足区域主体功能区规划和空间战略要求，发挥武进区空间发展格局。</w:t>
      </w:r>
      <w:bookmarkStart w:id="1" w:name="_GoBack"/>
      <w:bookmarkEnd w:id="1"/>
    </w:p>
    <w:p w14:paraId="1C5962E1" w14:textId="77777777" w:rsidR="00A101A4" w:rsidRPr="00A13B0A" w:rsidRDefault="00763130" w:rsidP="00504B5C">
      <w:pPr>
        <w:widowControl/>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三）</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公益性用地比例</w:t>
      </w:r>
    </w:p>
    <w:p w14:paraId="2C332330" w14:textId="76C13DF1" w:rsidR="00A101A4" w:rsidRPr="00A13B0A" w:rsidRDefault="00763130" w:rsidP="00504B5C">
      <w:pPr>
        <w:widowControl/>
        <w:spacing w:line="560" w:lineRule="exact"/>
        <w:ind w:firstLineChars="200" w:firstLine="640"/>
        <w:rPr>
          <w:rFonts w:ascii="Times New Roman" w:eastAsia="宋体" w:hAnsi="Times New Roman" w:cs="Times New Roman"/>
          <w:color w:val="000000"/>
          <w:kern w:val="0"/>
          <w:sz w:val="30"/>
          <w:szCs w:val="30"/>
        </w:rPr>
      </w:pPr>
      <w:r w:rsidRPr="00A13B0A">
        <w:rPr>
          <w:rFonts w:ascii="Times New Roman" w:eastAsia="仿宋_GB2312" w:hAnsi="Times New Roman" w:cs="Times New Roman"/>
          <w:kern w:val="0"/>
          <w:sz w:val="32"/>
          <w:szCs w:val="32"/>
        </w:rPr>
        <w:t>根据用途分区和建设项目安排，</w:t>
      </w:r>
      <w:r w:rsidR="00A03BF4" w:rsidRPr="00A13B0A">
        <w:rPr>
          <w:rFonts w:ascii="Times New Roman" w:eastAsia="仿宋_GB2312" w:hAnsi="Times New Roman" w:cs="Times New Roman" w:hint="eastAsia"/>
          <w:kern w:val="0"/>
          <w:sz w:val="32"/>
          <w:szCs w:val="32"/>
        </w:rPr>
        <w:t>省庄片区</w:t>
      </w:r>
      <w:r w:rsidRPr="00A13B0A">
        <w:rPr>
          <w:rFonts w:ascii="Times New Roman" w:eastAsia="仿宋_GB2312" w:hAnsi="Times New Roman" w:cs="Times New Roman"/>
          <w:kern w:val="0"/>
          <w:sz w:val="32"/>
          <w:szCs w:val="32"/>
        </w:rPr>
        <w:t>规划建设用地总面积</w:t>
      </w:r>
      <w:r w:rsidR="00A03BF4" w:rsidRPr="00A13B0A">
        <w:rPr>
          <w:rFonts w:ascii="Times New Roman" w:eastAsia="仿宋_GB2312" w:hAnsi="Times New Roman" w:cs="Times New Roman"/>
          <w:kern w:val="0"/>
          <w:sz w:val="32"/>
          <w:szCs w:val="32"/>
        </w:rPr>
        <w:t>136.0643</w:t>
      </w:r>
      <w:r w:rsidRPr="00A13B0A">
        <w:rPr>
          <w:rFonts w:ascii="Times New Roman" w:eastAsia="仿宋_GB2312" w:hAnsi="Times New Roman" w:cs="Times New Roman"/>
          <w:kern w:val="0"/>
          <w:sz w:val="32"/>
          <w:szCs w:val="32"/>
        </w:rPr>
        <w:t>公顷，</w:t>
      </w:r>
      <w:r w:rsidR="00A03BF4" w:rsidRPr="00A13B0A">
        <w:rPr>
          <w:rFonts w:ascii="Times New Roman" w:eastAsia="仿宋_GB2312" w:hAnsi="Times New Roman" w:cs="Times New Roman" w:hint="eastAsia"/>
          <w:kern w:val="0"/>
          <w:sz w:val="32"/>
          <w:szCs w:val="32"/>
        </w:rPr>
        <w:t>金盾片区</w:t>
      </w:r>
      <w:r w:rsidR="00A03BF4" w:rsidRPr="00A13B0A">
        <w:rPr>
          <w:rFonts w:ascii="Times New Roman" w:eastAsia="仿宋_GB2312" w:hAnsi="Times New Roman" w:cs="Times New Roman"/>
          <w:kern w:val="0"/>
          <w:sz w:val="32"/>
          <w:szCs w:val="32"/>
        </w:rPr>
        <w:t>规划建设用地总面积</w:t>
      </w:r>
      <w:r w:rsidR="00A03BF4" w:rsidRPr="00A13B0A">
        <w:rPr>
          <w:rFonts w:ascii="Times New Roman" w:eastAsia="仿宋_GB2312" w:hAnsi="Times New Roman" w:cs="Times New Roman"/>
          <w:kern w:val="0"/>
          <w:sz w:val="32"/>
          <w:szCs w:val="32"/>
        </w:rPr>
        <w:t>30.3301</w:t>
      </w:r>
      <w:r w:rsidR="00A03BF4" w:rsidRPr="00A13B0A">
        <w:rPr>
          <w:rFonts w:ascii="Times New Roman" w:eastAsia="仿宋_GB2312" w:hAnsi="Times New Roman" w:cs="Times New Roman"/>
          <w:kern w:val="0"/>
          <w:sz w:val="32"/>
          <w:szCs w:val="32"/>
        </w:rPr>
        <w:t>公顷</w:t>
      </w:r>
      <w:r w:rsidR="00A03BF4" w:rsidRPr="00A13B0A">
        <w:rPr>
          <w:rFonts w:ascii="Times New Roman" w:eastAsia="仿宋_GB2312" w:hAnsi="Times New Roman" w:cs="Times New Roman" w:hint="eastAsia"/>
          <w:kern w:val="0"/>
          <w:sz w:val="32"/>
          <w:szCs w:val="32"/>
        </w:rPr>
        <w:t>，欣盛北片区</w:t>
      </w:r>
      <w:r w:rsidR="00A03BF4" w:rsidRPr="00A13B0A">
        <w:rPr>
          <w:rFonts w:ascii="Times New Roman" w:eastAsia="仿宋_GB2312" w:hAnsi="Times New Roman" w:cs="Times New Roman"/>
          <w:kern w:val="0"/>
          <w:sz w:val="32"/>
          <w:szCs w:val="32"/>
        </w:rPr>
        <w:t>规划建设用地总面积</w:t>
      </w:r>
      <w:r w:rsidR="00A03BF4" w:rsidRPr="00A13B0A">
        <w:rPr>
          <w:rFonts w:ascii="Times New Roman" w:eastAsia="仿宋_GB2312" w:hAnsi="Times New Roman" w:cs="Times New Roman"/>
          <w:kern w:val="0"/>
          <w:sz w:val="32"/>
          <w:szCs w:val="32"/>
        </w:rPr>
        <w:t>50.7369</w:t>
      </w:r>
      <w:r w:rsidR="00A03BF4" w:rsidRPr="00A13B0A">
        <w:rPr>
          <w:rFonts w:ascii="Times New Roman" w:eastAsia="仿宋_GB2312" w:hAnsi="Times New Roman" w:cs="Times New Roman"/>
          <w:kern w:val="0"/>
          <w:sz w:val="32"/>
          <w:szCs w:val="32"/>
        </w:rPr>
        <w:t>公顷</w:t>
      </w:r>
      <w:r w:rsidR="00A03BF4" w:rsidRPr="00A13B0A">
        <w:rPr>
          <w:rFonts w:ascii="Times New Roman" w:eastAsia="仿宋_GB2312" w:hAnsi="Times New Roman" w:cs="Times New Roman" w:hint="eastAsia"/>
          <w:kern w:val="0"/>
          <w:sz w:val="32"/>
          <w:szCs w:val="32"/>
        </w:rPr>
        <w:t>，均为</w:t>
      </w:r>
      <w:r w:rsidR="00A03BF4" w:rsidRPr="00A13B0A">
        <w:rPr>
          <w:rFonts w:ascii="Times New Roman" w:eastAsia="仿宋_GB2312" w:hAnsi="Times New Roman" w:cs="Times New Roman" w:hint="eastAsia"/>
          <w:color w:val="000000"/>
          <w:kern w:val="0"/>
          <w:sz w:val="32"/>
          <w:szCs w:val="32"/>
        </w:rPr>
        <w:t>工业主导型</w:t>
      </w:r>
      <w:r w:rsidRPr="00A13B0A">
        <w:rPr>
          <w:rFonts w:ascii="Times New Roman" w:eastAsia="仿宋_GB2312" w:hAnsi="Times New Roman" w:cs="Times New Roman"/>
          <w:color w:val="000000"/>
          <w:kern w:val="0"/>
          <w:sz w:val="32"/>
          <w:szCs w:val="32"/>
        </w:rPr>
        <w:t>片区</w:t>
      </w:r>
      <w:r w:rsidR="00A03BF4" w:rsidRPr="00A13B0A">
        <w:rPr>
          <w:rFonts w:ascii="Times New Roman" w:eastAsia="仿宋_GB2312" w:hAnsi="Times New Roman" w:cs="Times New Roman" w:hint="eastAsia"/>
          <w:color w:val="000000"/>
          <w:kern w:val="0"/>
          <w:sz w:val="32"/>
          <w:szCs w:val="32"/>
        </w:rPr>
        <w:t>，</w:t>
      </w:r>
      <w:r w:rsidRPr="00A13B0A">
        <w:rPr>
          <w:rFonts w:ascii="Times New Roman" w:eastAsia="仿宋_GB2312" w:hAnsi="Times New Roman" w:cs="Times New Roman"/>
          <w:color w:val="000000"/>
          <w:kern w:val="0"/>
          <w:sz w:val="32"/>
          <w:szCs w:val="32"/>
        </w:rPr>
        <w:t>公益性用地</w:t>
      </w:r>
      <w:r w:rsidR="000F6A3C" w:rsidRPr="00A13B0A">
        <w:rPr>
          <w:rFonts w:ascii="Times New Roman" w:eastAsia="仿宋_GB2312" w:hAnsi="Times New Roman" w:cs="Times New Roman"/>
          <w:color w:val="000000"/>
          <w:kern w:val="0"/>
          <w:sz w:val="32"/>
          <w:szCs w:val="32"/>
        </w:rPr>
        <w:t>比例</w:t>
      </w:r>
      <w:r w:rsidRPr="00A13B0A">
        <w:rPr>
          <w:rFonts w:ascii="Times New Roman" w:eastAsia="仿宋_GB2312" w:hAnsi="Times New Roman" w:cs="Times New Roman"/>
          <w:color w:val="000000"/>
          <w:kern w:val="0"/>
          <w:sz w:val="32"/>
          <w:szCs w:val="32"/>
        </w:rPr>
        <w:t>不低于国家和省相关文件要求。详见表</w:t>
      </w:r>
      <w:r w:rsidRPr="00A13B0A">
        <w:rPr>
          <w:rFonts w:ascii="Times New Roman" w:eastAsia="仿宋_GB2312" w:hAnsi="Times New Roman" w:cs="Times New Roman"/>
          <w:color w:val="000000"/>
          <w:kern w:val="0"/>
          <w:sz w:val="32"/>
          <w:szCs w:val="32"/>
        </w:rPr>
        <w:t>1</w:t>
      </w:r>
      <w:r w:rsidRPr="00A13B0A">
        <w:rPr>
          <w:rFonts w:ascii="Times New Roman" w:eastAsia="仿宋_GB2312" w:hAnsi="Times New Roman" w:cs="Times New Roman"/>
          <w:color w:val="000000"/>
          <w:kern w:val="0"/>
          <w:sz w:val="32"/>
          <w:szCs w:val="32"/>
        </w:rPr>
        <w:t>。</w:t>
      </w:r>
    </w:p>
    <w:p w14:paraId="40D9ACEC" w14:textId="77777777" w:rsidR="00A101A4" w:rsidRPr="00A13B0A" w:rsidRDefault="00763130" w:rsidP="00504B5C">
      <w:pPr>
        <w:widowControl/>
        <w:spacing w:line="560" w:lineRule="exact"/>
        <w:ind w:firstLineChars="200" w:firstLine="600"/>
        <w:jc w:val="center"/>
        <w:rPr>
          <w:rFonts w:ascii="Times New Roman" w:eastAsia="仿宋_GB2312" w:hAnsi="Times New Roman" w:cs="Times New Roman"/>
          <w:color w:val="000000"/>
          <w:kern w:val="0"/>
          <w:sz w:val="30"/>
          <w:szCs w:val="30"/>
        </w:rPr>
      </w:pPr>
      <w:r w:rsidRPr="00A13B0A">
        <w:rPr>
          <w:rFonts w:ascii="Times New Roman" w:eastAsia="仿宋_GB2312" w:hAnsi="Times New Roman" w:cs="Times New Roman"/>
          <w:color w:val="000000"/>
          <w:kern w:val="0"/>
          <w:sz w:val="30"/>
          <w:szCs w:val="30"/>
        </w:rPr>
        <w:t>表</w:t>
      </w:r>
      <w:r w:rsidRPr="00A13B0A">
        <w:rPr>
          <w:rFonts w:ascii="Times New Roman" w:eastAsia="仿宋_GB2312" w:hAnsi="Times New Roman" w:cs="Times New Roman"/>
          <w:color w:val="000000"/>
          <w:kern w:val="0"/>
          <w:sz w:val="30"/>
          <w:szCs w:val="30"/>
        </w:rPr>
        <w:t xml:space="preserve"> 1 </w:t>
      </w:r>
      <w:r w:rsidRPr="00A13B0A">
        <w:rPr>
          <w:rFonts w:ascii="Times New Roman" w:eastAsia="仿宋_GB2312" w:hAnsi="Times New Roman" w:cs="Times New Roman"/>
          <w:color w:val="000000"/>
          <w:kern w:val="0"/>
          <w:sz w:val="30"/>
          <w:szCs w:val="30"/>
        </w:rPr>
        <w:t>公益性用地情况表</w:t>
      </w:r>
    </w:p>
    <w:p w14:paraId="79CBB452" w14:textId="77777777" w:rsidR="00A101A4" w:rsidRPr="00A13B0A" w:rsidRDefault="00763130" w:rsidP="00504B5C">
      <w:pPr>
        <w:widowControl/>
        <w:spacing w:line="560" w:lineRule="exact"/>
        <w:ind w:firstLineChars="200" w:firstLine="480"/>
        <w:jc w:val="right"/>
        <w:rPr>
          <w:rFonts w:ascii="Times New Roman" w:eastAsia="仿宋_GB2312" w:hAnsi="Times New Roman" w:cs="Times New Roman"/>
          <w:kern w:val="0"/>
          <w:sz w:val="24"/>
          <w:szCs w:val="24"/>
        </w:rPr>
      </w:pPr>
      <w:r w:rsidRPr="00A13B0A">
        <w:rPr>
          <w:rFonts w:ascii="Times New Roman" w:eastAsia="仿宋_GB2312" w:hAnsi="Times New Roman" w:cs="Times New Roman"/>
          <w:color w:val="000000"/>
          <w:kern w:val="0"/>
          <w:sz w:val="24"/>
          <w:szCs w:val="24"/>
        </w:rPr>
        <w:t>单位：公顷</w:t>
      </w:r>
    </w:p>
    <w:tbl>
      <w:tblPr>
        <w:tblW w:w="5294" w:type="pct"/>
        <w:jc w:val="center"/>
        <w:tblLook w:val="04A0" w:firstRow="1" w:lastRow="0" w:firstColumn="1" w:lastColumn="0" w:noHBand="0" w:noVBand="1"/>
      </w:tblPr>
      <w:tblGrid>
        <w:gridCol w:w="4390"/>
        <w:gridCol w:w="1416"/>
        <w:gridCol w:w="1636"/>
        <w:gridCol w:w="1342"/>
      </w:tblGrid>
      <w:tr w:rsidR="00A101A4" w:rsidRPr="00A13B0A" w14:paraId="6BB9DC29" w14:textId="77777777" w:rsidTr="008170D6">
        <w:trPr>
          <w:cantSplit/>
          <w:trHeight w:val="764"/>
          <w:tblHeader/>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16D19EC9" w14:textId="77777777" w:rsidR="00A101A4" w:rsidRPr="00A13B0A" w:rsidRDefault="00763130" w:rsidP="00504B5C">
            <w:pPr>
              <w:widowControl/>
              <w:spacing w:line="560" w:lineRule="exact"/>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片区</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02C53534" w14:textId="77777777" w:rsidR="00A101A4" w:rsidRPr="00A13B0A" w:rsidRDefault="00763130" w:rsidP="00504B5C">
            <w:pPr>
              <w:widowControl/>
              <w:spacing w:line="560" w:lineRule="exact"/>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规划建设用地总面积</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296B77F" w14:textId="77777777" w:rsidR="00A101A4" w:rsidRPr="00A13B0A" w:rsidRDefault="00763130" w:rsidP="00504B5C">
            <w:pPr>
              <w:widowControl/>
              <w:spacing w:line="560" w:lineRule="exact"/>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公益性建设用地面积</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4B0A7867" w14:textId="77777777" w:rsidR="00A101A4" w:rsidRPr="00A13B0A" w:rsidRDefault="00763130" w:rsidP="00504B5C">
            <w:pPr>
              <w:widowControl/>
              <w:spacing w:line="560" w:lineRule="exact"/>
              <w:jc w:val="center"/>
              <w:rPr>
                <w:rFonts w:ascii="Times New Roman" w:eastAsia="仿宋_GB2312" w:hAnsi="Times New Roman" w:cs="Times New Roman"/>
                <w:color w:val="000000"/>
                <w:kern w:val="0"/>
                <w:sz w:val="24"/>
                <w:szCs w:val="24"/>
              </w:rPr>
            </w:pPr>
            <w:r w:rsidRPr="00A13B0A">
              <w:rPr>
                <w:rFonts w:ascii="Times New Roman" w:eastAsia="仿宋_GB2312" w:hAnsi="Times New Roman" w:cs="Times New Roman"/>
                <w:color w:val="000000"/>
                <w:kern w:val="0"/>
                <w:sz w:val="24"/>
                <w:szCs w:val="24"/>
              </w:rPr>
              <w:t>公益性用地比例</w:t>
            </w:r>
          </w:p>
        </w:tc>
      </w:tr>
      <w:tr w:rsidR="00A101A4" w:rsidRPr="00A13B0A" w14:paraId="4228D1E0" w14:textId="77777777" w:rsidTr="008170D6">
        <w:trPr>
          <w:trHeight w:val="595"/>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543FFB71" w14:textId="7354F3C5" w:rsidR="00A101A4"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hint="eastAsia"/>
                <w:color w:val="000000"/>
                <w:sz w:val="24"/>
                <w:szCs w:val="24"/>
              </w:rPr>
              <w:t>省庄</w:t>
            </w:r>
            <w:r w:rsidR="00EE2ABA" w:rsidRPr="00A13B0A">
              <w:rPr>
                <w:rFonts w:ascii="Times New Roman" w:eastAsia="仿宋_GB2312" w:hAnsi="Times New Roman" w:cs="Times New Roman" w:hint="eastAsia"/>
                <w:color w:val="000000"/>
                <w:sz w:val="24"/>
                <w:szCs w:val="24"/>
              </w:rPr>
              <w:t>片区</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359E0348" w14:textId="4DF059F9" w:rsidR="00A101A4"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sz w:val="24"/>
                <w:szCs w:val="24"/>
              </w:rPr>
              <w:t>136.0643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09F0A3D9" w14:textId="530E51B5" w:rsidR="00A101A4"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sz w:val="24"/>
                <w:szCs w:val="24"/>
              </w:rPr>
              <w:t>34.3478</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6FCA6245" w14:textId="1C27C037" w:rsidR="00A101A4"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hint="eastAsia"/>
                <w:sz w:val="24"/>
                <w:szCs w:val="24"/>
              </w:rPr>
              <w:t>25.24</w:t>
            </w:r>
            <w:r w:rsidR="008170D6" w:rsidRPr="00A13B0A">
              <w:rPr>
                <w:rFonts w:ascii="Times New Roman" w:eastAsia="仿宋_GB2312" w:hAnsi="Times New Roman" w:cs="Times New Roman"/>
                <w:sz w:val="24"/>
                <w:szCs w:val="24"/>
              </w:rPr>
              <w:t>%</w:t>
            </w:r>
          </w:p>
        </w:tc>
      </w:tr>
      <w:tr w:rsidR="00A538CA" w:rsidRPr="00A13B0A" w14:paraId="01E1113E" w14:textId="77777777" w:rsidTr="008170D6">
        <w:trPr>
          <w:trHeight w:val="595"/>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12BD09A1" w14:textId="5761022F" w:rsidR="00A538CA" w:rsidRPr="00A13B0A" w:rsidRDefault="00A538CA" w:rsidP="00504B5C">
            <w:pPr>
              <w:widowControl/>
              <w:spacing w:line="560" w:lineRule="exact"/>
              <w:jc w:val="center"/>
              <w:rPr>
                <w:rFonts w:ascii="Times New Roman" w:eastAsia="仿宋_GB2312" w:hAnsi="Times New Roman" w:cs="Times New Roman"/>
                <w:color w:val="000000"/>
                <w:sz w:val="24"/>
                <w:szCs w:val="24"/>
              </w:rPr>
            </w:pPr>
            <w:r w:rsidRPr="00A13B0A">
              <w:rPr>
                <w:rFonts w:ascii="Times New Roman" w:eastAsia="仿宋_GB2312" w:hAnsi="Times New Roman" w:cs="Times New Roman" w:hint="eastAsia"/>
                <w:color w:val="000000"/>
                <w:sz w:val="24"/>
                <w:szCs w:val="24"/>
              </w:rPr>
              <w:t>金盾片区</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9272B05" w14:textId="4ADF7048" w:rsidR="00A538CA"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hint="eastAsia"/>
                <w:sz w:val="24"/>
                <w:szCs w:val="24"/>
              </w:rPr>
              <w:t>30.3301</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6EAA4E3B" w14:textId="03CE4DF4" w:rsidR="00A538CA" w:rsidRPr="00A13B0A" w:rsidRDefault="00A03BF4"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sz w:val="24"/>
                <w:szCs w:val="24"/>
              </w:rPr>
              <w:t>9.9830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16883189" w14:textId="376005A5" w:rsidR="00A538CA" w:rsidRPr="00A13B0A" w:rsidRDefault="00A03BF4"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hint="eastAsia"/>
                <w:sz w:val="24"/>
                <w:szCs w:val="24"/>
              </w:rPr>
              <w:t>32.91%</w:t>
            </w:r>
          </w:p>
        </w:tc>
      </w:tr>
      <w:tr w:rsidR="00A538CA" w:rsidRPr="00A13B0A" w14:paraId="3D05BAA5" w14:textId="77777777" w:rsidTr="008170D6">
        <w:trPr>
          <w:trHeight w:val="595"/>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24F134B0" w14:textId="0D975459" w:rsidR="00A538CA" w:rsidRPr="00A13B0A" w:rsidRDefault="00A538CA" w:rsidP="00504B5C">
            <w:pPr>
              <w:widowControl/>
              <w:spacing w:line="560" w:lineRule="exact"/>
              <w:jc w:val="center"/>
              <w:rPr>
                <w:rFonts w:ascii="Times New Roman" w:eastAsia="仿宋_GB2312" w:hAnsi="Times New Roman" w:cs="Times New Roman"/>
                <w:color w:val="000000"/>
                <w:sz w:val="24"/>
                <w:szCs w:val="24"/>
              </w:rPr>
            </w:pPr>
            <w:r w:rsidRPr="00A13B0A">
              <w:rPr>
                <w:rFonts w:ascii="Times New Roman" w:eastAsia="仿宋_GB2312" w:hAnsi="Times New Roman" w:cs="Times New Roman" w:hint="eastAsia"/>
                <w:color w:val="000000"/>
                <w:sz w:val="24"/>
                <w:szCs w:val="24"/>
              </w:rPr>
              <w:t>欣盛北片区</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547F06EC" w14:textId="5108C556" w:rsidR="00A538CA"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hint="eastAsia"/>
                <w:sz w:val="24"/>
                <w:szCs w:val="24"/>
              </w:rPr>
              <w:t>50.7369</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8397469" w14:textId="5FBA0356" w:rsidR="00A538CA"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sz w:val="24"/>
                <w:szCs w:val="24"/>
              </w:rPr>
              <w:t>12.684</w:t>
            </w:r>
            <w:r w:rsidRPr="00A13B0A">
              <w:rPr>
                <w:rFonts w:ascii="Times New Roman" w:eastAsia="仿宋_GB2312" w:hAnsi="Times New Roman" w:cs="Times New Roman" w:hint="eastAsia"/>
                <w:sz w:val="24"/>
                <w:szCs w:val="24"/>
              </w:rPr>
              <w:t>2</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3F33B078" w14:textId="12862C00" w:rsidR="00A538CA" w:rsidRPr="00A13B0A" w:rsidRDefault="00A538CA" w:rsidP="00504B5C">
            <w:pPr>
              <w:widowControl/>
              <w:spacing w:line="560" w:lineRule="exact"/>
              <w:jc w:val="center"/>
              <w:rPr>
                <w:rFonts w:ascii="Times New Roman" w:eastAsia="仿宋_GB2312" w:hAnsi="Times New Roman" w:cs="Times New Roman"/>
                <w:sz w:val="24"/>
                <w:szCs w:val="24"/>
              </w:rPr>
            </w:pPr>
            <w:r w:rsidRPr="00A13B0A">
              <w:rPr>
                <w:rFonts w:ascii="Times New Roman" w:eastAsia="仿宋_GB2312" w:hAnsi="Times New Roman" w:cs="Times New Roman" w:hint="eastAsia"/>
                <w:sz w:val="24"/>
                <w:szCs w:val="24"/>
              </w:rPr>
              <w:t>25</w:t>
            </w:r>
            <w:r w:rsidR="003C20E6">
              <w:rPr>
                <w:rFonts w:ascii="Times New Roman" w:eastAsia="仿宋_GB2312" w:hAnsi="Times New Roman" w:cs="Times New Roman" w:hint="eastAsia"/>
                <w:sz w:val="24"/>
                <w:szCs w:val="24"/>
              </w:rPr>
              <w:t>.01</w:t>
            </w:r>
            <w:r w:rsidRPr="00A13B0A">
              <w:rPr>
                <w:rFonts w:ascii="Times New Roman" w:eastAsia="仿宋_GB2312" w:hAnsi="Times New Roman" w:cs="Times New Roman" w:hint="eastAsia"/>
                <w:sz w:val="24"/>
                <w:szCs w:val="24"/>
              </w:rPr>
              <w:t>%</w:t>
            </w:r>
          </w:p>
        </w:tc>
      </w:tr>
      <w:tr w:rsidR="00EE2ABA" w:rsidRPr="00A13B0A" w14:paraId="2CB89B79" w14:textId="77777777" w:rsidTr="008170D6">
        <w:trPr>
          <w:trHeight w:val="530"/>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14:paraId="2C889351" w14:textId="77777777" w:rsidR="00EE2ABA" w:rsidRPr="00A13B0A" w:rsidRDefault="00EE2ABA" w:rsidP="00504B5C">
            <w:pPr>
              <w:widowControl/>
              <w:spacing w:line="560" w:lineRule="exact"/>
              <w:jc w:val="center"/>
              <w:rPr>
                <w:rFonts w:ascii="Times New Roman" w:eastAsia="仿宋_GB2312" w:hAnsi="Times New Roman" w:cs="Times New Roman"/>
                <w:color w:val="000000"/>
                <w:sz w:val="24"/>
                <w:szCs w:val="24"/>
              </w:rPr>
            </w:pPr>
            <w:r w:rsidRPr="00A13B0A">
              <w:rPr>
                <w:rFonts w:ascii="Times New Roman" w:eastAsia="仿宋_GB2312" w:hAnsi="Times New Roman" w:cs="Times New Roman"/>
                <w:color w:val="000000"/>
                <w:sz w:val="24"/>
                <w:szCs w:val="24"/>
              </w:rPr>
              <w:t>总计</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0E88682A" w14:textId="1EA68081" w:rsidR="00EE2ABA" w:rsidRPr="00A13B0A" w:rsidRDefault="00A03BF4" w:rsidP="00504B5C">
            <w:pPr>
              <w:widowControl/>
              <w:spacing w:line="560" w:lineRule="exact"/>
              <w:jc w:val="center"/>
              <w:rPr>
                <w:rFonts w:ascii="Times New Roman" w:hAnsi="Times New Roman" w:cs="Times New Roman"/>
                <w:color w:val="000000"/>
                <w:sz w:val="24"/>
                <w:szCs w:val="24"/>
              </w:rPr>
            </w:pPr>
            <w:r w:rsidRPr="00A13B0A">
              <w:rPr>
                <w:rFonts w:ascii="Times New Roman" w:hAnsi="Times New Roman" w:cs="Times New Roman"/>
                <w:color w:val="000000"/>
                <w:sz w:val="24"/>
                <w:szCs w:val="24"/>
              </w:rPr>
              <w:t>217.1313</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14:paraId="2210CFA7" w14:textId="731D88EA" w:rsidR="00EE2ABA" w:rsidRPr="00A13B0A" w:rsidRDefault="00A03BF4" w:rsidP="00504B5C">
            <w:pPr>
              <w:widowControl/>
              <w:spacing w:line="560" w:lineRule="exact"/>
              <w:jc w:val="center"/>
              <w:rPr>
                <w:rFonts w:ascii="Times New Roman" w:hAnsi="Times New Roman" w:cs="Times New Roman"/>
                <w:color w:val="000000"/>
                <w:sz w:val="24"/>
                <w:szCs w:val="24"/>
              </w:rPr>
            </w:pPr>
            <w:r w:rsidRPr="00A13B0A">
              <w:rPr>
                <w:rFonts w:ascii="Times New Roman" w:hAnsi="Times New Roman" w:cs="Times New Roman"/>
                <w:color w:val="000000"/>
                <w:sz w:val="24"/>
                <w:szCs w:val="24"/>
              </w:rPr>
              <w:t>57.015</w:t>
            </w:r>
            <w:r w:rsidRPr="00A13B0A">
              <w:rPr>
                <w:rFonts w:ascii="Times New Roman" w:hAnsi="Times New Roman" w:cs="Times New Roman" w:hint="eastAsia"/>
                <w:color w:val="000000"/>
                <w:sz w:val="24"/>
                <w:szCs w:val="24"/>
              </w:rPr>
              <w:t>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14:paraId="79FAFC93" w14:textId="77777777" w:rsidR="00EE2ABA" w:rsidRPr="00A13B0A" w:rsidRDefault="00EE2ABA" w:rsidP="00504B5C">
            <w:pPr>
              <w:widowControl/>
              <w:spacing w:line="560" w:lineRule="exact"/>
              <w:jc w:val="center"/>
              <w:rPr>
                <w:rFonts w:ascii="Times New Roman" w:hAnsi="Times New Roman" w:cs="Times New Roman"/>
                <w:color w:val="000000"/>
                <w:sz w:val="24"/>
                <w:szCs w:val="24"/>
              </w:rPr>
            </w:pPr>
            <w:r w:rsidRPr="00A13B0A">
              <w:rPr>
                <w:rFonts w:ascii="Times New Roman" w:hAnsi="Times New Roman" w:cs="Times New Roman"/>
                <w:color w:val="000000"/>
                <w:sz w:val="24"/>
                <w:szCs w:val="24"/>
              </w:rPr>
              <w:t>-</w:t>
            </w:r>
          </w:p>
        </w:tc>
      </w:tr>
    </w:tbl>
    <w:p w14:paraId="30271AEB" w14:textId="77777777" w:rsidR="00A101A4" w:rsidRPr="005D1353" w:rsidRDefault="00763130" w:rsidP="00504B5C">
      <w:pPr>
        <w:spacing w:line="560" w:lineRule="exact"/>
        <w:ind w:firstLineChars="200" w:firstLine="643"/>
        <w:rPr>
          <w:rFonts w:ascii="Times New Roman" w:eastAsia="仿宋_GB2312" w:hAnsi="Times New Roman" w:cs="Times New Roman"/>
          <w:b/>
          <w:color w:val="000000"/>
          <w:kern w:val="0"/>
          <w:sz w:val="32"/>
          <w:szCs w:val="32"/>
        </w:rPr>
      </w:pPr>
      <w:r w:rsidRPr="005D1353">
        <w:rPr>
          <w:rFonts w:ascii="Times New Roman" w:eastAsia="仿宋_GB2312" w:hAnsi="Times New Roman" w:cs="Times New Roman"/>
          <w:b/>
          <w:color w:val="000000"/>
          <w:kern w:val="0"/>
          <w:sz w:val="32"/>
          <w:szCs w:val="32"/>
        </w:rPr>
        <w:t>五、效益评价</w:t>
      </w:r>
    </w:p>
    <w:p w14:paraId="674082FC" w14:textId="77777777" w:rsidR="00A101A4" w:rsidRPr="00A13B0A" w:rsidRDefault="00763130" w:rsidP="00504B5C">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（一）</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经济效益</w:t>
      </w:r>
    </w:p>
    <w:p w14:paraId="30EDE0AE" w14:textId="77777777" w:rsidR="00A101A4" w:rsidRPr="00A13B0A" w:rsidRDefault="00763130" w:rsidP="00504B5C">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土地成片开发将通过土地征收、划拨和市场手段将土地资源配置到各个土地使用者手中，为城市建设储备了后备力量与经济发展保障，为武进经济的可持续发展、高质量发展与防范金融风险的能力提供坚实的后盾。</w:t>
      </w:r>
    </w:p>
    <w:p w14:paraId="30D1329A" w14:textId="77777777" w:rsidR="00A101A4" w:rsidRPr="00A13B0A" w:rsidRDefault="00763130" w:rsidP="00504B5C">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lastRenderedPageBreak/>
        <w:t>（二）</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社会效益</w:t>
      </w:r>
    </w:p>
    <w:p w14:paraId="648F0B0B" w14:textId="77777777" w:rsidR="00A101A4" w:rsidRPr="00A13B0A" w:rsidRDefault="00763130" w:rsidP="00504B5C">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p>
    <w:p w14:paraId="5EA7A1AD" w14:textId="77777777" w:rsidR="00A101A4" w:rsidRPr="00A13B0A" w:rsidRDefault="00763130" w:rsidP="00504B5C">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（三）</w:t>
      </w:r>
      <w:r w:rsidRPr="00A13B0A">
        <w:rPr>
          <w:rFonts w:ascii="Times New Roman" w:eastAsia="仿宋_GB2312" w:hAnsi="Times New Roman" w:cs="Times New Roman"/>
          <w:color w:val="000000"/>
          <w:kern w:val="0"/>
          <w:sz w:val="32"/>
          <w:szCs w:val="32"/>
        </w:rPr>
        <w:t xml:space="preserve"> </w:t>
      </w:r>
      <w:r w:rsidRPr="00A13B0A">
        <w:rPr>
          <w:rFonts w:ascii="Times New Roman" w:eastAsia="仿宋_GB2312" w:hAnsi="Times New Roman" w:cs="Times New Roman"/>
          <w:color w:val="000000"/>
          <w:kern w:val="0"/>
          <w:sz w:val="32"/>
          <w:szCs w:val="32"/>
        </w:rPr>
        <w:t>生态效益</w:t>
      </w:r>
    </w:p>
    <w:p w14:paraId="5FF24D47" w14:textId="77777777" w:rsidR="00A101A4" w:rsidRPr="00A13B0A" w:rsidRDefault="00763130" w:rsidP="00504B5C">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成片开发范围内，规划生态绿化用地规模明显增加，将显著提高区域内生态环境质量，将有效恢复生态绿化功能，改变城市环境，在减少水域污染、保持水土，涵养水源、降低噪音等诸方面发挥显著作用，使项目区域生态环境实现良性循环，实现人与自然、经济发展与资源环境协调、可持续发</w:t>
      </w:r>
      <w:r w:rsidRPr="00A13B0A">
        <w:rPr>
          <w:rFonts w:ascii="Times New Roman" w:eastAsia="仿宋_GB2312" w:hAnsi="Times New Roman" w:cs="Times New Roman"/>
          <w:color w:val="000000"/>
          <w:kern w:val="0"/>
          <w:sz w:val="32"/>
          <w:szCs w:val="32"/>
        </w:rPr>
        <w:t>展。</w:t>
      </w:r>
    </w:p>
    <w:p w14:paraId="6D8B780E" w14:textId="77777777" w:rsidR="00A101A4" w:rsidRPr="005D1353" w:rsidRDefault="00763130" w:rsidP="00504B5C">
      <w:pPr>
        <w:spacing w:line="560" w:lineRule="exact"/>
        <w:ind w:firstLineChars="200" w:firstLine="643"/>
        <w:rPr>
          <w:rFonts w:ascii="Times New Roman" w:eastAsia="仿宋_GB2312" w:hAnsi="Times New Roman" w:cs="Times New Roman"/>
          <w:b/>
          <w:color w:val="000000"/>
          <w:kern w:val="0"/>
          <w:sz w:val="32"/>
          <w:szCs w:val="32"/>
        </w:rPr>
      </w:pPr>
      <w:r w:rsidRPr="005D1353">
        <w:rPr>
          <w:rFonts w:ascii="Times New Roman" w:eastAsia="仿宋_GB2312" w:hAnsi="Times New Roman" w:cs="Times New Roman"/>
          <w:b/>
          <w:color w:val="000000"/>
          <w:kern w:val="0"/>
          <w:sz w:val="32"/>
          <w:szCs w:val="32"/>
        </w:rPr>
        <w:t>六、被征地农民和农村集体经济组织权益保障</w:t>
      </w:r>
    </w:p>
    <w:p w14:paraId="1A899412" w14:textId="2688A518" w:rsidR="00A101A4" w:rsidRPr="00A13B0A" w:rsidRDefault="00763130" w:rsidP="00504B5C">
      <w:pPr>
        <w:spacing w:line="560" w:lineRule="exact"/>
        <w:ind w:firstLineChars="200" w:firstLine="640"/>
        <w:rPr>
          <w:rFonts w:ascii="Times New Roman" w:eastAsia="仿宋_GB2312" w:hAnsi="Times New Roman" w:cs="Times New Roman"/>
          <w:color w:val="000000"/>
          <w:kern w:val="0"/>
          <w:sz w:val="32"/>
          <w:szCs w:val="32"/>
        </w:rPr>
      </w:pPr>
      <w:r w:rsidRPr="00A13B0A">
        <w:rPr>
          <w:rFonts w:ascii="Times New Roman" w:eastAsia="仿宋_GB2312" w:hAnsi="Times New Roman" w:cs="Times New Roman"/>
          <w:color w:val="000000"/>
          <w:kern w:val="0"/>
          <w:sz w:val="32"/>
          <w:szCs w:val="32"/>
        </w:rPr>
        <w:t>为维护被征地农民和农村集体经济组织</w:t>
      </w:r>
      <w:r w:rsidR="005D1353">
        <w:rPr>
          <w:rFonts w:ascii="Times New Roman" w:eastAsia="仿宋_GB2312" w:hAnsi="Times New Roman" w:cs="Times New Roman"/>
          <w:color w:val="000000"/>
          <w:kern w:val="0"/>
          <w:sz w:val="32"/>
          <w:szCs w:val="32"/>
        </w:rPr>
        <w:t>的合法权益，规范征地补偿程序，根据《中华人民共和国土地管理法》</w:t>
      </w:r>
      <w:r w:rsidRPr="00A13B0A">
        <w:rPr>
          <w:rFonts w:ascii="Times New Roman" w:eastAsia="仿宋_GB2312" w:hAnsi="Times New Roman" w:cs="Times New Roman"/>
          <w:color w:val="000000"/>
          <w:kern w:val="0"/>
          <w:sz w:val="32"/>
          <w:szCs w:val="32"/>
        </w:rPr>
        <w:t>《省政府关于印发江苏省被征地农民社会保障办法的通知》（苏政发〔</w:t>
      </w:r>
      <w:r w:rsidRPr="00A13B0A">
        <w:rPr>
          <w:rFonts w:ascii="Times New Roman" w:eastAsia="仿宋_GB2312" w:hAnsi="Times New Roman" w:cs="Times New Roman"/>
          <w:color w:val="000000"/>
          <w:kern w:val="0"/>
          <w:sz w:val="32"/>
          <w:szCs w:val="32"/>
        </w:rPr>
        <w:t>2021</w:t>
      </w:r>
      <w:r w:rsidRPr="00A13B0A">
        <w:rPr>
          <w:rFonts w:ascii="Times New Roman" w:eastAsia="仿宋_GB2312" w:hAnsi="Times New Roman" w:cs="Times New Roman"/>
          <w:color w:val="000000"/>
          <w:kern w:val="0"/>
          <w:sz w:val="32"/>
          <w:szCs w:val="32"/>
        </w:rPr>
        <w:t>〕</w:t>
      </w:r>
      <w:r w:rsidRPr="00A13B0A">
        <w:rPr>
          <w:rFonts w:ascii="Times New Roman" w:eastAsia="仿宋_GB2312" w:hAnsi="Times New Roman" w:cs="Times New Roman"/>
          <w:color w:val="000000"/>
          <w:kern w:val="0"/>
          <w:sz w:val="32"/>
          <w:szCs w:val="32"/>
        </w:rPr>
        <w:t>87</w:t>
      </w:r>
      <w:r w:rsidRPr="00A13B0A">
        <w:rPr>
          <w:rFonts w:ascii="Times New Roman" w:eastAsia="仿宋_GB2312" w:hAnsi="Times New Roman" w:cs="Times New Roman"/>
          <w:color w:val="000000"/>
          <w:kern w:val="0"/>
          <w:sz w:val="32"/>
          <w:szCs w:val="32"/>
        </w:rPr>
        <w:t>号）、</w:t>
      </w:r>
      <w:r w:rsidR="008D50BF" w:rsidRPr="008D50BF">
        <w:rPr>
          <w:rFonts w:ascii="Times New Roman" w:eastAsia="仿宋_GB2312" w:hAnsi="Times New Roman" w:cs="Times New Roman"/>
          <w:color w:val="000000"/>
          <w:kern w:val="0"/>
          <w:sz w:val="32"/>
          <w:szCs w:val="32"/>
        </w:rPr>
        <w:t>《省政府关于重新公布江苏省征地区片综合地价最低标准的通知》（苏政规〔</w:t>
      </w:r>
      <w:r w:rsidR="008D50BF" w:rsidRPr="008D50BF">
        <w:rPr>
          <w:rFonts w:ascii="Times New Roman" w:eastAsia="仿宋_GB2312" w:hAnsi="Times New Roman" w:cs="Times New Roman"/>
          <w:color w:val="000000"/>
          <w:kern w:val="0"/>
          <w:sz w:val="32"/>
          <w:szCs w:val="32"/>
        </w:rPr>
        <w:t>2023</w:t>
      </w:r>
      <w:r w:rsidR="008D50BF" w:rsidRPr="008D50BF">
        <w:rPr>
          <w:rFonts w:ascii="Times New Roman" w:eastAsia="仿宋_GB2312" w:hAnsi="Times New Roman" w:cs="Times New Roman"/>
          <w:color w:val="000000"/>
          <w:kern w:val="0"/>
          <w:sz w:val="32"/>
          <w:szCs w:val="32"/>
        </w:rPr>
        <w:t>〕</w:t>
      </w:r>
      <w:r w:rsidR="008D50BF" w:rsidRPr="008D50BF">
        <w:rPr>
          <w:rFonts w:ascii="Times New Roman" w:eastAsia="仿宋_GB2312" w:hAnsi="Times New Roman" w:cs="Times New Roman"/>
          <w:color w:val="000000"/>
          <w:kern w:val="0"/>
          <w:sz w:val="32"/>
          <w:szCs w:val="32"/>
        </w:rPr>
        <w:t>12</w:t>
      </w:r>
      <w:r w:rsidR="008D50BF" w:rsidRPr="008D50BF">
        <w:rPr>
          <w:rFonts w:ascii="Times New Roman" w:eastAsia="仿宋_GB2312" w:hAnsi="Times New Roman" w:cs="Times New Roman"/>
          <w:color w:val="000000"/>
          <w:kern w:val="0"/>
          <w:sz w:val="32"/>
          <w:szCs w:val="32"/>
        </w:rPr>
        <w:t>号）</w:t>
      </w:r>
      <w:r w:rsidR="00A03BF4" w:rsidRPr="00A13B0A">
        <w:rPr>
          <w:rFonts w:ascii="Times New Roman" w:eastAsia="仿宋_GB2312" w:hAnsi="Times New Roman" w:cs="Times New Roman" w:hint="eastAsia"/>
          <w:color w:val="000000"/>
          <w:kern w:val="0"/>
          <w:sz w:val="32"/>
          <w:szCs w:val="32"/>
        </w:rPr>
        <w:t>《市政府关于重新公布常州市所辖各县（市、区）征地区片综合地价执行标准的通知》（常政规〔</w:t>
      </w:r>
      <w:r w:rsidR="00A03BF4" w:rsidRPr="00A13B0A">
        <w:rPr>
          <w:rFonts w:ascii="Times New Roman" w:eastAsia="仿宋_GB2312" w:hAnsi="Times New Roman" w:cs="Times New Roman"/>
          <w:color w:val="000000"/>
          <w:kern w:val="0"/>
          <w:sz w:val="32"/>
          <w:szCs w:val="32"/>
        </w:rPr>
        <w:t>2023</w:t>
      </w:r>
      <w:r w:rsidR="00A03BF4" w:rsidRPr="00A13B0A">
        <w:rPr>
          <w:rFonts w:ascii="Times New Roman" w:eastAsia="仿宋_GB2312" w:hAnsi="Times New Roman" w:cs="Times New Roman"/>
          <w:color w:val="000000"/>
          <w:kern w:val="0"/>
          <w:sz w:val="32"/>
          <w:szCs w:val="32"/>
        </w:rPr>
        <w:t>〕</w:t>
      </w:r>
      <w:r w:rsidR="00A03BF4" w:rsidRPr="00A13B0A">
        <w:rPr>
          <w:rFonts w:ascii="Times New Roman" w:eastAsia="仿宋_GB2312" w:hAnsi="Times New Roman" w:cs="Times New Roman"/>
          <w:color w:val="000000"/>
          <w:kern w:val="0"/>
          <w:sz w:val="32"/>
          <w:szCs w:val="32"/>
        </w:rPr>
        <w:t>6</w:t>
      </w:r>
      <w:r w:rsidR="00A03BF4" w:rsidRPr="00A13B0A">
        <w:rPr>
          <w:rFonts w:ascii="Times New Roman" w:eastAsia="仿宋_GB2312" w:hAnsi="Times New Roman" w:cs="Times New Roman"/>
          <w:color w:val="000000"/>
          <w:kern w:val="0"/>
          <w:sz w:val="32"/>
          <w:szCs w:val="32"/>
        </w:rPr>
        <w:t>号）</w:t>
      </w:r>
      <w:r w:rsidRPr="00A13B0A">
        <w:rPr>
          <w:rFonts w:ascii="Times New Roman" w:eastAsia="仿宋_GB2312" w:hAnsi="Times New Roman" w:cs="Times New Roman"/>
          <w:color w:val="000000"/>
          <w:kern w:val="0"/>
          <w:sz w:val="32"/>
          <w:szCs w:val="32"/>
        </w:rPr>
        <w:t>等文件开展工作。</w:t>
      </w:r>
    </w:p>
    <w:p w14:paraId="2B022811" w14:textId="77777777" w:rsidR="00A101A4" w:rsidRPr="00A13B0A" w:rsidRDefault="00763130" w:rsidP="00504B5C">
      <w:pPr>
        <w:widowControl/>
        <w:spacing w:line="560" w:lineRule="exact"/>
        <w:jc w:val="left"/>
        <w:rPr>
          <w:rFonts w:ascii="Times New Roman" w:eastAsia="宋体" w:hAnsi="Times New Roman" w:cs="Times New Roman"/>
          <w:color w:val="000000"/>
          <w:kern w:val="0"/>
          <w:sz w:val="30"/>
          <w:szCs w:val="30"/>
        </w:rPr>
      </w:pPr>
      <w:r w:rsidRPr="00A13B0A">
        <w:rPr>
          <w:rFonts w:ascii="Times New Roman" w:eastAsia="宋体" w:hAnsi="Times New Roman" w:cs="Times New Roman"/>
          <w:color w:val="000000"/>
          <w:kern w:val="0"/>
          <w:sz w:val="30"/>
          <w:szCs w:val="30"/>
        </w:rPr>
        <w:br w:type="page"/>
      </w:r>
    </w:p>
    <w:p w14:paraId="0CC7F07E" w14:textId="33EE5BA2" w:rsidR="00A101A4" w:rsidRPr="00A13B0A" w:rsidRDefault="00763130">
      <w:pPr>
        <w:spacing w:line="360" w:lineRule="auto"/>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sz w:val="32"/>
          <w:szCs w:val="32"/>
        </w:rPr>
        <w:lastRenderedPageBreak/>
        <w:t>1</w:t>
      </w:r>
      <w:r w:rsidRPr="00A13B0A">
        <w:rPr>
          <w:rFonts w:ascii="Times New Roman" w:eastAsia="仿宋_GB2312" w:hAnsi="Times New Roman" w:cs="Times New Roman"/>
          <w:sz w:val="32"/>
          <w:szCs w:val="32"/>
        </w:rPr>
        <w:t>、</w:t>
      </w:r>
      <w:r w:rsidR="00510E3C" w:rsidRPr="00A13B0A">
        <w:rPr>
          <w:rFonts w:ascii="Times New Roman" w:eastAsia="仿宋_GB2312" w:hAnsi="Times New Roman" w:cs="Times New Roman" w:hint="eastAsia"/>
          <w:sz w:val="32"/>
          <w:szCs w:val="32"/>
        </w:rPr>
        <w:t>省庄</w:t>
      </w:r>
      <w:r w:rsidR="00EE2ABA" w:rsidRPr="00A13B0A">
        <w:rPr>
          <w:rFonts w:ascii="Times New Roman" w:eastAsia="仿宋_GB2312" w:hAnsi="Times New Roman" w:cs="Times New Roman" w:hint="eastAsia"/>
          <w:sz w:val="32"/>
          <w:szCs w:val="32"/>
        </w:rPr>
        <w:t>片区</w:t>
      </w:r>
    </w:p>
    <w:p w14:paraId="6D61BCDB" w14:textId="73A5FE78" w:rsidR="00A101A4" w:rsidRPr="00A13B0A" w:rsidRDefault="00763130" w:rsidP="00BC38EB">
      <w:pPr>
        <w:widowControl/>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sz w:val="32"/>
          <w:szCs w:val="32"/>
        </w:rPr>
        <w:t>开发片区位于武进区</w:t>
      </w:r>
      <w:r w:rsidR="00510E3C" w:rsidRPr="00A13B0A">
        <w:rPr>
          <w:rFonts w:ascii="Times New Roman" w:eastAsia="仿宋_GB2312" w:hAnsi="Times New Roman" w:cs="Times New Roman" w:hint="eastAsia"/>
          <w:sz w:val="32"/>
          <w:szCs w:val="32"/>
        </w:rPr>
        <w:t>潞城街道、横山桥镇、遥观镇</w:t>
      </w:r>
      <w:r w:rsidRPr="00A13B0A">
        <w:rPr>
          <w:rFonts w:ascii="Times New Roman" w:eastAsia="仿宋_GB2312" w:hAnsi="Times New Roman" w:cs="Times New Roman"/>
          <w:sz w:val="32"/>
          <w:szCs w:val="32"/>
        </w:rPr>
        <w:t>，土地面积</w:t>
      </w:r>
      <w:r w:rsidR="00510E3C" w:rsidRPr="00A13B0A">
        <w:rPr>
          <w:rFonts w:ascii="Times New Roman" w:eastAsia="仿宋_GB2312" w:hAnsi="Times New Roman" w:cs="Times New Roman"/>
          <w:sz w:val="32"/>
          <w:szCs w:val="32"/>
        </w:rPr>
        <w:t>136.0643</w:t>
      </w:r>
      <w:r w:rsidRPr="00A13B0A">
        <w:rPr>
          <w:rFonts w:ascii="Times New Roman" w:eastAsia="仿宋_GB2312" w:hAnsi="Times New Roman" w:cs="Times New Roman"/>
          <w:sz w:val="32"/>
          <w:szCs w:val="32"/>
        </w:rPr>
        <w:t>公顷，</w:t>
      </w:r>
      <w:r w:rsidR="008170D6" w:rsidRPr="00A13B0A">
        <w:rPr>
          <w:rFonts w:ascii="Times New Roman" w:eastAsia="仿宋_GB2312" w:hAnsi="Times New Roman" w:cs="Times New Roman" w:hint="eastAsia"/>
          <w:sz w:val="32"/>
          <w:szCs w:val="32"/>
        </w:rPr>
        <w:t>东至</w:t>
      </w:r>
      <w:r w:rsidR="004E00DF" w:rsidRPr="00A13B0A">
        <w:rPr>
          <w:rFonts w:ascii="Times New Roman" w:eastAsia="仿宋_GB2312" w:hAnsi="Times New Roman" w:cs="Times New Roman" w:hint="eastAsia"/>
          <w:sz w:val="32"/>
          <w:szCs w:val="32"/>
        </w:rPr>
        <w:t>庄平路</w:t>
      </w:r>
      <w:r w:rsidR="008170D6" w:rsidRPr="00A13B0A">
        <w:rPr>
          <w:rFonts w:ascii="Times New Roman" w:eastAsia="仿宋_GB2312" w:hAnsi="Times New Roman" w:cs="Times New Roman" w:hint="eastAsia"/>
          <w:sz w:val="32"/>
          <w:szCs w:val="32"/>
        </w:rPr>
        <w:t>，南至</w:t>
      </w:r>
      <w:r w:rsidR="004E00DF" w:rsidRPr="00A13B0A">
        <w:rPr>
          <w:rFonts w:ascii="Times New Roman" w:eastAsia="仿宋_GB2312" w:hAnsi="Times New Roman" w:cs="Times New Roman" w:hint="eastAsia"/>
          <w:sz w:val="32"/>
          <w:szCs w:val="32"/>
        </w:rPr>
        <w:t>东方二路</w:t>
      </w:r>
      <w:r w:rsidR="008170D6" w:rsidRPr="00A13B0A">
        <w:rPr>
          <w:rFonts w:ascii="Times New Roman" w:eastAsia="仿宋_GB2312" w:hAnsi="Times New Roman" w:cs="Times New Roman" w:hint="eastAsia"/>
          <w:sz w:val="32"/>
          <w:szCs w:val="32"/>
        </w:rPr>
        <w:t>，西至</w:t>
      </w:r>
      <w:r w:rsidR="004E00DF" w:rsidRPr="00A13B0A">
        <w:rPr>
          <w:rFonts w:ascii="Times New Roman" w:eastAsia="仿宋_GB2312" w:hAnsi="Times New Roman" w:cs="Times New Roman" w:hint="eastAsia"/>
          <w:sz w:val="32"/>
          <w:szCs w:val="32"/>
        </w:rPr>
        <w:t>兴东路</w:t>
      </w:r>
      <w:r w:rsidR="008170D6" w:rsidRPr="00A13B0A">
        <w:rPr>
          <w:rFonts w:ascii="Times New Roman" w:eastAsia="仿宋_GB2312" w:hAnsi="Times New Roman" w:cs="Times New Roman" w:hint="eastAsia"/>
          <w:sz w:val="32"/>
          <w:szCs w:val="32"/>
        </w:rPr>
        <w:t>，北至</w:t>
      </w:r>
      <w:r w:rsidR="004E00DF" w:rsidRPr="00A13B0A">
        <w:rPr>
          <w:rFonts w:ascii="Times New Roman" w:eastAsia="仿宋_GB2312" w:hAnsi="Times New Roman" w:cs="Times New Roman" w:hint="eastAsia"/>
          <w:sz w:val="32"/>
          <w:szCs w:val="32"/>
        </w:rPr>
        <w:t>东方东路</w:t>
      </w:r>
      <w:r w:rsidR="008170D6" w:rsidRPr="00A13B0A">
        <w:rPr>
          <w:rFonts w:ascii="Times New Roman" w:eastAsia="仿宋_GB2312" w:hAnsi="Times New Roman" w:cs="Times New Roman" w:hint="eastAsia"/>
          <w:sz w:val="32"/>
          <w:szCs w:val="32"/>
        </w:rPr>
        <w:t>。</w:t>
      </w:r>
    </w:p>
    <w:p w14:paraId="59970868" w14:textId="77777777" w:rsidR="00A101A4" w:rsidRPr="00A13B0A" w:rsidRDefault="00763130" w:rsidP="007A2ECC">
      <w:pPr>
        <w:widowControl/>
        <w:jc w:val="center"/>
        <w:rPr>
          <w:rFonts w:ascii="Times New Roman" w:eastAsia="宋体" w:hAnsi="Times New Roman" w:cs="Times New Roman"/>
          <w:sz w:val="30"/>
          <w:szCs w:val="30"/>
        </w:rPr>
      </w:pPr>
      <w:r w:rsidRPr="00A13B0A">
        <w:rPr>
          <w:rFonts w:ascii="Times New Roman" w:eastAsia="宋体" w:hAnsi="Times New Roman" w:cs="Times New Roman"/>
          <w:noProof/>
          <w:sz w:val="30"/>
          <w:szCs w:val="30"/>
        </w:rPr>
        <w:drawing>
          <wp:inline distT="0" distB="0" distL="114300" distR="114300" wp14:anchorId="004C33B6" wp14:editId="48583C6E">
            <wp:extent cx="4624331" cy="3269209"/>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4331" cy="3269209"/>
                    </a:xfrm>
                    <a:prstGeom prst="rect">
                      <a:avLst/>
                    </a:prstGeom>
                  </pic:spPr>
                </pic:pic>
              </a:graphicData>
            </a:graphic>
          </wp:inline>
        </w:drawing>
      </w:r>
    </w:p>
    <w:p w14:paraId="5D5BDD1C" w14:textId="4665EED2" w:rsidR="00D97281" w:rsidRPr="00A13B0A" w:rsidRDefault="00763130" w:rsidP="00EE2ABA">
      <w:pPr>
        <w:widowControl/>
        <w:jc w:val="center"/>
        <w:rPr>
          <w:rFonts w:ascii="Times New Roman" w:eastAsia="宋体" w:hAnsi="Times New Roman" w:cs="Times New Roman"/>
          <w:sz w:val="30"/>
          <w:szCs w:val="30"/>
        </w:rPr>
      </w:pPr>
      <w:r w:rsidRPr="00A13B0A">
        <w:rPr>
          <w:rFonts w:ascii="Times New Roman" w:eastAsia="宋体" w:hAnsi="Times New Roman" w:cs="Times New Roman"/>
          <w:noProof/>
          <w:sz w:val="30"/>
          <w:szCs w:val="30"/>
        </w:rPr>
        <w:drawing>
          <wp:inline distT="0" distB="0" distL="114300" distR="114300" wp14:anchorId="709BCA17" wp14:editId="51EB3B8C">
            <wp:extent cx="4629031" cy="3272532"/>
            <wp:effectExtent l="0" t="0" r="63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9031" cy="3272532"/>
                    </a:xfrm>
                    <a:prstGeom prst="rect">
                      <a:avLst/>
                    </a:prstGeom>
                  </pic:spPr>
                </pic:pic>
              </a:graphicData>
            </a:graphic>
          </wp:inline>
        </w:drawing>
      </w:r>
    </w:p>
    <w:p w14:paraId="1AD2F7DA" w14:textId="77777777" w:rsidR="00510E3C" w:rsidRPr="00A13B0A" w:rsidRDefault="00510E3C" w:rsidP="008170D6">
      <w:pPr>
        <w:spacing w:line="360" w:lineRule="auto"/>
        <w:ind w:firstLineChars="200" w:firstLine="420"/>
        <w:jc w:val="center"/>
        <w:rPr>
          <w:rFonts w:ascii="Times New Roman" w:eastAsia="黑体" w:hAnsi="Times New Roman" w:cs="Times New Roman"/>
          <w:szCs w:val="21"/>
        </w:rPr>
      </w:pPr>
    </w:p>
    <w:p w14:paraId="5118BBB2" w14:textId="77777777" w:rsidR="00510E3C" w:rsidRPr="00A13B0A" w:rsidRDefault="00510E3C" w:rsidP="00B80A13">
      <w:pPr>
        <w:spacing w:line="360" w:lineRule="auto"/>
        <w:jc w:val="center"/>
        <w:rPr>
          <w:rFonts w:ascii="Times New Roman" w:eastAsia="黑体" w:hAnsi="Times New Roman" w:cs="Times New Roman"/>
          <w:szCs w:val="21"/>
        </w:rPr>
      </w:pPr>
    </w:p>
    <w:p w14:paraId="4CA56755" w14:textId="77777777" w:rsidR="00510E3C" w:rsidRPr="00A13B0A" w:rsidRDefault="00510E3C" w:rsidP="008170D6">
      <w:pPr>
        <w:spacing w:line="360" w:lineRule="auto"/>
        <w:ind w:firstLineChars="200" w:firstLine="420"/>
        <w:jc w:val="center"/>
        <w:rPr>
          <w:rFonts w:ascii="Times New Roman" w:eastAsia="黑体" w:hAnsi="Times New Roman" w:cs="Times New Roman"/>
          <w:szCs w:val="21"/>
        </w:rPr>
      </w:pPr>
    </w:p>
    <w:p w14:paraId="794EF53C" w14:textId="4B11F044" w:rsidR="00510E3C" w:rsidRPr="00A13B0A" w:rsidRDefault="00510E3C" w:rsidP="00510E3C">
      <w:pPr>
        <w:spacing w:line="360" w:lineRule="auto"/>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hint="eastAsia"/>
          <w:sz w:val="32"/>
          <w:szCs w:val="32"/>
        </w:rPr>
        <w:t>2</w:t>
      </w:r>
      <w:r w:rsidRPr="00A13B0A">
        <w:rPr>
          <w:rFonts w:ascii="Times New Roman" w:eastAsia="仿宋_GB2312" w:hAnsi="Times New Roman" w:cs="Times New Roman"/>
          <w:sz w:val="32"/>
          <w:szCs w:val="32"/>
        </w:rPr>
        <w:t>、</w:t>
      </w:r>
      <w:r w:rsidRPr="00A13B0A">
        <w:rPr>
          <w:rFonts w:ascii="Times New Roman" w:eastAsia="仿宋_GB2312" w:hAnsi="Times New Roman" w:cs="Times New Roman" w:hint="eastAsia"/>
          <w:sz w:val="32"/>
          <w:szCs w:val="32"/>
        </w:rPr>
        <w:t>金盾片区</w:t>
      </w:r>
    </w:p>
    <w:p w14:paraId="6502519B" w14:textId="1684BE99" w:rsidR="00510E3C" w:rsidRPr="00A13B0A" w:rsidRDefault="00510E3C" w:rsidP="00510E3C">
      <w:pPr>
        <w:spacing w:line="360" w:lineRule="auto"/>
        <w:ind w:firstLineChars="200" w:firstLine="640"/>
        <w:jc w:val="left"/>
        <w:rPr>
          <w:rFonts w:ascii="Times New Roman" w:eastAsia="仿宋_GB2312" w:hAnsi="Times New Roman" w:cs="Times New Roman"/>
          <w:sz w:val="32"/>
          <w:szCs w:val="32"/>
        </w:rPr>
      </w:pPr>
      <w:r w:rsidRPr="00A13B0A">
        <w:rPr>
          <w:rFonts w:ascii="Times New Roman" w:eastAsia="仿宋_GB2312" w:hAnsi="Times New Roman" w:cs="Times New Roman"/>
          <w:sz w:val="32"/>
          <w:szCs w:val="32"/>
        </w:rPr>
        <w:t>开发片区位于武进区</w:t>
      </w:r>
      <w:r w:rsidR="00A538CA" w:rsidRPr="00A13B0A">
        <w:rPr>
          <w:rFonts w:ascii="Times New Roman" w:eastAsia="仿宋_GB2312" w:hAnsi="Times New Roman" w:cs="Times New Roman" w:hint="eastAsia"/>
          <w:sz w:val="32"/>
          <w:szCs w:val="32"/>
        </w:rPr>
        <w:t>潞城街道</w:t>
      </w:r>
      <w:r w:rsidRPr="00A13B0A">
        <w:rPr>
          <w:rFonts w:ascii="Times New Roman" w:eastAsia="仿宋_GB2312" w:hAnsi="Times New Roman" w:cs="Times New Roman"/>
          <w:sz w:val="32"/>
          <w:szCs w:val="32"/>
        </w:rPr>
        <w:t>，土地面积</w:t>
      </w:r>
      <w:r w:rsidR="00A538CA" w:rsidRPr="00A13B0A">
        <w:rPr>
          <w:rFonts w:ascii="Times New Roman" w:eastAsia="仿宋_GB2312" w:hAnsi="Times New Roman" w:cs="Times New Roman" w:hint="eastAsia"/>
          <w:sz w:val="32"/>
          <w:szCs w:val="32"/>
        </w:rPr>
        <w:t>30.3301</w:t>
      </w:r>
      <w:r w:rsidRPr="00A13B0A">
        <w:rPr>
          <w:rFonts w:ascii="Times New Roman" w:eastAsia="仿宋_GB2312" w:hAnsi="Times New Roman" w:cs="Times New Roman"/>
          <w:sz w:val="32"/>
          <w:szCs w:val="32"/>
        </w:rPr>
        <w:t>公顷，</w:t>
      </w:r>
      <w:r w:rsidRPr="00A13B0A">
        <w:rPr>
          <w:rFonts w:ascii="Times New Roman" w:eastAsia="仿宋_GB2312" w:hAnsi="Times New Roman" w:cs="Times New Roman" w:hint="eastAsia"/>
          <w:sz w:val="32"/>
          <w:szCs w:val="32"/>
        </w:rPr>
        <w:t>东至</w:t>
      </w:r>
      <w:r w:rsidR="004E00DF" w:rsidRPr="00A13B0A">
        <w:rPr>
          <w:rFonts w:ascii="Times New Roman" w:eastAsia="仿宋_GB2312" w:hAnsi="Times New Roman" w:cs="Times New Roman" w:hint="eastAsia"/>
          <w:sz w:val="32"/>
          <w:szCs w:val="32"/>
        </w:rPr>
        <w:t>五一路</w:t>
      </w:r>
      <w:r w:rsidRPr="00A13B0A">
        <w:rPr>
          <w:rFonts w:ascii="Times New Roman" w:eastAsia="仿宋_GB2312" w:hAnsi="Times New Roman" w:cs="Times New Roman" w:hint="eastAsia"/>
          <w:sz w:val="32"/>
          <w:szCs w:val="32"/>
        </w:rPr>
        <w:t>，南至</w:t>
      </w:r>
      <w:r w:rsidR="004E00DF" w:rsidRPr="00A13B0A">
        <w:rPr>
          <w:rFonts w:ascii="Times New Roman" w:eastAsia="仿宋_GB2312" w:hAnsi="Times New Roman" w:cs="Times New Roman" w:hint="eastAsia"/>
          <w:sz w:val="32"/>
          <w:szCs w:val="32"/>
        </w:rPr>
        <w:t>潞横路</w:t>
      </w:r>
      <w:r w:rsidRPr="00A13B0A">
        <w:rPr>
          <w:rFonts w:ascii="Times New Roman" w:eastAsia="仿宋_GB2312" w:hAnsi="Times New Roman" w:cs="Times New Roman" w:hint="eastAsia"/>
          <w:sz w:val="32"/>
          <w:szCs w:val="32"/>
        </w:rPr>
        <w:t>，西至</w:t>
      </w:r>
      <w:r w:rsidR="004E00DF" w:rsidRPr="00A13B0A">
        <w:rPr>
          <w:rFonts w:ascii="Times New Roman" w:eastAsia="仿宋_GB2312" w:hAnsi="Times New Roman" w:cs="Times New Roman" w:hint="eastAsia"/>
          <w:sz w:val="32"/>
          <w:szCs w:val="32"/>
        </w:rPr>
        <w:t>常青路</w:t>
      </w:r>
      <w:r w:rsidRPr="00A13B0A">
        <w:rPr>
          <w:rFonts w:ascii="Times New Roman" w:eastAsia="仿宋_GB2312" w:hAnsi="Times New Roman" w:cs="Times New Roman" w:hint="eastAsia"/>
          <w:sz w:val="32"/>
          <w:szCs w:val="32"/>
        </w:rPr>
        <w:t>，北至</w:t>
      </w:r>
      <w:r w:rsidR="004E00DF" w:rsidRPr="00A13B0A">
        <w:rPr>
          <w:rFonts w:ascii="Times New Roman" w:eastAsia="仿宋_GB2312" w:hAnsi="Times New Roman" w:cs="Times New Roman" w:hint="eastAsia"/>
          <w:sz w:val="32"/>
          <w:szCs w:val="32"/>
        </w:rPr>
        <w:t>富民路</w:t>
      </w:r>
      <w:r w:rsidRPr="00A13B0A">
        <w:rPr>
          <w:rFonts w:ascii="Times New Roman" w:eastAsia="仿宋_GB2312" w:hAnsi="Times New Roman" w:cs="Times New Roman" w:hint="eastAsia"/>
          <w:sz w:val="32"/>
          <w:szCs w:val="32"/>
        </w:rPr>
        <w:t>。</w:t>
      </w:r>
    </w:p>
    <w:p w14:paraId="4BAF3706" w14:textId="525D6F7C" w:rsidR="00510E3C" w:rsidRPr="00A13B0A" w:rsidRDefault="00B80A13" w:rsidP="00843262">
      <w:pPr>
        <w:spacing w:line="360" w:lineRule="auto"/>
        <w:jc w:val="center"/>
        <w:rPr>
          <w:rFonts w:ascii="Times New Roman" w:eastAsia="仿宋_GB2312" w:hAnsi="Times New Roman" w:cs="Times New Roman"/>
          <w:sz w:val="32"/>
          <w:szCs w:val="32"/>
        </w:rPr>
      </w:pPr>
      <w:r w:rsidRPr="00A13B0A">
        <w:rPr>
          <w:rFonts w:ascii="Times New Roman" w:eastAsia="仿宋_GB2312" w:hAnsi="Times New Roman" w:cs="Times New Roman"/>
          <w:noProof/>
          <w:sz w:val="32"/>
          <w:szCs w:val="32"/>
        </w:rPr>
        <w:drawing>
          <wp:inline distT="0" distB="0" distL="0" distR="0" wp14:anchorId="658AC089" wp14:editId="1D7B8F42">
            <wp:extent cx="4441164" cy="3139718"/>
            <wp:effectExtent l="0" t="0" r="0" b="3810"/>
            <wp:docPr id="21048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210"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1164" cy="3139718"/>
                    </a:xfrm>
                    <a:prstGeom prst="rect">
                      <a:avLst/>
                    </a:prstGeom>
                  </pic:spPr>
                </pic:pic>
              </a:graphicData>
            </a:graphic>
          </wp:inline>
        </w:drawing>
      </w:r>
    </w:p>
    <w:p w14:paraId="4398EFD3" w14:textId="4B64C481" w:rsidR="004E00DF" w:rsidRPr="00A13B0A" w:rsidRDefault="00B80A13" w:rsidP="00843262">
      <w:pPr>
        <w:spacing w:line="360" w:lineRule="auto"/>
        <w:jc w:val="center"/>
        <w:rPr>
          <w:rFonts w:ascii="Times New Roman" w:eastAsia="仿宋_GB2312" w:hAnsi="Times New Roman" w:cs="Times New Roman"/>
          <w:sz w:val="32"/>
          <w:szCs w:val="32"/>
        </w:rPr>
      </w:pPr>
      <w:r w:rsidRPr="00A13B0A">
        <w:rPr>
          <w:rFonts w:ascii="Times New Roman" w:eastAsia="仿宋_GB2312" w:hAnsi="Times New Roman" w:cs="Times New Roman"/>
          <w:noProof/>
          <w:sz w:val="32"/>
          <w:szCs w:val="32"/>
        </w:rPr>
        <w:drawing>
          <wp:inline distT="0" distB="0" distL="0" distR="0" wp14:anchorId="73D3634D" wp14:editId="5290F108">
            <wp:extent cx="4477128" cy="3165143"/>
            <wp:effectExtent l="0" t="0" r="0" b="0"/>
            <wp:docPr id="434323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23138"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7128" cy="3165143"/>
                    </a:xfrm>
                    <a:prstGeom prst="rect">
                      <a:avLst/>
                    </a:prstGeom>
                  </pic:spPr>
                </pic:pic>
              </a:graphicData>
            </a:graphic>
          </wp:inline>
        </w:drawing>
      </w:r>
    </w:p>
    <w:p w14:paraId="619AE710" w14:textId="77777777" w:rsidR="004E00DF" w:rsidRPr="00A13B0A" w:rsidRDefault="004E00DF" w:rsidP="00510E3C">
      <w:pPr>
        <w:spacing w:line="360" w:lineRule="auto"/>
        <w:ind w:firstLineChars="200" w:firstLine="640"/>
        <w:jc w:val="left"/>
        <w:rPr>
          <w:rFonts w:ascii="Times New Roman" w:eastAsia="仿宋_GB2312" w:hAnsi="Times New Roman" w:cs="Times New Roman"/>
          <w:sz w:val="32"/>
          <w:szCs w:val="32"/>
        </w:rPr>
      </w:pPr>
    </w:p>
    <w:p w14:paraId="0F2C7E64" w14:textId="375B69BA" w:rsidR="00510E3C" w:rsidRPr="00A13B0A" w:rsidRDefault="00510E3C" w:rsidP="00510E3C">
      <w:pPr>
        <w:spacing w:line="360" w:lineRule="auto"/>
        <w:ind w:firstLineChars="200" w:firstLine="640"/>
        <w:rPr>
          <w:rFonts w:ascii="Times New Roman" w:eastAsia="仿宋_GB2312" w:hAnsi="Times New Roman" w:cs="Times New Roman"/>
          <w:sz w:val="32"/>
          <w:szCs w:val="32"/>
        </w:rPr>
      </w:pPr>
      <w:r w:rsidRPr="00A13B0A">
        <w:rPr>
          <w:rFonts w:ascii="Times New Roman" w:eastAsia="仿宋_GB2312" w:hAnsi="Times New Roman" w:cs="Times New Roman" w:hint="eastAsia"/>
          <w:sz w:val="32"/>
          <w:szCs w:val="32"/>
        </w:rPr>
        <w:lastRenderedPageBreak/>
        <w:t>3</w:t>
      </w:r>
      <w:r w:rsidRPr="00A13B0A">
        <w:rPr>
          <w:rFonts w:ascii="Times New Roman" w:eastAsia="仿宋_GB2312" w:hAnsi="Times New Roman" w:cs="Times New Roman"/>
          <w:sz w:val="32"/>
          <w:szCs w:val="32"/>
        </w:rPr>
        <w:t>、</w:t>
      </w:r>
      <w:r w:rsidRPr="00A13B0A">
        <w:rPr>
          <w:rFonts w:ascii="Times New Roman" w:eastAsia="仿宋_GB2312" w:hAnsi="Times New Roman" w:cs="Times New Roman" w:hint="eastAsia"/>
          <w:sz w:val="32"/>
          <w:szCs w:val="32"/>
        </w:rPr>
        <w:t>欣盛北片区</w:t>
      </w:r>
    </w:p>
    <w:p w14:paraId="67E9CB63" w14:textId="3059C111" w:rsidR="00510E3C" w:rsidRPr="00A13B0A" w:rsidRDefault="00510E3C" w:rsidP="00510E3C">
      <w:pPr>
        <w:spacing w:line="360" w:lineRule="auto"/>
        <w:ind w:firstLineChars="200" w:firstLine="640"/>
        <w:jc w:val="left"/>
        <w:rPr>
          <w:rFonts w:ascii="Times New Roman" w:eastAsia="仿宋_GB2312" w:hAnsi="Times New Roman" w:cs="Times New Roman"/>
          <w:sz w:val="32"/>
          <w:szCs w:val="32"/>
        </w:rPr>
      </w:pPr>
      <w:r w:rsidRPr="00A13B0A">
        <w:rPr>
          <w:rFonts w:ascii="Times New Roman" w:eastAsia="仿宋_GB2312" w:hAnsi="Times New Roman" w:cs="Times New Roman"/>
          <w:sz w:val="32"/>
          <w:szCs w:val="32"/>
        </w:rPr>
        <w:t>开发片区位于武进区</w:t>
      </w:r>
      <w:r w:rsidR="00A538CA" w:rsidRPr="00A13B0A">
        <w:rPr>
          <w:rFonts w:ascii="Times New Roman" w:eastAsia="仿宋_GB2312" w:hAnsi="Times New Roman" w:cs="Times New Roman" w:hint="eastAsia"/>
          <w:sz w:val="32"/>
          <w:szCs w:val="32"/>
        </w:rPr>
        <w:t>潞城街道</w:t>
      </w:r>
      <w:r w:rsidRPr="00A13B0A">
        <w:rPr>
          <w:rFonts w:ascii="Times New Roman" w:eastAsia="仿宋_GB2312" w:hAnsi="Times New Roman" w:cs="Times New Roman"/>
          <w:sz w:val="32"/>
          <w:szCs w:val="32"/>
        </w:rPr>
        <w:t>，土地面积</w:t>
      </w:r>
      <w:r w:rsidR="00A538CA" w:rsidRPr="00A13B0A">
        <w:rPr>
          <w:rFonts w:ascii="Times New Roman" w:eastAsia="仿宋_GB2312" w:hAnsi="Times New Roman" w:cs="Times New Roman" w:hint="eastAsia"/>
          <w:sz w:val="32"/>
          <w:szCs w:val="32"/>
        </w:rPr>
        <w:t>50.7369</w:t>
      </w:r>
      <w:r w:rsidRPr="00A13B0A">
        <w:rPr>
          <w:rFonts w:ascii="Times New Roman" w:eastAsia="仿宋_GB2312" w:hAnsi="Times New Roman" w:cs="Times New Roman"/>
          <w:sz w:val="32"/>
          <w:szCs w:val="32"/>
        </w:rPr>
        <w:t>公顷，</w:t>
      </w:r>
      <w:r w:rsidRPr="00A13B0A">
        <w:rPr>
          <w:rFonts w:ascii="Times New Roman" w:eastAsia="仿宋_GB2312" w:hAnsi="Times New Roman" w:cs="Times New Roman" w:hint="eastAsia"/>
          <w:sz w:val="32"/>
          <w:szCs w:val="32"/>
        </w:rPr>
        <w:t>东至</w:t>
      </w:r>
      <w:r w:rsidR="004E00DF" w:rsidRPr="00A13B0A">
        <w:rPr>
          <w:rFonts w:ascii="Times New Roman" w:eastAsia="仿宋_GB2312" w:hAnsi="Times New Roman" w:cs="Times New Roman" w:hint="eastAsia"/>
          <w:sz w:val="32"/>
          <w:szCs w:val="32"/>
        </w:rPr>
        <w:t>园东路</w:t>
      </w:r>
      <w:r w:rsidRPr="00A13B0A">
        <w:rPr>
          <w:rFonts w:ascii="Times New Roman" w:eastAsia="仿宋_GB2312" w:hAnsi="Times New Roman" w:cs="Times New Roman" w:hint="eastAsia"/>
          <w:sz w:val="32"/>
          <w:szCs w:val="32"/>
        </w:rPr>
        <w:t>，南至</w:t>
      </w:r>
      <w:r w:rsidR="004E00DF" w:rsidRPr="00A13B0A">
        <w:rPr>
          <w:rFonts w:ascii="Times New Roman" w:eastAsia="仿宋_GB2312" w:hAnsi="Times New Roman" w:cs="Times New Roman" w:hint="eastAsia"/>
          <w:sz w:val="32"/>
          <w:szCs w:val="32"/>
        </w:rPr>
        <w:t>潞横路</w:t>
      </w:r>
      <w:r w:rsidRPr="00A13B0A">
        <w:rPr>
          <w:rFonts w:ascii="Times New Roman" w:eastAsia="仿宋_GB2312" w:hAnsi="Times New Roman" w:cs="Times New Roman" w:hint="eastAsia"/>
          <w:sz w:val="32"/>
          <w:szCs w:val="32"/>
        </w:rPr>
        <w:t>，西至</w:t>
      </w:r>
      <w:r w:rsidR="004E00DF" w:rsidRPr="00A13B0A">
        <w:rPr>
          <w:rFonts w:ascii="Times New Roman" w:eastAsia="仿宋_GB2312" w:hAnsi="Times New Roman" w:cs="Times New Roman" w:hint="eastAsia"/>
          <w:sz w:val="32"/>
          <w:szCs w:val="32"/>
        </w:rPr>
        <w:t>兴东路</w:t>
      </w:r>
      <w:r w:rsidRPr="00A13B0A">
        <w:rPr>
          <w:rFonts w:ascii="Times New Roman" w:eastAsia="仿宋_GB2312" w:hAnsi="Times New Roman" w:cs="Times New Roman" w:hint="eastAsia"/>
          <w:sz w:val="32"/>
          <w:szCs w:val="32"/>
        </w:rPr>
        <w:t>，北至</w:t>
      </w:r>
      <w:r w:rsidR="004E00DF" w:rsidRPr="00A13B0A">
        <w:rPr>
          <w:rFonts w:ascii="Times New Roman" w:eastAsia="仿宋_GB2312" w:hAnsi="Times New Roman" w:cs="Times New Roman" w:hint="eastAsia"/>
          <w:sz w:val="32"/>
          <w:szCs w:val="32"/>
        </w:rPr>
        <w:t>富民路</w:t>
      </w:r>
      <w:r w:rsidRPr="00A13B0A">
        <w:rPr>
          <w:rFonts w:ascii="Times New Roman" w:eastAsia="仿宋_GB2312" w:hAnsi="Times New Roman" w:cs="Times New Roman" w:hint="eastAsia"/>
          <w:sz w:val="32"/>
          <w:szCs w:val="32"/>
        </w:rPr>
        <w:t>。</w:t>
      </w:r>
    </w:p>
    <w:p w14:paraId="35A26F94" w14:textId="06E3970A" w:rsidR="00B80A13" w:rsidRPr="00A13B0A" w:rsidRDefault="00B80A13" w:rsidP="00843262">
      <w:pPr>
        <w:spacing w:line="360" w:lineRule="auto"/>
        <w:jc w:val="center"/>
        <w:rPr>
          <w:rFonts w:ascii="Times New Roman" w:eastAsia="黑体" w:hAnsi="Times New Roman" w:cs="Times New Roman"/>
          <w:szCs w:val="21"/>
        </w:rPr>
      </w:pPr>
      <w:r w:rsidRPr="00A13B0A">
        <w:rPr>
          <w:rFonts w:ascii="Times New Roman" w:eastAsia="黑体" w:hAnsi="Times New Roman" w:cs="Times New Roman" w:hint="eastAsia"/>
          <w:noProof/>
          <w:szCs w:val="21"/>
        </w:rPr>
        <w:drawing>
          <wp:inline distT="0" distB="0" distL="0" distR="0" wp14:anchorId="5D76AA07" wp14:editId="2C6C51F5">
            <wp:extent cx="4417621" cy="3123076"/>
            <wp:effectExtent l="0" t="0" r="2540" b="1270"/>
            <wp:docPr id="3261988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98839" name="图片 3261988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0636" cy="3125208"/>
                    </a:xfrm>
                    <a:prstGeom prst="rect">
                      <a:avLst/>
                    </a:prstGeom>
                  </pic:spPr>
                </pic:pic>
              </a:graphicData>
            </a:graphic>
          </wp:inline>
        </w:drawing>
      </w:r>
    </w:p>
    <w:p w14:paraId="3334563A" w14:textId="22CFE9F4" w:rsidR="00B80A13" w:rsidRPr="00A13B0A" w:rsidRDefault="00B80A13" w:rsidP="00843262">
      <w:pPr>
        <w:spacing w:line="360" w:lineRule="auto"/>
        <w:jc w:val="center"/>
        <w:rPr>
          <w:rFonts w:ascii="Times New Roman" w:eastAsia="黑体" w:hAnsi="Times New Roman" w:cs="Times New Roman"/>
          <w:szCs w:val="21"/>
        </w:rPr>
      </w:pPr>
      <w:r w:rsidRPr="00A13B0A">
        <w:rPr>
          <w:rFonts w:ascii="Times New Roman" w:eastAsia="黑体" w:hAnsi="Times New Roman" w:cs="Times New Roman" w:hint="eastAsia"/>
          <w:noProof/>
          <w:szCs w:val="21"/>
        </w:rPr>
        <w:drawing>
          <wp:inline distT="0" distB="0" distL="0" distR="0" wp14:anchorId="1D4EF2B6" wp14:editId="464DD8CB">
            <wp:extent cx="4352306" cy="3076901"/>
            <wp:effectExtent l="0" t="0" r="0" b="9525"/>
            <wp:docPr id="10449890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89041" name="图片 10449890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0937" cy="3083003"/>
                    </a:xfrm>
                    <a:prstGeom prst="rect">
                      <a:avLst/>
                    </a:prstGeom>
                  </pic:spPr>
                </pic:pic>
              </a:graphicData>
            </a:graphic>
          </wp:inline>
        </w:drawing>
      </w:r>
    </w:p>
    <w:p w14:paraId="23FA739C" w14:textId="007A0AF0" w:rsidR="008170D6" w:rsidRPr="00BC38EB" w:rsidRDefault="008170D6" w:rsidP="008170D6">
      <w:pPr>
        <w:spacing w:line="360" w:lineRule="auto"/>
        <w:ind w:firstLineChars="200" w:firstLine="420"/>
        <w:jc w:val="center"/>
        <w:rPr>
          <w:rFonts w:ascii="Times New Roman" w:eastAsia="宋体" w:hAnsi="Times New Roman" w:cs="Times New Roman"/>
          <w:sz w:val="30"/>
          <w:szCs w:val="30"/>
        </w:rPr>
      </w:pPr>
      <w:r w:rsidRPr="00A13B0A">
        <w:rPr>
          <w:rFonts w:ascii="Times New Roman" w:eastAsia="黑体" w:hAnsi="Times New Roman" w:cs="Times New Roman"/>
          <w:szCs w:val="21"/>
        </w:rPr>
        <w:t>（成片开发范围以最终批复为准）</w:t>
      </w:r>
    </w:p>
    <w:p w14:paraId="09C349FF" w14:textId="77777777" w:rsidR="008170D6" w:rsidRPr="008170D6" w:rsidRDefault="008170D6" w:rsidP="00D97281">
      <w:pPr>
        <w:jc w:val="center"/>
        <w:rPr>
          <w:rFonts w:ascii="Times New Roman" w:hAnsi="Times New Roman" w:cs="Times New Roman"/>
        </w:rPr>
      </w:pPr>
    </w:p>
    <w:sectPr w:rsidR="008170D6" w:rsidRPr="008170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5D00A" w14:textId="77777777" w:rsidR="00763130" w:rsidRDefault="00763130" w:rsidP="007A2ECC">
      <w:r>
        <w:separator/>
      </w:r>
    </w:p>
  </w:endnote>
  <w:endnote w:type="continuationSeparator" w:id="0">
    <w:p w14:paraId="1FABEDE7" w14:textId="77777777" w:rsidR="00763130" w:rsidRDefault="00763130" w:rsidP="007A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E3BCE" w14:textId="77777777" w:rsidR="00763130" w:rsidRDefault="00763130" w:rsidP="007A2ECC">
      <w:r>
        <w:separator/>
      </w:r>
    </w:p>
  </w:footnote>
  <w:footnote w:type="continuationSeparator" w:id="0">
    <w:p w14:paraId="12670FDC" w14:textId="77777777" w:rsidR="00763130" w:rsidRDefault="00763130" w:rsidP="007A2E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MzcwZDY3N2E2NWRjMGU5ZGViNWM4NTQ2MTUzODkifQ=="/>
  </w:docVars>
  <w:rsids>
    <w:rsidRoot w:val="00E17C9B"/>
    <w:rsid w:val="00072937"/>
    <w:rsid w:val="000D6F25"/>
    <w:rsid w:val="000F6A3C"/>
    <w:rsid w:val="00126333"/>
    <w:rsid w:val="00154E0E"/>
    <w:rsid w:val="001A05B5"/>
    <w:rsid w:val="001F11A4"/>
    <w:rsid w:val="002039D0"/>
    <w:rsid w:val="00210B76"/>
    <w:rsid w:val="00217109"/>
    <w:rsid w:val="00250C5E"/>
    <w:rsid w:val="002D6C1C"/>
    <w:rsid w:val="00306BD2"/>
    <w:rsid w:val="003519D1"/>
    <w:rsid w:val="00352573"/>
    <w:rsid w:val="0037646C"/>
    <w:rsid w:val="003830A3"/>
    <w:rsid w:val="003B157A"/>
    <w:rsid w:val="003C20E6"/>
    <w:rsid w:val="00486D33"/>
    <w:rsid w:val="004E00DF"/>
    <w:rsid w:val="00504B5C"/>
    <w:rsid w:val="00510E3C"/>
    <w:rsid w:val="00524BC7"/>
    <w:rsid w:val="00570BA0"/>
    <w:rsid w:val="005D1353"/>
    <w:rsid w:val="005D50C6"/>
    <w:rsid w:val="0063553E"/>
    <w:rsid w:val="00664068"/>
    <w:rsid w:val="00676A93"/>
    <w:rsid w:val="006857AF"/>
    <w:rsid w:val="00714BA0"/>
    <w:rsid w:val="0076121E"/>
    <w:rsid w:val="00763130"/>
    <w:rsid w:val="007A2ECC"/>
    <w:rsid w:val="008170D6"/>
    <w:rsid w:val="00817867"/>
    <w:rsid w:val="00843262"/>
    <w:rsid w:val="00854F13"/>
    <w:rsid w:val="008C61F5"/>
    <w:rsid w:val="008D50BF"/>
    <w:rsid w:val="00933490"/>
    <w:rsid w:val="00934D00"/>
    <w:rsid w:val="00963EB1"/>
    <w:rsid w:val="0097548A"/>
    <w:rsid w:val="00975C1C"/>
    <w:rsid w:val="00995821"/>
    <w:rsid w:val="009B0641"/>
    <w:rsid w:val="00A03BF4"/>
    <w:rsid w:val="00A101A4"/>
    <w:rsid w:val="00A13B0A"/>
    <w:rsid w:val="00A30E4E"/>
    <w:rsid w:val="00A538CA"/>
    <w:rsid w:val="00A77D8F"/>
    <w:rsid w:val="00AB5B9F"/>
    <w:rsid w:val="00AD1B9B"/>
    <w:rsid w:val="00AF66D9"/>
    <w:rsid w:val="00B03C12"/>
    <w:rsid w:val="00B33A6F"/>
    <w:rsid w:val="00B74E25"/>
    <w:rsid w:val="00B80A13"/>
    <w:rsid w:val="00BB2F41"/>
    <w:rsid w:val="00BC38EB"/>
    <w:rsid w:val="00BD6377"/>
    <w:rsid w:val="00C113D4"/>
    <w:rsid w:val="00C12707"/>
    <w:rsid w:val="00C15EBE"/>
    <w:rsid w:val="00C7430D"/>
    <w:rsid w:val="00D2155A"/>
    <w:rsid w:val="00D33251"/>
    <w:rsid w:val="00D757E9"/>
    <w:rsid w:val="00D97281"/>
    <w:rsid w:val="00DB5A15"/>
    <w:rsid w:val="00DF5582"/>
    <w:rsid w:val="00E17C9B"/>
    <w:rsid w:val="00E705C7"/>
    <w:rsid w:val="00EC7BB8"/>
    <w:rsid w:val="00EE2ABA"/>
    <w:rsid w:val="00EF6AFB"/>
    <w:rsid w:val="00EF6C56"/>
    <w:rsid w:val="00F26801"/>
    <w:rsid w:val="00F8151D"/>
    <w:rsid w:val="00F853CB"/>
    <w:rsid w:val="00FD7017"/>
    <w:rsid w:val="57255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FACB4"/>
  <w15:docId w15:val="{DB68A3DF-56A4-49CA-A3FC-39109A43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2173">
      <w:bodyDiv w:val="1"/>
      <w:marLeft w:val="0"/>
      <w:marRight w:val="0"/>
      <w:marTop w:val="0"/>
      <w:marBottom w:val="0"/>
      <w:divBdr>
        <w:top w:val="none" w:sz="0" w:space="0" w:color="auto"/>
        <w:left w:val="none" w:sz="0" w:space="0" w:color="auto"/>
        <w:bottom w:val="none" w:sz="0" w:space="0" w:color="auto"/>
        <w:right w:val="none" w:sz="0" w:space="0" w:color="auto"/>
      </w:divBdr>
    </w:div>
    <w:div w:id="125393636">
      <w:bodyDiv w:val="1"/>
      <w:marLeft w:val="0"/>
      <w:marRight w:val="0"/>
      <w:marTop w:val="0"/>
      <w:marBottom w:val="0"/>
      <w:divBdr>
        <w:top w:val="none" w:sz="0" w:space="0" w:color="auto"/>
        <w:left w:val="none" w:sz="0" w:space="0" w:color="auto"/>
        <w:bottom w:val="none" w:sz="0" w:space="0" w:color="auto"/>
        <w:right w:val="none" w:sz="0" w:space="0" w:color="auto"/>
      </w:divBdr>
    </w:div>
    <w:div w:id="313876162">
      <w:bodyDiv w:val="1"/>
      <w:marLeft w:val="0"/>
      <w:marRight w:val="0"/>
      <w:marTop w:val="0"/>
      <w:marBottom w:val="0"/>
      <w:divBdr>
        <w:top w:val="none" w:sz="0" w:space="0" w:color="auto"/>
        <w:left w:val="none" w:sz="0" w:space="0" w:color="auto"/>
        <w:bottom w:val="none" w:sz="0" w:space="0" w:color="auto"/>
        <w:right w:val="none" w:sz="0" w:space="0" w:color="auto"/>
      </w:divBdr>
    </w:div>
    <w:div w:id="340857462">
      <w:bodyDiv w:val="1"/>
      <w:marLeft w:val="0"/>
      <w:marRight w:val="0"/>
      <w:marTop w:val="0"/>
      <w:marBottom w:val="0"/>
      <w:divBdr>
        <w:top w:val="none" w:sz="0" w:space="0" w:color="auto"/>
        <w:left w:val="none" w:sz="0" w:space="0" w:color="auto"/>
        <w:bottom w:val="none" w:sz="0" w:space="0" w:color="auto"/>
        <w:right w:val="none" w:sz="0" w:space="0" w:color="auto"/>
      </w:divBdr>
    </w:div>
    <w:div w:id="437869801">
      <w:bodyDiv w:val="1"/>
      <w:marLeft w:val="0"/>
      <w:marRight w:val="0"/>
      <w:marTop w:val="0"/>
      <w:marBottom w:val="0"/>
      <w:divBdr>
        <w:top w:val="none" w:sz="0" w:space="0" w:color="auto"/>
        <w:left w:val="none" w:sz="0" w:space="0" w:color="auto"/>
        <w:bottom w:val="none" w:sz="0" w:space="0" w:color="auto"/>
        <w:right w:val="none" w:sz="0" w:space="0" w:color="auto"/>
      </w:divBdr>
    </w:div>
    <w:div w:id="522943177">
      <w:bodyDiv w:val="1"/>
      <w:marLeft w:val="0"/>
      <w:marRight w:val="0"/>
      <w:marTop w:val="0"/>
      <w:marBottom w:val="0"/>
      <w:divBdr>
        <w:top w:val="none" w:sz="0" w:space="0" w:color="auto"/>
        <w:left w:val="none" w:sz="0" w:space="0" w:color="auto"/>
        <w:bottom w:val="none" w:sz="0" w:space="0" w:color="auto"/>
        <w:right w:val="none" w:sz="0" w:space="0" w:color="auto"/>
      </w:divBdr>
    </w:div>
    <w:div w:id="685639152">
      <w:bodyDiv w:val="1"/>
      <w:marLeft w:val="0"/>
      <w:marRight w:val="0"/>
      <w:marTop w:val="0"/>
      <w:marBottom w:val="0"/>
      <w:divBdr>
        <w:top w:val="none" w:sz="0" w:space="0" w:color="auto"/>
        <w:left w:val="none" w:sz="0" w:space="0" w:color="auto"/>
        <w:bottom w:val="none" w:sz="0" w:space="0" w:color="auto"/>
        <w:right w:val="none" w:sz="0" w:space="0" w:color="auto"/>
      </w:divBdr>
    </w:div>
    <w:div w:id="725566452">
      <w:bodyDiv w:val="1"/>
      <w:marLeft w:val="0"/>
      <w:marRight w:val="0"/>
      <w:marTop w:val="0"/>
      <w:marBottom w:val="0"/>
      <w:divBdr>
        <w:top w:val="none" w:sz="0" w:space="0" w:color="auto"/>
        <w:left w:val="none" w:sz="0" w:space="0" w:color="auto"/>
        <w:bottom w:val="none" w:sz="0" w:space="0" w:color="auto"/>
        <w:right w:val="none" w:sz="0" w:space="0" w:color="auto"/>
      </w:divBdr>
    </w:div>
    <w:div w:id="766730101">
      <w:bodyDiv w:val="1"/>
      <w:marLeft w:val="0"/>
      <w:marRight w:val="0"/>
      <w:marTop w:val="0"/>
      <w:marBottom w:val="0"/>
      <w:divBdr>
        <w:top w:val="none" w:sz="0" w:space="0" w:color="auto"/>
        <w:left w:val="none" w:sz="0" w:space="0" w:color="auto"/>
        <w:bottom w:val="none" w:sz="0" w:space="0" w:color="auto"/>
        <w:right w:val="none" w:sz="0" w:space="0" w:color="auto"/>
      </w:divBdr>
    </w:div>
    <w:div w:id="801074831">
      <w:bodyDiv w:val="1"/>
      <w:marLeft w:val="0"/>
      <w:marRight w:val="0"/>
      <w:marTop w:val="0"/>
      <w:marBottom w:val="0"/>
      <w:divBdr>
        <w:top w:val="none" w:sz="0" w:space="0" w:color="auto"/>
        <w:left w:val="none" w:sz="0" w:space="0" w:color="auto"/>
        <w:bottom w:val="none" w:sz="0" w:space="0" w:color="auto"/>
        <w:right w:val="none" w:sz="0" w:space="0" w:color="auto"/>
      </w:divBdr>
    </w:div>
    <w:div w:id="909536695">
      <w:bodyDiv w:val="1"/>
      <w:marLeft w:val="0"/>
      <w:marRight w:val="0"/>
      <w:marTop w:val="0"/>
      <w:marBottom w:val="0"/>
      <w:divBdr>
        <w:top w:val="none" w:sz="0" w:space="0" w:color="auto"/>
        <w:left w:val="none" w:sz="0" w:space="0" w:color="auto"/>
        <w:bottom w:val="none" w:sz="0" w:space="0" w:color="auto"/>
        <w:right w:val="none" w:sz="0" w:space="0" w:color="auto"/>
      </w:divBdr>
    </w:div>
    <w:div w:id="1035883869">
      <w:bodyDiv w:val="1"/>
      <w:marLeft w:val="0"/>
      <w:marRight w:val="0"/>
      <w:marTop w:val="0"/>
      <w:marBottom w:val="0"/>
      <w:divBdr>
        <w:top w:val="none" w:sz="0" w:space="0" w:color="auto"/>
        <w:left w:val="none" w:sz="0" w:space="0" w:color="auto"/>
        <w:bottom w:val="none" w:sz="0" w:space="0" w:color="auto"/>
        <w:right w:val="none" w:sz="0" w:space="0" w:color="auto"/>
      </w:divBdr>
    </w:div>
    <w:div w:id="1060246156">
      <w:bodyDiv w:val="1"/>
      <w:marLeft w:val="0"/>
      <w:marRight w:val="0"/>
      <w:marTop w:val="0"/>
      <w:marBottom w:val="0"/>
      <w:divBdr>
        <w:top w:val="none" w:sz="0" w:space="0" w:color="auto"/>
        <w:left w:val="none" w:sz="0" w:space="0" w:color="auto"/>
        <w:bottom w:val="none" w:sz="0" w:space="0" w:color="auto"/>
        <w:right w:val="none" w:sz="0" w:space="0" w:color="auto"/>
      </w:divBdr>
    </w:div>
    <w:div w:id="1126042606">
      <w:bodyDiv w:val="1"/>
      <w:marLeft w:val="0"/>
      <w:marRight w:val="0"/>
      <w:marTop w:val="0"/>
      <w:marBottom w:val="0"/>
      <w:divBdr>
        <w:top w:val="none" w:sz="0" w:space="0" w:color="auto"/>
        <w:left w:val="none" w:sz="0" w:space="0" w:color="auto"/>
        <w:bottom w:val="none" w:sz="0" w:space="0" w:color="auto"/>
        <w:right w:val="none" w:sz="0" w:space="0" w:color="auto"/>
      </w:divBdr>
    </w:div>
    <w:div w:id="1150707168">
      <w:bodyDiv w:val="1"/>
      <w:marLeft w:val="0"/>
      <w:marRight w:val="0"/>
      <w:marTop w:val="0"/>
      <w:marBottom w:val="0"/>
      <w:divBdr>
        <w:top w:val="none" w:sz="0" w:space="0" w:color="auto"/>
        <w:left w:val="none" w:sz="0" w:space="0" w:color="auto"/>
        <w:bottom w:val="none" w:sz="0" w:space="0" w:color="auto"/>
        <w:right w:val="none" w:sz="0" w:space="0" w:color="auto"/>
      </w:divBdr>
    </w:div>
    <w:div w:id="1175344154">
      <w:bodyDiv w:val="1"/>
      <w:marLeft w:val="0"/>
      <w:marRight w:val="0"/>
      <w:marTop w:val="0"/>
      <w:marBottom w:val="0"/>
      <w:divBdr>
        <w:top w:val="none" w:sz="0" w:space="0" w:color="auto"/>
        <w:left w:val="none" w:sz="0" w:space="0" w:color="auto"/>
        <w:bottom w:val="none" w:sz="0" w:space="0" w:color="auto"/>
        <w:right w:val="none" w:sz="0" w:space="0" w:color="auto"/>
      </w:divBdr>
    </w:div>
    <w:div w:id="1261138194">
      <w:bodyDiv w:val="1"/>
      <w:marLeft w:val="0"/>
      <w:marRight w:val="0"/>
      <w:marTop w:val="0"/>
      <w:marBottom w:val="0"/>
      <w:divBdr>
        <w:top w:val="none" w:sz="0" w:space="0" w:color="auto"/>
        <w:left w:val="none" w:sz="0" w:space="0" w:color="auto"/>
        <w:bottom w:val="none" w:sz="0" w:space="0" w:color="auto"/>
        <w:right w:val="none" w:sz="0" w:space="0" w:color="auto"/>
      </w:divBdr>
    </w:div>
    <w:div w:id="1540781397">
      <w:bodyDiv w:val="1"/>
      <w:marLeft w:val="0"/>
      <w:marRight w:val="0"/>
      <w:marTop w:val="0"/>
      <w:marBottom w:val="0"/>
      <w:divBdr>
        <w:top w:val="none" w:sz="0" w:space="0" w:color="auto"/>
        <w:left w:val="none" w:sz="0" w:space="0" w:color="auto"/>
        <w:bottom w:val="none" w:sz="0" w:space="0" w:color="auto"/>
        <w:right w:val="none" w:sz="0" w:space="0" w:color="auto"/>
      </w:divBdr>
    </w:div>
    <w:div w:id="1567495265">
      <w:bodyDiv w:val="1"/>
      <w:marLeft w:val="0"/>
      <w:marRight w:val="0"/>
      <w:marTop w:val="0"/>
      <w:marBottom w:val="0"/>
      <w:divBdr>
        <w:top w:val="none" w:sz="0" w:space="0" w:color="auto"/>
        <w:left w:val="none" w:sz="0" w:space="0" w:color="auto"/>
        <w:bottom w:val="none" w:sz="0" w:space="0" w:color="auto"/>
        <w:right w:val="none" w:sz="0" w:space="0" w:color="auto"/>
      </w:divBdr>
    </w:div>
    <w:div w:id="1736010273">
      <w:bodyDiv w:val="1"/>
      <w:marLeft w:val="0"/>
      <w:marRight w:val="0"/>
      <w:marTop w:val="0"/>
      <w:marBottom w:val="0"/>
      <w:divBdr>
        <w:top w:val="none" w:sz="0" w:space="0" w:color="auto"/>
        <w:left w:val="none" w:sz="0" w:space="0" w:color="auto"/>
        <w:bottom w:val="none" w:sz="0" w:space="0" w:color="auto"/>
        <w:right w:val="none" w:sz="0" w:space="0" w:color="auto"/>
      </w:divBdr>
    </w:div>
    <w:div w:id="1883249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7</Pages>
  <Words>340</Words>
  <Characters>1939</Characters>
  <Application>Microsoft Office Word</Application>
  <DocSecurity>0</DocSecurity>
  <Lines>16</Lines>
  <Paragraphs>4</Paragraphs>
  <ScaleCrop>false</ScaleCrop>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丽 骆</dc:creator>
  <cp:lastModifiedBy>CC</cp:lastModifiedBy>
  <cp:revision>12</cp:revision>
  <dcterms:created xsi:type="dcterms:W3CDTF">2024-07-01T03:26:00Z</dcterms:created>
  <dcterms:modified xsi:type="dcterms:W3CDTF">2024-07-01T07:05:00Z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FF38C773440E48EFAD4651054CC6D670_13</vt:lpwstr>
  </property>
</Properties>
</file>