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42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224146-2地块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雪堰镇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该地块总面积1.2305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18.4575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0.4672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7.0080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农用地面积0.4672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7.0080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0E064D-4282-49FD-A19E-62199ECF3A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57476C8-1314-4018-9580-20A846E09F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C8655D-DA26-4826-9F87-3AE01B85EC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9B5013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0E0B64FA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CC6137"/>
    <w:rsid w:val="1C521D9F"/>
    <w:rsid w:val="1C9E4105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0A113C4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2024-05-29T08:56:54Z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2E3585E83A3D4FAF8CBCEE24431553A1_13</vt:lpwstr>
  </property>
</Properties>
</file>