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</w:t>
      </w:r>
      <w:r>
        <w:rPr>
          <w:rFonts w:hint="eastAsia" w:ascii="方正小标宋简体" w:hAnsi="方正小标宋简体" w:eastAsia="方正小标宋简体" w:cs="方正小标宋简体"/>
          <w:color w:val="auto"/>
          <w:spacing w:val="57"/>
          <w:sz w:val="56"/>
          <w:szCs w:val="36"/>
          <w:highlight w:val="none"/>
        </w:rPr>
        <w:t>政府拟</w:t>
      </w:r>
      <w:r>
        <w:rPr>
          <w:rFonts w:hint="eastAsia" w:ascii="方正小标宋简体" w:hAnsi="方正小标宋简体" w:eastAsia="方正小标宋简体" w:cs="方正小标宋简体"/>
          <w:color w:val="auto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color w:val="auto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color w:val="auto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  <w:lang w:val="en-US" w:eastAsia="zh-CN"/>
        </w:rPr>
        <w:t>41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color w:val="auto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224146-1地块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雪堰镇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该地块总面积1.0932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16.3980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0.4149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6.2235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农用地面积0.4145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6.2175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未利用地面积0.0004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0.0060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B44B24-9213-46EC-9038-EA76A67CAF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D27A415-F0B9-4CF9-B316-E16DE79224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DDE2D95-7265-4EBD-968F-30D93CD28E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37C365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03F64ED"/>
    <w:rsid w:val="326C1074"/>
    <w:rsid w:val="32C25759"/>
    <w:rsid w:val="35B0469E"/>
    <w:rsid w:val="38CA5C05"/>
    <w:rsid w:val="39410593"/>
    <w:rsid w:val="3AA54E02"/>
    <w:rsid w:val="3BD359D1"/>
    <w:rsid w:val="3C905D41"/>
    <w:rsid w:val="3D276CD1"/>
    <w:rsid w:val="3E183E4A"/>
    <w:rsid w:val="3EE76A99"/>
    <w:rsid w:val="429A62A4"/>
    <w:rsid w:val="43414C86"/>
    <w:rsid w:val="434F3BCF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61B7C6A"/>
    <w:rsid w:val="66E75065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1273</Words>
  <Characters>1413</Characters>
  <Lines>2</Lines>
  <Paragraphs>1</Paragraphs>
  <TotalTime>0</TotalTime>
  <ScaleCrop>false</ScaleCrop>
  <LinksUpToDate>false</LinksUpToDate>
  <CharactersWithSpaces>1639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2024-05-29T08:56:59Z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5F5F4BDBDFA544CB98A380F065D8D4F3_13</vt:lpwstr>
  </property>
</Properties>
</file>