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224145-2地块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该地块总面积0.4554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6.8310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0.3414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5.1210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农用地面积0.3414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5.1210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DF5A97-FB93-48E2-870F-40C19C6F85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3BF69C-D44E-4E2C-A8A4-05DAA51D41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B2DC26-4E5D-418F-B2BE-933A5666C7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0FD6233A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3E1707"/>
    <w:rsid w:val="1B7E003B"/>
    <w:rsid w:val="1B896228"/>
    <w:rsid w:val="1B992823"/>
    <w:rsid w:val="1C521D9F"/>
    <w:rsid w:val="1CC2502E"/>
    <w:rsid w:val="1F2E4F16"/>
    <w:rsid w:val="1F921100"/>
    <w:rsid w:val="20023238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A835BE"/>
    <w:rsid w:val="3EE76A99"/>
    <w:rsid w:val="41BC4AB5"/>
    <w:rsid w:val="43EB2B06"/>
    <w:rsid w:val="453A4607"/>
    <w:rsid w:val="4557105F"/>
    <w:rsid w:val="45950159"/>
    <w:rsid w:val="468F4343"/>
    <w:rsid w:val="478F02EF"/>
    <w:rsid w:val="48345C18"/>
    <w:rsid w:val="48411B0B"/>
    <w:rsid w:val="49A41678"/>
    <w:rsid w:val="4A3B329B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547D3F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2024-05-29T08:56:49Z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967A336C78FE49C2ADE08DFB3E70D8E2_13</vt:lpwstr>
  </property>
</Properties>
</file>