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36</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36</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224111地块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武进区前黄镇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720"/>
        <w:gridCol w:w="1203"/>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7"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72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628"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7"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72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203"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前黄镇农民集体</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2934</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2934</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2559</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前黄镇丁舍村马家塘组农民集体</w:t>
            </w:r>
          </w:p>
        </w:tc>
        <w:tc>
          <w:tcPr>
            <w:tcW w:w="1203"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2493</w:t>
            </w:r>
          </w:p>
        </w:tc>
        <w:tc>
          <w:tcPr>
            <w:tcW w:w="1419"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2493</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1143"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0</w:t>
            </w:r>
          </w:p>
        </w:tc>
        <w:tc>
          <w:tcPr>
            <w:tcW w:w="1089" w:type="dxa"/>
            <w:vAlign w:val="center"/>
          </w:tcPr>
          <w:p>
            <w:pPr>
              <w:jc w:val="center"/>
              <w:outlineLvl w:val="9"/>
              <w:rPr>
                <w:rFonts w:hint="eastAsia"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前黄镇红旗村隔河组农民集体</w:t>
            </w:r>
          </w:p>
        </w:tc>
        <w:tc>
          <w:tcPr>
            <w:tcW w:w="1203"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28091</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24589</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614</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3502</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23</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4</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default" w:ascii="仿宋_GB2312" w:hAnsi="仿宋_GB2312" w:eastAsia="仿宋_GB2312" w:cs="仿宋_GB2312"/>
                <w:sz w:val="24"/>
                <w:szCs w:val="15"/>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77"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203"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33518</w:t>
            </w:r>
            <w:r>
              <w:rPr>
                <w:rFonts w:hint="default" w:ascii="仿宋_GB2312" w:hAnsi="仿宋_GB2312" w:eastAsia="仿宋_GB2312" w:cs="仿宋_GB2312"/>
                <w:sz w:val="24"/>
                <w:szCs w:val="15"/>
                <w:lang w:eastAsia="zh-CN"/>
              </w:rPr>
              <w:fldChar w:fldCharType="end"/>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30016</w:t>
            </w:r>
            <w:r>
              <w:rPr>
                <w:rFonts w:hint="default" w:ascii="仿宋_GB2312" w:hAnsi="仿宋_GB2312" w:eastAsia="仿宋_GB2312" w:cs="仿宋_GB2312"/>
                <w:sz w:val="24"/>
                <w:szCs w:val="15"/>
                <w:lang w:eastAsia="zh-CN"/>
              </w:rPr>
              <w:fldChar w:fldCharType="end"/>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3173</w:t>
            </w:r>
            <w:r>
              <w:rPr>
                <w:rFonts w:hint="default" w:ascii="仿宋_GB2312" w:hAnsi="仿宋_GB2312" w:eastAsia="仿宋_GB2312" w:cs="仿宋_GB2312"/>
                <w:sz w:val="24"/>
                <w:szCs w:val="15"/>
                <w:lang w:eastAsia="zh-CN"/>
              </w:rPr>
              <w:fldChar w:fldCharType="end"/>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default" w:ascii="仿宋_GB2312" w:hAnsi="仿宋_GB2312" w:eastAsia="仿宋_GB2312" w:cs="仿宋_GB2312"/>
                <w:sz w:val="24"/>
                <w:szCs w:val="15"/>
                <w:lang w:eastAsia="zh-CN"/>
              </w:rPr>
              <w:fldChar w:fldCharType="begin"/>
            </w:r>
            <w:r>
              <w:rPr>
                <w:rFonts w:hint="default" w:ascii="仿宋_GB2312" w:hAnsi="仿宋_GB2312" w:eastAsia="仿宋_GB2312" w:cs="仿宋_GB2312"/>
                <w:sz w:val="24"/>
                <w:szCs w:val="15"/>
                <w:lang w:eastAsia="zh-CN"/>
              </w:rPr>
              <w:instrText xml:space="preserve"> =SUM(ABOVE) \* MERGEFORMAT </w:instrText>
            </w:r>
            <w:r>
              <w:rPr>
                <w:rFonts w:hint="default" w:ascii="仿宋_GB2312" w:hAnsi="仿宋_GB2312" w:eastAsia="仿宋_GB2312" w:cs="仿宋_GB2312"/>
                <w:sz w:val="24"/>
                <w:szCs w:val="15"/>
                <w:lang w:eastAsia="zh-CN"/>
              </w:rPr>
              <w:fldChar w:fldCharType="separate"/>
            </w:r>
            <w:r>
              <w:rPr>
                <w:rFonts w:hint="default" w:ascii="仿宋_GB2312" w:hAnsi="仿宋_GB2312" w:eastAsia="仿宋_GB2312" w:cs="仿宋_GB2312"/>
                <w:sz w:val="24"/>
                <w:szCs w:val="15"/>
                <w:lang w:eastAsia="zh-CN"/>
              </w:rPr>
              <w:t>3502</w:t>
            </w:r>
            <w:r>
              <w:rPr>
                <w:rFonts w:hint="default" w:ascii="仿宋_GB2312" w:hAnsi="仿宋_GB2312" w:eastAsia="仿宋_GB2312" w:cs="仿宋_GB2312"/>
                <w:sz w:val="24"/>
                <w:szCs w:val="15"/>
                <w:lang w:eastAsia="zh-CN"/>
              </w:rPr>
              <w:fldChar w:fldCharType="end"/>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26</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4</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22</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w:t>
      </w:r>
      <w:r>
        <w:rPr>
          <w:rFonts w:hint="eastAsia" w:ascii="FangSong_GB2312" w:hAnsi="FangSong_GB2312" w:eastAsia="FangSong_GB2312" w:cs="FangSong_GB2312"/>
          <w:sz w:val="24"/>
          <w:szCs w:val="24"/>
        </w:rPr>
        <w:t>本次征收土地目的为</w:t>
      </w:r>
      <w:r>
        <w:rPr>
          <w:rFonts w:hint="eastAsia" w:ascii="FangSong_GB2312" w:hAnsi="FangSong_GB2312" w:eastAsia="FangSong_GB2312" w:cs="FangSong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FangSong_GB2312" w:hAnsi="FangSong_GB2312" w:eastAsia="FangSong_GB2312" w:cs="FangSong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20B1394"/>
    <w:rsid w:val="270F4445"/>
    <w:rsid w:val="29167DEC"/>
    <w:rsid w:val="2C1C5252"/>
    <w:rsid w:val="34506A2E"/>
    <w:rsid w:val="35AA2402"/>
    <w:rsid w:val="3C69201E"/>
    <w:rsid w:val="4211484E"/>
    <w:rsid w:val="4794102E"/>
    <w:rsid w:val="49A56844"/>
    <w:rsid w:val="4D3B06A4"/>
    <w:rsid w:val="4EF86C24"/>
    <w:rsid w:val="4F9C70BE"/>
    <w:rsid w:val="4FA52FF6"/>
    <w:rsid w:val="504D3FDE"/>
    <w:rsid w:val="51975EFF"/>
    <w:rsid w:val="522D2E18"/>
    <w:rsid w:val="57ED400B"/>
    <w:rsid w:val="58191E8F"/>
    <w:rsid w:val="5ACE39FD"/>
    <w:rsid w:val="5E03553E"/>
    <w:rsid w:val="64A62E10"/>
    <w:rsid w:val="655C13D8"/>
    <w:rsid w:val="66226463"/>
    <w:rsid w:val="698C642E"/>
    <w:rsid w:val="69F56306"/>
    <w:rsid w:val="6B355764"/>
    <w:rsid w:val="6B690630"/>
    <w:rsid w:val="6C686BFF"/>
    <w:rsid w:val="6DA22637"/>
    <w:rsid w:val="76206E41"/>
    <w:rsid w:val="7753103E"/>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19</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2024-05-15T06:26:00Z</cp:lastPrinted>
  <dcterms:modified xsi:type="dcterms:W3CDTF">2024-05-15T06:48:05Z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