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224130地块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洛阳镇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该地块总面积0.0725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1.0875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0.0323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0.4845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农用地面积0.0323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0.4845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82EBE4-82F3-46B1-A6B2-9CFE091615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23B3157-699C-40BC-BF6E-1C208DE373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E7A17D-CE9E-4CF5-9FC8-04097C16EB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44703B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B2D79F3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A770543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7EF2BD0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3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2024-04-28T01:36:48Z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0BFD3551C3A0432D94FD77AEAC9CC022_13</vt:lpwstr>
  </property>
</Properties>
</file>