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ascii="方正小标宋简体" w:eastAsia="方正小标宋简体"/>
          <w:sz w:val="36"/>
          <w:szCs w:val="36"/>
          <w:lang w:bidi="en-US"/>
        </w:rPr>
      </w:pPr>
      <w:r>
        <w:rPr>
          <w:rFonts w:hint="eastAsia" w:ascii="方正小标宋简体" w:eastAsia="方正小标宋简体"/>
          <w:sz w:val="36"/>
          <w:szCs w:val="36"/>
          <w:lang w:bidi="en-US"/>
        </w:rPr>
        <w:t>关于省生态环境保护专项督察反馈问题</w:t>
      </w:r>
    </w:p>
    <w:p>
      <w:pPr>
        <w:adjustRightInd w:val="0"/>
        <w:snapToGrid w:val="0"/>
        <w:spacing w:line="640" w:lineRule="exact"/>
        <w:jc w:val="center"/>
        <w:rPr>
          <w:rFonts w:ascii="方正小标宋简体" w:eastAsia="方正小标宋简体"/>
          <w:sz w:val="36"/>
          <w:szCs w:val="36"/>
          <w:lang w:bidi="en-US"/>
        </w:rPr>
      </w:pPr>
      <w:r>
        <w:rPr>
          <w:rFonts w:hint="eastAsia" w:ascii="方正小标宋简体" w:eastAsia="方正小标宋简体"/>
          <w:sz w:val="36"/>
          <w:szCs w:val="36"/>
          <w:lang w:bidi="en-US"/>
        </w:rPr>
        <w:t>整改情况的公示</w:t>
      </w:r>
    </w:p>
    <w:p>
      <w:pPr>
        <w:adjustRightInd w:val="0"/>
        <w:snapToGrid w:val="0"/>
        <w:spacing w:line="540" w:lineRule="exact"/>
        <w:ind w:firstLine="630"/>
        <w:jc w:val="left"/>
        <w:rPr>
          <w:rFonts w:ascii="方正仿宋简体" w:hAnsi="微软雅黑" w:eastAsia="方正仿宋简体" w:cs="宋体"/>
          <w:color w:val="000000" w:themeColor="text1"/>
          <w:kern w:val="0"/>
          <w:sz w:val="32"/>
          <w:szCs w:val="32"/>
        </w:rPr>
      </w:pPr>
    </w:p>
    <w:p>
      <w:pPr>
        <w:adjustRightInd w:val="0"/>
        <w:snapToGrid w:val="0"/>
        <w:spacing w:line="540" w:lineRule="exact"/>
        <w:ind w:firstLine="630"/>
        <w:jc w:val="left"/>
        <w:rPr>
          <w:rFonts w:ascii="方正仿宋简体" w:hAnsi="微软雅黑" w:eastAsia="方正仿宋简体" w:cs="宋体"/>
          <w:color w:val="000000" w:themeColor="text1"/>
          <w:kern w:val="0"/>
          <w:sz w:val="32"/>
          <w:szCs w:val="32"/>
        </w:rPr>
      </w:pPr>
      <w:r>
        <w:rPr>
          <w:rFonts w:hint="eastAsia" w:ascii="方正仿宋简体" w:hAnsi="微软雅黑" w:eastAsia="方正仿宋简体" w:cs="宋体"/>
          <w:color w:val="000000" w:themeColor="text1"/>
          <w:kern w:val="0"/>
          <w:sz w:val="32"/>
          <w:szCs w:val="32"/>
        </w:rPr>
        <w:t>2021年省生态环境保护专项督察反馈问题（问题编号49）已完成整改，现对完成情况进行公示。</w:t>
      </w:r>
    </w:p>
    <w:p>
      <w:pPr>
        <w:adjustRightInd w:val="0"/>
        <w:snapToGrid w:val="0"/>
        <w:spacing w:line="540" w:lineRule="exact"/>
        <w:ind w:firstLine="630"/>
        <w:jc w:val="left"/>
        <w:rPr>
          <w:rFonts w:ascii="方正仿宋简体" w:hAnsi="微软雅黑" w:eastAsia="方正仿宋简体" w:cs="宋体"/>
          <w:color w:val="000000" w:themeColor="text1"/>
          <w:kern w:val="0"/>
          <w:sz w:val="32"/>
          <w:szCs w:val="32"/>
        </w:rPr>
      </w:pPr>
      <w:r>
        <w:rPr>
          <w:rFonts w:hint="eastAsia" w:ascii="黑体" w:hAnsi="黑体" w:eastAsia="黑体" w:cs="宋体"/>
          <w:bCs/>
          <w:color w:val="000000" w:themeColor="text1"/>
          <w:kern w:val="0"/>
          <w:sz w:val="32"/>
          <w:szCs w:val="32"/>
        </w:rPr>
        <w:t>反馈问题（编号49）：</w:t>
      </w:r>
      <w:r>
        <w:rPr>
          <w:rFonts w:hint="eastAsia" w:ascii="方正仿宋简体" w:hAnsi="微软雅黑" w:eastAsia="方正仿宋简体" w:cs="宋体"/>
          <w:color w:val="000000" w:themeColor="text1"/>
          <w:kern w:val="0"/>
          <w:sz w:val="32"/>
          <w:szCs w:val="32"/>
        </w:rPr>
        <w:t>督察发现，部分镇区工作被动应付，主动担当作为不力，仅整治上级通报的劣V类支流支洪，没有对辖区河道内源污染开展系统排查。整治河道支洪主要依靠种植水生植物、加装爆气装置等“治标”措施，控源截污等源头治理措施没有有效落实</w:t>
      </w:r>
      <w:r>
        <w:rPr>
          <w:rFonts w:ascii="方正仿宋简体" w:hAnsi="微软雅黑" w:eastAsia="方正仿宋简体" w:cs="宋体"/>
          <w:color w:val="000000" w:themeColor="text1"/>
          <w:kern w:val="0"/>
          <w:sz w:val="32"/>
          <w:szCs w:val="32"/>
        </w:rPr>
        <w:t>。</w:t>
      </w:r>
    </w:p>
    <w:p>
      <w:pPr>
        <w:adjustRightInd w:val="0"/>
        <w:snapToGrid w:val="0"/>
        <w:spacing w:line="540" w:lineRule="exact"/>
        <w:ind w:firstLine="630"/>
        <w:jc w:val="left"/>
        <w:rPr>
          <w:rFonts w:ascii="方正仿宋简体" w:hAnsi="微软雅黑" w:eastAsia="方正仿宋简体" w:cs="宋体"/>
          <w:color w:val="000000" w:themeColor="text1"/>
          <w:kern w:val="0"/>
          <w:sz w:val="32"/>
          <w:szCs w:val="32"/>
        </w:rPr>
      </w:pPr>
      <w:r>
        <w:rPr>
          <w:rFonts w:hint="eastAsia" w:ascii="方正仿宋简体" w:hAnsi="微软雅黑" w:eastAsia="方正仿宋简体" w:cs="宋体"/>
          <w:color w:val="000000" w:themeColor="text1"/>
          <w:kern w:val="0"/>
          <w:sz w:val="32"/>
          <w:szCs w:val="32"/>
        </w:rPr>
        <w:t>整改时限：立行立改、长期坚持</w:t>
      </w:r>
    </w:p>
    <w:p>
      <w:pPr>
        <w:adjustRightInd w:val="0"/>
        <w:snapToGrid w:val="0"/>
        <w:spacing w:line="540" w:lineRule="exact"/>
        <w:ind w:firstLine="630"/>
        <w:jc w:val="left"/>
        <w:rPr>
          <w:rFonts w:ascii="方正仿宋简体" w:hAnsi="微软雅黑" w:eastAsia="方正仿宋简体" w:cs="宋体"/>
          <w:color w:val="000000" w:themeColor="text1"/>
          <w:kern w:val="0"/>
          <w:sz w:val="32"/>
          <w:szCs w:val="32"/>
        </w:rPr>
      </w:pPr>
      <w:r>
        <w:rPr>
          <w:rFonts w:hint="eastAsia" w:ascii="方正仿宋简体" w:hAnsi="微软雅黑" w:eastAsia="方正仿宋简体" w:cs="宋体"/>
          <w:color w:val="000000" w:themeColor="text1"/>
          <w:kern w:val="0"/>
          <w:sz w:val="32"/>
          <w:szCs w:val="32"/>
        </w:rPr>
        <w:t>整改措施：</w:t>
      </w:r>
    </w:p>
    <w:p>
      <w:pPr>
        <w:adjustRightInd w:val="0"/>
        <w:snapToGrid w:val="0"/>
        <w:spacing w:line="540" w:lineRule="exact"/>
        <w:ind w:firstLine="630"/>
        <w:jc w:val="left"/>
        <w:rPr>
          <w:rFonts w:ascii="方正仿宋简体" w:hAnsi="微软雅黑" w:eastAsia="方正仿宋简体" w:cs="宋体"/>
          <w:color w:val="000000" w:themeColor="text1"/>
          <w:kern w:val="0"/>
          <w:sz w:val="32"/>
          <w:szCs w:val="32"/>
        </w:rPr>
      </w:pPr>
      <w:r>
        <w:rPr>
          <w:rFonts w:hint="eastAsia" w:ascii="方正仿宋简体" w:hAnsi="微软雅黑" w:eastAsia="方正仿宋简体" w:cs="宋体"/>
          <w:color w:val="000000" w:themeColor="text1"/>
          <w:kern w:val="0"/>
          <w:sz w:val="32"/>
          <w:szCs w:val="32"/>
        </w:rPr>
        <w:t>（1）提高思想认识，进一步明确支浜消劣工作对保障断面达标和提升全区水环境的重要意义，将骨干河道一级支浜消劣工作纳入生态文明专项考核内容。</w:t>
      </w:r>
    </w:p>
    <w:p>
      <w:pPr>
        <w:adjustRightInd w:val="0"/>
        <w:snapToGrid w:val="0"/>
        <w:spacing w:line="540" w:lineRule="exact"/>
        <w:ind w:firstLine="630"/>
        <w:jc w:val="left"/>
        <w:rPr>
          <w:rFonts w:ascii="方正仿宋简体" w:hAnsi="微软雅黑" w:eastAsia="方正仿宋简体" w:cs="宋体"/>
          <w:color w:val="000000" w:themeColor="text1"/>
          <w:kern w:val="0"/>
          <w:sz w:val="32"/>
          <w:szCs w:val="32"/>
        </w:rPr>
      </w:pPr>
      <w:r>
        <w:rPr>
          <w:rFonts w:hint="eastAsia" w:ascii="方正仿宋简体" w:hAnsi="微软雅黑" w:eastAsia="方正仿宋简体" w:cs="宋体"/>
          <w:color w:val="000000" w:themeColor="text1"/>
          <w:kern w:val="0"/>
          <w:sz w:val="32"/>
          <w:szCs w:val="32"/>
        </w:rPr>
        <w:t>（2）加强支流支浜水质监测，全面动态掌握水质监测指标，及时掌握辖区内劣五类支浜分布情况。</w:t>
      </w:r>
    </w:p>
    <w:p>
      <w:pPr>
        <w:adjustRightInd w:val="0"/>
        <w:snapToGrid w:val="0"/>
        <w:spacing w:line="540" w:lineRule="exact"/>
        <w:ind w:firstLine="630"/>
        <w:jc w:val="left"/>
        <w:rPr>
          <w:rFonts w:ascii="方正仿宋简体" w:hAnsi="微软雅黑" w:eastAsia="方正仿宋简体" w:cs="宋体"/>
          <w:color w:val="000000" w:themeColor="text1"/>
          <w:kern w:val="0"/>
          <w:sz w:val="32"/>
          <w:szCs w:val="32"/>
        </w:rPr>
      </w:pPr>
      <w:r>
        <w:rPr>
          <w:rFonts w:hint="eastAsia" w:ascii="方正仿宋简体" w:hAnsi="微软雅黑" w:eastAsia="方正仿宋简体" w:cs="宋体"/>
          <w:color w:val="000000" w:themeColor="text1"/>
          <w:kern w:val="0"/>
          <w:sz w:val="32"/>
          <w:szCs w:val="32"/>
        </w:rPr>
        <w:t>（3）对发现的劣五类支浜深入排查水质超标原因，系统分析工业、农业、生活以及河道内源等污染原因对水质的影响，科学制定“一浜一策”整治计划，加强控源截污并加快落实。</w:t>
      </w:r>
    </w:p>
    <w:p>
      <w:pPr>
        <w:adjustRightInd w:val="0"/>
        <w:snapToGrid w:val="0"/>
        <w:spacing w:line="540" w:lineRule="exact"/>
        <w:ind w:firstLine="630"/>
        <w:jc w:val="left"/>
        <w:rPr>
          <w:rFonts w:ascii="方正仿宋简体" w:hAnsi="微软雅黑" w:eastAsia="方正仿宋简体" w:cs="宋体"/>
          <w:color w:val="000000" w:themeColor="text1"/>
          <w:kern w:val="0"/>
          <w:sz w:val="32"/>
          <w:szCs w:val="32"/>
        </w:rPr>
      </w:pPr>
      <w:r>
        <w:rPr>
          <w:rFonts w:hint="eastAsia" w:ascii="方正仿宋简体" w:hAnsi="微软雅黑" w:eastAsia="方正仿宋简体" w:cs="宋体"/>
          <w:color w:val="000000" w:themeColor="text1"/>
          <w:kern w:val="0"/>
          <w:sz w:val="32"/>
          <w:szCs w:val="32"/>
        </w:rPr>
        <w:t>（4）在加快开展各类工程措施的同时，配合使用水生植物、河道曝气等辅助措施，做好各类治理措施的长效运维和河道长效管护，确保河道稳定达标。</w:t>
      </w:r>
    </w:p>
    <w:p>
      <w:pPr>
        <w:spacing w:line="540" w:lineRule="exact"/>
        <w:ind w:firstLine="640" w:firstLineChars="200"/>
        <w:rPr>
          <w:rFonts w:ascii="方正仿宋简体" w:hAnsi="微软雅黑" w:eastAsia="方正仿宋简体" w:cs="宋体"/>
          <w:kern w:val="0"/>
          <w:sz w:val="32"/>
          <w:szCs w:val="32"/>
        </w:rPr>
      </w:pPr>
      <w:r>
        <w:rPr>
          <w:rFonts w:hint="eastAsia" w:ascii="方正仿宋简体" w:hAnsi="微软雅黑" w:eastAsia="方正仿宋简体" w:cs="宋体"/>
          <w:kern w:val="0"/>
          <w:sz w:val="32"/>
          <w:szCs w:val="32"/>
        </w:rPr>
        <w:t>整改完成情况：</w:t>
      </w:r>
      <w:r>
        <w:rPr>
          <w:rFonts w:hint="eastAsia" w:ascii="方正仿宋简体" w:eastAsia="方正仿宋简体"/>
          <w:sz w:val="32"/>
          <w:szCs w:val="32"/>
        </w:rPr>
        <w:t>全面开展武进区骨干河流支流支浜整治消劣工作，制定印发了《武进区支流支浜整治“绿箭2023”专项行动工作方案》，针对水质劣</w:t>
      </w:r>
      <w:r>
        <w:rPr>
          <w:rFonts w:ascii="方正仿宋简体" w:eastAsia="方正仿宋简体"/>
          <w:sz w:val="32"/>
          <w:szCs w:val="32"/>
        </w:rPr>
        <w:t>Ⅴ</w:t>
      </w:r>
      <w:r>
        <w:rPr>
          <w:rFonts w:hint="eastAsia" w:ascii="方正仿宋简体" w:eastAsia="方正仿宋简体"/>
          <w:sz w:val="32"/>
          <w:szCs w:val="32"/>
        </w:rPr>
        <w:t xml:space="preserve">类、水质不稳定的支流支浜，编制实施 </w:t>
      </w:r>
      <w:r>
        <w:rPr>
          <w:rFonts w:ascii="方正仿宋简体" w:eastAsia="方正仿宋简体"/>
          <w:sz w:val="32"/>
          <w:szCs w:val="32"/>
        </w:rPr>
        <w:t>“</w:t>
      </w:r>
      <w:r>
        <w:rPr>
          <w:rFonts w:hint="eastAsia" w:ascii="方正仿宋简体" w:eastAsia="方正仿宋简体"/>
          <w:sz w:val="32"/>
          <w:szCs w:val="32"/>
        </w:rPr>
        <w:t>一浜一策</w:t>
      </w:r>
      <w:r>
        <w:rPr>
          <w:rFonts w:ascii="方正仿宋简体" w:eastAsia="方正仿宋简体"/>
          <w:sz w:val="32"/>
          <w:szCs w:val="32"/>
        </w:rPr>
        <w:t>”</w:t>
      </w:r>
      <w:r>
        <w:rPr>
          <w:rFonts w:hint="eastAsia" w:ascii="方正仿宋简体" w:eastAsia="方正仿宋简体"/>
          <w:sz w:val="32"/>
          <w:szCs w:val="32"/>
        </w:rPr>
        <w:t>整治方案，通过采取控源截污、清淤活水、水系沟通、生态修复、长效管护等措施，加快推动支流支浜水质提升。</w:t>
      </w:r>
      <w:r>
        <w:rPr>
          <w:rFonts w:hint="eastAsia" w:ascii="方正仿宋简体" w:hAnsi="微软雅黑" w:eastAsia="方正仿宋简体" w:cs="宋体"/>
          <w:kern w:val="0"/>
          <w:sz w:val="32"/>
          <w:szCs w:val="32"/>
        </w:rPr>
        <w:t>通过全面监测排查，武进区2023年度完成了72条支浜溯源排查及整治。该问题达到整改目标，符合销号条件。</w:t>
      </w:r>
    </w:p>
    <w:p>
      <w:pPr>
        <w:pStyle w:val="2"/>
        <w:adjustRightInd w:val="0"/>
        <w:snapToGrid w:val="0"/>
        <w:spacing w:line="540" w:lineRule="exact"/>
        <w:ind w:firstLine="640" w:firstLineChars="200"/>
        <w:rPr>
          <w:rFonts w:ascii="方正仿宋简体" w:hAnsi="微软雅黑" w:eastAsia="方正仿宋简体" w:cs="宋体"/>
          <w:color w:val="000000" w:themeColor="text1"/>
          <w:kern w:val="0"/>
          <w:sz w:val="32"/>
          <w:szCs w:val="32"/>
        </w:rPr>
      </w:pPr>
      <w:r>
        <w:rPr>
          <w:rFonts w:hint="eastAsia" w:ascii="方正仿宋简体" w:hAnsi="微软雅黑" w:eastAsia="方正仿宋简体" w:cs="宋体"/>
          <w:color w:val="000000" w:themeColor="text1"/>
          <w:kern w:val="0"/>
          <w:sz w:val="32"/>
          <w:szCs w:val="32"/>
        </w:rPr>
        <w:t>任何单位和个人对整改情况持有异议，可向常州市武进生态环境局提出。</w:t>
      </w:r>
      <w:bookmarkStart w:id="0" w:name="_GoBack"/>
      <w:bookmarkEnd w:id="0"/>
    </w:p>
    <w:p>
      <w:pPr>
        <w:pStyle w:val="2"/>
        <w:adjustRightInd w:val="0"/>
        <w:snapToGrid w:val="0"/>
        <w:spacing w:line="540" w:lineRule="exact"/>
        <w:ind w:firstLine="640" w:firstLineChars="200"/>
        <w:rPr>
          <w:rFonts w:ascii="方正仿宋简体" w:hAnsi="微软雅黑" w:eastAsia="方正仿宋简体" w:cs="宋体"/>
          <w:color w:val="000000" w:themeColor="text1"/>
          <w:kern w:val="0"/>
          <w:sz w:val="32"/>
          <w:szCs w:val="32"/>
        </w:rPr>
      </w:pPr>
      <w:r>
        <w:rPr>
          <w:rFonts w:hint="eastAsia" w:ascii="方正仿宋简体" w:hAnsi="微软雅黑" w:eastAsia="方正仿宋简体" w:cs="宋体"/>
          <w:color w:val="000000" w:themeColor="text1"/>
          <w:kern w:val="0"/>
          <w:sz w:val="32"/>
          <w:szCs w:val="32"/>
        </w:rPr>
        <w:t>联系电话：0519-86312397</w:t>
      </w:r>
    </w:p>
    <w:p>
      <w:pPr>
        <w:pStyle w:val="2"/>
        <w:adjustRightInd w:val="0"/>
        <w:snapToGrid w:val="0"/>
        <w:spacing w:line="540" w:lineRule="exact"/>
        <w:ind w:firstLine="640" w:firstLineChars="200"/>
        <w:rPr>
          <w:rFonts w:ascii="方正仿宋简体" w:hAnsi="微软雅黑" w:eastAsia="方正仿宋简体" w:cs="宋体"/>
          <w:kern w:val="0"/>
          <w:sz w:val="32"/>
          <w:szCs w:val="32"/>
        </w:rPr>
      </w:pPr>
      <w:r>
        <w:rPr>
          <w:rFonts w:hint="eastAsia" w:ascii="方正仿宋简体" w:hAnsi="微软雅黑" w:eastAsia="方正仿宋简体" w:cs="宋体"/>
          <w:color w:val="000000" w:themeColor="text1"/>
          <w:kern w:val="0"/>
          <w:sz w:val="32"/>
          <w:szCs w:val="32"/>
        </w:rPr>
        <w:t>公示时间</w:t>
      </w:r>
      <w:r>
        <w:rPr>
          <w:rFonts w:hint="eastAsia" w:ascii="方正仿宋简体" w:hAnsi="微软雅黑" w:eastAsia="方正仿宋简体" w:cs="宋体"/>
          <w:kern w:val="0"/>
          <w:sz w:val="32"/>
          <w:szCs w:val="32"/>
        </w:rPr>
        <w:t>：2024年4月26日至5月8日</w:t>
      </w:r>
    </w:p>
    <w:p>
      <w:pPr>
        <w:pStyle w:val="2"/>
        <w:spacing w:line="560" w:lineRule="exact"/>
        <w:rPr>
          <w:rFonts w:ascii="黑体" w:hAnsi="黑体" w:eastAsia="黑体" w:cs="宋体"/>
          <w:color w:val="000000" w:themeColor="text1"/>
          <w:kern w:val="0"/>
          <w:sz w:val="32"/>
          <w:szCs w:val="32"/>
        </w:rPr>
      </w:pPr>
    </w:p>
    <w:p>
      <w:pPr>
        <w:pStyle w:val="2"/>
        <w:spacing w:line="560" w:lineRule="exact"/>
        <w:rPr>
          <w:rFonts w:ascii="黑体" w:hAnsi="黑体" w:eastAsia="黑体" w:cs="宋体"/>
          <w:color w:val="000000" w:themeColor="text1"/>
          <w:kern w:val="0"/>
          <w:sz w:val="32"/>
          <w:szCs w:val="32"/>
        </w:rPr>
      </w:pPr>
      <w:r>
        <w:rPr>
          <w:rFonts w:hint="eastAsia" w:ascii="黑体" w:hAnsi="黑体" w:eastAsia="黑体" w:cs="宋体"/>
          <w:color w:val="000000" w:themeColor="text1"/>
          <w:kern w:val="0"/>
          <w:sz w:val="32"/>
          <w:szCs w:val="32"/>
        </w:rPr>
        <w:t>附：反馈问题完成情况表</w:t>
      </w:r>
    </w:p>
    <w:p>
      <w:pPr>
        <w:spacing w:line="700" w:lineRule="exact"/>
        <w:jc w:val="center"/>
        <w:rPr>
          <w:rFonts w:ascii="方正小标宋简体" w:eastAsia="方正小标宋简体"/>
          <w:sz w:val="36"/>
          <w:szCs w:val="36"/>
          <w:lang w:bidi="en-US"/>
        </w:rPr>
      </w:pPr>
      <w:r>
        <w:rPr>
          <w:rFonts w:hint="eastAsia" w:ascii="方正小标宋简体" w:eastAsia="方正小标宋简体"/>
          <w:sz w:val="36"/>
          <w:szCs w:val="36"/>
          <w:lang w:bidi="en-US"/>
        </w:rPr>
        <w:t>反馈问题完成情况表</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809"/>
        <w:gridCol w:w="2451"/>
        <w:gridCol w:w="851"/>
        <w:gridCol w:w="3319"/>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2"/>
              <w:snapToGrid w:val="0"/>
              <w:jc w:val="center"/>
              <w:rPr>
                <w:rFonts w:ascii="方正仿宋简体" w:hAnsi="微软雅黑" w:eastAsia="方正仿宋简体" w:cs="宋体"/>
                <w:b/>
                <w:bCs/>
                <w:color w:val="000000" w:themeColor="text1"/>
                <w:kern w:val="0"/>
                <w:sz w:val="28"/>
                <w:szCs w:val="28"/>
              </w:rPr>
            </w:pPr>
            <w:r>
              <w:rPr>
                <w:rFonts w:hint="eastAsia" w:ascii="方正仿宋简体" w:hAnsi="微软雅黑" w:eastAsia="方正仿宋简体" w:cs="宋体"/>
                <w:b/>
                <w:bCs/>
                <w:color w:val="000000" w:themeColor="text1"/>
                <w:kern w:val="0"/>
                <w:sz w:val="28"/>
                <w:szCs w:val="28"/>
              </w:rPr>
              <w:t>序号</w:t>
            </w:r>
          </w:p>
        </w:tc>
        <w:tc>
          <w:tcPr>
            <w:tcW w:w="809" w:type="dxa"/>
            <w:vAlign w:val="center"/>
          </w:tcPr>
          <w:p>
            <w:pPr>
              <w:pStyle w:val="2"/>
              <w:snapToGrid w:val="0"/>
              <w:jc w:val="center"/>
              <w:rPr>
                <w:rFonts w:ascii="方正仿宋简体" w:hAnsi="微软雅黑" w:eastAsia="方正仿宋简体" w:cs="宋体"/>
                <w:b/>
                <w:bCs/>
                <w:color w:val="000000" w:themeColor="text1"/>
                <w:kern w:val="0"/>
                <w:sz w:val="28"/>
                <w:szCs w:val="28"/>
              </w:rPr>
            </w:pPr>
            <w:r>
              <w:rPr>
                <w:rFonts w:hint="eastAsia" w:ascii="方正仿宋简体" w:hAnsi="微软雅黑" w:eastAsia="方正仿宋简体" w:cs="宋体"/>
                <w:b/>
                <w:bCs/>
                <w:color w:val="000000" w:themeColor="text1"/>
                <w:kern w:val="0"/>
                <w:sz w:val="28"/>
                <w:szCs w:val="28"/>
              </w:rPr>
              <w:t>问题编号</w:t>
            </w:r>
          </w:p>
        </w:tc>
        <w:tc>
          <w:tcPr>
            <w:tcW w:w="2451" w:type="dxa"/>
            <w:vAlign w:val="center"/>
          </w:tcPr>
          <w:p>
            <w:pPr>
              <w:pStyle w:val="2"/>
              <w:snapToGrid w:val="0"/>
              <w:jc w:val="center"/>
              <w:rPr>
                <w:rFonts w:ascii="方正仿宋简体" w:hAnsi="微软雅黑" w:eastAsia="方正仿宋简体" w:cs="宋体"/>
                <w:b/>
                <w:bCs/>
                <w:color w:val="000000" w:themeColor="text1"/>
                <w:kern w:val="0"/>
                <w:sz w:val="28"/>
                <w:szCs w:val="28"/>
              </w:rPr>
            </w:pPr>
            <w:r>
              <w:rPr>
                <w:rFonts w:hint="eastAsia" w:ascii="方正仿宋简体" w:hAnsi="微软雅黑" w:eastAsia="方正仿宋简体" w:cs="宋体"/>
                <w:b/>
                <w:bCs/>
                <w:color w:val="000000" w:themeColor="text1"/>
                <w:kern w:val="0"/>
                <w:sz w:val="28"/>
                <w:szCs w:val="28"/>
              </w:rPr>
              <w:t>问题</w:t>
            </w:r>
          </w:p>
        </w:tc>
        <w:tc>
          <w:tcPr>
            <w:tcW w:w="851" w:type="dxa"/>
            <w:vAlign w:val="center"/>
          </w:tcPr>
          <w:p>
            <w:pPr>
              <w:pStyle w:val="2"/>
              <w:snapToGrid w:val="0"/>
              <w:jc w:val="center"/>
              <w:rPr>
                <w:rFonts w:ascii="方正仿宋简体" w:hAnsi="微软雅黑" w:eastAsia="方正仿宋简体" w:cs="宋体"/>
                <w:b/>
                <w:bCs/>
                <w:color w:val="000000" w:themeColor="text1"/>
                <w:kern w:val="0"/>
                <w:sz w:val="28"/>
                <w:szCs w:val="28"/>
              </w:rPr>
            </w:pPr>
            <w:r>
              <w:rPr>
                <w:rFonts w:hint="eastAsia" w:ascii="方正仿宋简体" w:hAnsi="微软雅黑" w:eastAsia="方正仿宋简体" w:cs="宋体"/>
                <w:b/>
                <w:bCs/>
                <w:color w:val="000000" w:themeColor="text1"/>
                <w:kern w:val="0"/>
                <w:sz w:val="28"/>
                <w:szCs w:val="28"/>
              </w:rPr>
              <w:t>整改</w:t>
            </w:r>
          </w:p>
          <w:p>
            <w:pPr>
              <w:pStyle w:val="2"/>
              <w:snapToGrid w:val="0"/>
              <w:jc w:val="center"/>
              <w:rPr>
                <w:rFonts w:ascii="方正仿宋简体" w:hAnsi="微软雅黑" w:eastAsia="方正仿宋简体" w:cs="宋体"/>
                <w:b/>
                <w:bCs/>
                <w:color w:val="000000" w:themeColor="text1"/>
                <w:kern w:val="0"/>
                <w:sz w:val="28"/>
                <w:szCs w:val="28"/>
              </w:rPr>
            </w:pPr>
            <w:r>
              <w:rPr>
                <w:rFonts w:hint="eastAsia" w:ascii="方正仿宋简体" w:hAnsi="微软雅黑" w:eastAsia="方正仿宋简体" w:cs="宋体"/>
                <w:b/>
                <w:bCs/>
                <w:color w:val="000000" w:themeColor="text1"/>
                <w:kern w:val="0"/>
                <w:sz w:val="28"/>
                <w:szCs w:val="28"/>
              </w:rPr>
              <w:t>目标</w:t>
            </w:r>
          </w:p>
        </w:tc>
        <w:tc>
          <w:tcPr>
            <w:tcW w:w="3319" w:type="dxa"/>
            <w:vAlign w:val="center"/>
          </w:tcPr>
          <w:p>
            <w:pPr>
              <w:pStyle w:val="2"/>
              <w:snapToGrid w:val="0"/>
              <w:jc w:val="center"/>
              <w:rPr>
                <w:rFonts w:ascii="方正仿宋简体" w:hAnsi="微软雅黑" w:eastAsia="方正仿宋简体" w:cs="宋体"/>
                <w:b/>
                <w:bCs/>
                <w:color w:val="000000" w:themeColor="text1"/>
                <w:kern w:val="0"/>
                <w:sz w:val="28"/>
                <w:szCs w:val="28"/>
              </w:rPr>
            </w:pPr>
            <w:r>
              <w:rPr>
                <w:rFonts w:hint="eastAsia" w:ascii="方正仿宋简体" w:hAnsi="微软雅黑" w:eastAsia="方正仿宋简体" w:cs="宋体"/>
                <w:b/>
                <w:bCs/>
                <w:color w:val="000000" w:themeColor="text1"/>
                <w:kern w:val="0"/>
                <w:sz w:val="28"/>
                <w:szCs w:val="28"/>
              </w:rPr>
              <w:t>整改措施</w:t>
            </w:r>
          </w:p>
        </w:tc>
        <w:tc>
          <w:tcPr>
            <w:tcW w:w="933" w:type="dxa"/>
            <w:vAlign w:val="center"/>
          </w:tcPr>
          <w:p>
            <w:pPr>
              <w:pStyle w:val="2"/>
              <w:snapToGrid w:val="0"/>
              <w:jc w:val="center"/>
              <w:rPr>
                <w:rFonts w:ascii="方正仿宋简体" w:hAnsi="微软雅黑" w:eastAsia="方正仿宋简体" w:cs="宋体"/>
                <w:b/>
                <w:bCs/>
                <w:color w:val="000000" w:themeColor="text1"/>
                <w:kern w:val="0"/>
                <w:sz w:val="28"/>
                <w:szCs w:val="28"/>
              </w:rPr>
            </w:pPr>
            <w:r>
              <w:rPr>
                <w:rFonts w:hint="eastAsia" w:ascii="方正仿宋简体" w:hAnsi="微软雅黑" w:eastAsia="方正仿宋简体" w:cs="宋体"/>
                <w:b/>
                <w:bCs/>
                <w:color w:val="000000" w:themeColor="text1"/>
                <w:kern w:val="0"/>
                <w:sz w:val="28"/>
                <w:szCs w:val="28"/>
              </w:rPr>
              <w:t>整改进度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pStyle w:val="2"/>
              <w:snapToGrid w:val="0"/>
              <w:jc w:val="center"/>
              <w:rPr>
                <w:rFonts w:ascii="方正仿宋简体" w:hAnsi="微软雅黑" w:eastAsia="方正仿宋简体" w:cs="宋体"/>
                <w:color w:val="000000" w:themeColor="text1"/>
                <w:kern w:val="0"/>
                <w:sz w:val="28"/>
                <w:szCs w:val="28"/>
              </w:rPr>
            </w:pPr>
            <w:r>
              <w:rPr>
                <w:rFonts w:hint="eastAsia" w:ascii="方正仿宋简体" w:hAnsi="微软雅黑" w:eastAsia="方正仿宋简体" w:cs="宋体"/>
                <w:color w:val="000000" w:themeColor="text1"/>
                <w:kern w:val="0"/>
                <w:sz w:val="28"/>
                <w:szCs w:val="28"/>
              </w:rPr>
              <w:t>1</w:t>
            </w:r>
          </w:p>
        </w:tc>
        <w:tc>
          <w:tcPr>
            <w:tcW w:w="809" w:type="dxa"/>
            <w:vAlign w:val="center"/>
          </w:tcPr>
          <w:p>
            <w:pPr>
              <w:pStyle w:val="2"/>
              <w:snapToGrid w:val="0"/>
              <w:jc w:val="center"/>
              <w:rPr>
                <w:rFonts w:ascii="方正仿宋简体" w:hAnsi="微软雅黑" w:eastAsia="方正仿宋简体" w:cs="宋体"/>
                <w:color w:val="000000" w:themeColor="text1"/>
                <w:kern w:val="0"/>
                <w:sz w:val="28"/>
                <w:szCs w:val="28"/>
              </w:rPr>
            </w:pPr>
            <w:r>
              <w:rPr>
                <w:rFonts w:hint="eastAsia" w:ascii="方正仿宋简体" w:hAnsi="微软雅黑" w:eastAsia="方正仿宋简体" w:cs="宋体"/>
                <w:color w:val="000000" w:themeColor="text1"/>
                <w:kern w:val="0"/>
                <w:sz w:val="28"/>
                <w:szCs w:val="28"/>
              </w:rPr>
              <w:t>49</w:t>
            </w:r>
          </w:p>
        </w:tc>
        <w:tc>
          <w:tcPr>
            <w:tcW w:w="2451" w:type="dxa"/>
            <w:vAlign w:val="center"/>
          </w:tcPr>
          <w:p>
            <w:pPr>
              <w:spacing w:line="440" w:lineRule="exact"/>
              <w:rPr>
                <w:rFonts w:ascii="方正仿宋简体" w:eastAsia="方正仿宋简体"/>
                <w:color w:val="000000" w:themeColor="text1"/>
                <w:sz w:val="28"/>
                <w:szCs w:val="28"/>
              </w:rPr>
            </w:pPr>
            <w:r>
              <w:rPr>
                <w:rFonts w:hint="eastAsia" w:ascii="方正仿宋简体" w:eastAsia="方正仿宋简体"/>
                <w:color w:val="000000" w:themeColor="text1"/>
                <w:sz w:val="28"/>
                <w:szCs w:val="28"/>
              </w:rPr>
              <w:t>督察发现，部分镇区工作被动应付，主动担当作为不力，仅整治上级通报的劣V类支流支洪，没有对辖区河道内源污染开展系统排查。整治河道支洪主要依靠种植水生植物、加装爆气装置等“治标”措施，控源截污等源头治理措施没有有效落实。</w:t>
            </w:r>
          </w:p>
        </w:tc>
        <w:tc>
          <w:tcPr>
            <w:tcW w:w="851" w:type="dxa"/>
            <w:vAlign w:val="center"/>
          </w:tcPr>
          <w:p>
            <w:pPr>
              <w:pStyle w:val="2"/>
              <w:snapToGrid w:val="0"/>
              <w:spacing w:line="440" w:lineRule="exact"/>
              <w:jc w:val="center"/>
              <w:rPr>
                <w:rFonts w:ascii="方正仿宋简体" w:hAnsi="微软雅黑" w:eastAsia="方正仿宋简体" w:cs="宋体"/>
                <w:color w:val="000000" w:themeColor="text1"/>
                <w:kern w:val="0"/>
                <w:sz w:val="28"/>
                <w:szCs w:val="28"/>
              </w:rPr>
            </w:pPr>
            <w:r>
              <w:rPr>
                <w:rFonts w:hint="eastAsia" w:ascii="方正仿宋简体" w:eastAsia="方正仿宋简体"/>
                <w:color w:val="000000" w:themeColor="text1"/>
                <w:sz w:val="28"/>
                <w:szCs w:val="28"/>
              </w:rPr>
              <w:t>全面开展支流支浜污染源排查并整治。</w:t>
            </w:r>
          </w:p>
        </w:tc>
        <w:tc>
          <w:tcPr>
            <w:tcW w:w="3319" w:type="dxa"/>
            <w:vAlign w:val="center"/>
          </w:tcPr>
          <w:p>
            <w:pPr>
              <w:pStyle w:val="2"/>
              <w:snapToGrid w:val="0"/>
              <w:spacing w:line="440" w:lineRule="exact"/>
              <w:jc w:val="left"/>
              <w:rPr>
                <w:rFonts w:ascii="方正仿宋简体" w:hAnsi="微软雅黑" w:eastAsia="方正仿宋简体" w:cs="宋体"/>
                <w:color w:val="000000" w:themeColor="text1"/>
                <w:kern w:val="0"/>
                <w:sz w:val="28"/>
                <w:szCs w:val="28"/>
              </w:rPr>
            </w:pPr>
            <w:r>
              <w:rPr>
                <w:rFonts w:hint="eastAsia" w:ascii="方正仿宋简体" w:hAnsi="微软雅黑" w:eastAsia="方正仿宋简体" w:cs="宋体"/>
                <w:color w:val="000000" w:themeColor="text1"/>
                <w:kern w:val="0"/>
                <w:sz w:val="28"/>
                <w:szCs w:val="28"/>
              </w:rPr>
              <w:t>（1）提高思想认识，进一步明确支浜消劣工作对保障断面达标和提升全区水环境的重要意义，将骨干河道一级支浜消劣工作纳入生态文明专项考核内容。（2）加强支流支浜水质监测，全面动态掌握水质监测指标，及时掌握辖区内劣五类支浜分布情况。（3）对发现的劣五类支浜深入排查水质超标原因，系统分析工业、农业、生活以及河道内源等污染原因对水质的影响，科学制定“一浜一策”整治计划，加强控源截污并加快落实。（4）在加快开展各类工程措施的同时，配合使用水生植物、河道曝气等辅助措施，做好各类治理措施的长效运维和河道长效管护，确保河道稳定达标。</w:t>
            </w:r>
          </w:p>
        </w:tc>
        <w:tc>
          <w:tcPr>
            <w:tcW w:w="933" w:type="dxa"/>
            <w:vAlign w:val="center"/>
          </w:tcPr>
          <w:p>
            <w:pPr>
              <w:pStyle w:val="2"/>
              <w:snapToGrid w:val="0"/>
              <w:rPr>
                <w:rFonts w:ascii="方正仿宋简体" w:hAnsi="微软雅黑" w:eastAsia="方正仿宋简体" w:cs="宋体"/>
                <w:color w:val="000000" w:themeColor="text1"/>
                <w:kern w:val="0"/>
                <w:sz w:val="28"/>
                <w:szCs w:val="28"/>
              </w:rPr>
            </w:pPr>
            <w:r>
              <w:rPr>
                <w:rFonts w:hint="eastAsia" w:ascii="方正仿宋简体" w:hAnsi="微软雅黑" w:eastAsia="方正仿宋简体" w:cs="宋体"/>
                <w:color w:val="000000" w:themeColor="text1"/>
                <w:kern w:val="0"/>
                <w:sz w:val="28"/>
                <w:szCs w:val="28"/>
              </w:rPr>
              <w:t>已完成整改</w:t>
            </w:r>
          </w:p>
        </w:tc>
      </w:tr>
    </w:tbl>
    <w:p>
      <w:pPr>
        <w:pStyle w:val="2"/>
        <w:rPr>
          <w:rFonts w:ascii="仿宋_GB2312" w:hAnsi="微软雅黑" w:eastAsia="仿宋_GB2312" w:cs="宋体"/>
          <w:color w:val="000000" w:themeColor="text1"/>
          <w:kern w:val="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9" w:lineRule="auto"/>
      <w:ind w:left="783"/>
      <w:rPr>
        <w:rFonts w:ascii="宋体" w:hAnsi="宋体" w:eastAsia="宋体" w:cs="宋体"/>
        <w:sz w:val="27"/>
        <w:szCs w:val="27"/>
      </w:rPr>
    </w:pPr>
    <w:r>
      <w:rPr>
        <w:rFonts w:ascii="宋体" w:hAnsi="宋体" w:eastAsia="宋体" w:cs="宋体"/>
        <w:spacing w:val="-4"/>
        <w:sz w:val="27"/>
        <w:szCs w:val="27"/>
      </w:rPr>
      <w:t>-54-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YzRiZWJmNTYyOTNhYjA5MmFiZmNiNTRiNTdjMTMifQ=="/>
  </w:docVars>
  <w:rsids>
    <w:rsidRoot w:val="00DA317C"/>
    <w:rsid w:val="00006D41"/>
    <w:rsid w:val="00065526"/>
    <w:rsid w:val="00067B90"/>
    <w:rsid w:val="000D0E06"/>
    <w:rsid w:val="000F0544"/>
    <w:rsid w:val="00145114"/>
    <w:rsid w:val="001649A8"/>
    <w:rsid w:val="001A76CA"/>
    <w:rsid w:val="001B2577"/>
    <w:rsid w:val="001E06F1"/>
    <w:rsid w:val="00211569"/>
    <w:rsid w:val="00227852"/>
    <w:rsid w:val="00374DFA"/>
    <w:rsid w:val="003D6D16"/>
    <w:rsid w:val="003F2BA1"/>
    <w:rsid w:val="003F3C29"/>
    <w:rsid w:val="004070F0"/>
    <w:rsid w:val="004632B8"/>
    <w:rsid w:val="00476E40"/>
    <w:rsid w:val="00494E3E"/>
    <w:rsid w:val="0050472B"/>
    <w:rsid w:val="00535BC5"/>
    <w:rsid w:val="00553819"/>
    <w:rsid w:val="00560E60"/>
    <w:rsid w:val="005A35F9"/>
    <w:rsid w:val="005E5A21"/>
    <w:rsid w:val="0063079D"/>
    <w:rsid w:val="006A3C1E"/>
    <w:rsid w:val="006B53B8"/>
    <w:rsid w:val="00731D85"/>
    <w:rsid w:val="007934BD"/>
    <w:rsid w:val="008E693A"/>
    <w:rsid w:val="00907301"/>
    <w:rsid w:val="00941785"/>
    <w:rsid w:val="0097638C"/>
    <w:rsid w:val="009C4684"/>
    <w:rsid w:val="009C7197"/>
    <w:rsid w:val="00A374F8"/>
    <w:rsid w:val="00A40CB2"/>
    <w:rsid w:val="00A47226"/>
    <w:rsid w:val="00B16010"/>
    <w:rsid w:val="00C6636B"/>
    <w:rsid w:val="00CC266C"/>
    <w:rsid w:val="00CC6527"/>
    <w:rsid w:val="00D57F96"/>
    <w:rsid w:val="00D86732"/>
    <w:rsid w:val="00DA317C"/>
    <w:rsid w:val="00DD5542"/>
    <w:rsid w:val="00EB55B9"/>
    <w:rsid w:val="00ED61CB"/>
    <w:rsid w:val="00F4154C"/>
    <w:rsid w:val="01072128"/>
    <w:rsid w:val="02987B74"/>
    <w:rsid w:val="02C823D8"/>
    <w:rsid w:val="075E138C"/>
    <w:rsid w:val="0773566A"/>
    <w:rsid w:val="079C63A2"/>
    <w:rsid w:val="079E6376"/>
    <w:rsid w:val="090D3199"/>
    <w:rsid w:val="0AFB7F81"/>
    <w:rsid w:val="0B8D66E4"/>
    <w:rsid w:val="0C836647"/>
    <w:rsid w:val="0E3863F6"/>
    <w:rsid w:val="10023500"/>
    <w:rsid w:val="11A37317"/>
    <w:rsid w:val="122B630F"/>
    <w:rsid w:val="1252504E"/>
    <w:rsid w:val="12832374"/>
    <w:rsid w:val="13081D2B"/>
    <w:rsid w:val="13A20852"/>
    <w:rsid w:val="172B40D3"/>
    <w:rsid w:val="183E4E91"/>
    <w:rsid w:val="19F65454"/>
    <w:rsid w:val="22BF31CF"/>
    <w:rsid w:val="239D7097"/>
    <w:rsid w:val="253D03DB"/>
    <w:rsid w:val="283C2BCC"/>
    <w:rsid w:val="296419B8"/>
    <w:rsid w:val="2DE0049D"/>
    <w:rsid w:val="311315A7"/>
    <w:rsid w:val="334943EF"/>
    <w:rsid w:val="35E022B4"/>
    <w:rsid w:val="36985DB9"/>
    <w:rsid w:val="3710594F"/>
    <w:rsid w:val="3B25556E"/>
    <w:rsid w:val="3B6F7BE0"/>
    <w:rsid w:val="3BC136B4"/>
    <w:rsid w:val="3D830AC6"/>
    <w:rsid w:val="3EF43DA9"/>
    <w:rsid w:val="42FF2D1C"/>
    <w:rsid w:val="4A657908"/>
    <w:rsid w:val="4CCF3057"/>
    <w:rsid w:val="4D18519F"/>
    <w:rsid w:val="4E80003C"/>
    <w:rsid w:val="4ED85B40"/>
    <w:rsid w:val="4F557DA1"/>
    <w:rsid w:val="505F76BB"/>
    <w:rsid w:val="50B06E4C"/>
    <w:rsid w:val="547F7869"/>
    <w:rsid w:val="55772728"/>
    <w:rsid w:val="570404A9"/>
    <w:rsid w:val="578978FC"/>
    <w:rsid w:val="591E7399"/>
    <w:rsid w:val="5923730C"/>
    <w:rsid w:val="5B2E3D47"/>
    <w:rsid w:val="5DE0757A"/>
    <w:rsid w:val="5EFE6A78"/>
    <w:rsid w:val="61773CA4"/>
    <w:rsid w:val="62634C1E"/>
    <w:rsid w:val="6503348A"/>
    <w:rsid w:val="65F52031"/>
    <w:rsid w:val="68394457"/>
    <w:rsid w:val="698607F0"/>
    <w:rsid w:val="69F95B64"/>
    <w:rsid w:val="6C3B012E"/>
    <w:rsid w:val="6D9D75B6"/>
    <w:rsid w:val="708477EB"/>
    <w:rsid w:val="70CB70B0"/>
    <w:rsid w:val="71D227E0"/>
    <w:rsid w:val="732A3742"/>
    <w:rsid w:val="75736ACE"/>
    <w:rsid w:val="764D59E0"/>
    <w:rsid w:val="78A879EC"/>
    <w:rsid w:val="7EF600A3"/>
    <w:rsid w:val="7F5917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szCs w:val="24"/>
    </w:rPr>
  </w:style>
  <w:style w:type="paragraph" w:styleId="3">
    <w:name w:val="Balloon Text"/>
    <w:basedOn w:val="1"/>
    <w:link w:val="13"/>
    <w:semiHidden/>
    <w:unhideWhenUsed/>
    <w:qFormat/>
    <w:uiPriority w:val="99"/>
    <w:rPr>
      <w:sz w:val="18"/>
      <w:szCs w:val="18"/>
    </w:r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Heading #1|1"/>
    <w:basedOn w:val="1"/>
    <w:qFormat/>
    <w:uiPriority w:val="0"/>
    <w:pPr>
      <w:spacing w:after="560" w:line="612" w:lineRule="exact"/>
      <w:jc w:val="center"/>
      <w:outlineLvl w:val="0"/>
    </w:pPr>
    <w:rPr>
      <w:rFonts w:ascii="宋体" w:hAnsi="宋体" w:eastAsia="宋体" w:cs="宋体"/>
      <w:color w:val="000000"/>
      <w:kern w:val="0"/>
      <w:sz w:val="42"/>
      <w:szCs w:val="42"/>
      <w:lang w:val="zh-TW" w:eastAsia="zh-TW" w:bidi="zh-TW"/>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批注框文本 Char"/>
    <w:basedOn w:val="9"/>
    <w:link w:val="3"/>
    <w:semiHidden/>
    <w:qFormat/>
    <w:uiPriority w:val="99"/>
    <w:rPr>
      <w:rFonts w:asciiTheme="minorHAnsi" w:hAnsiTheme="minorHAnsi" w:eastAsiaTheme="minorEastAsia" w:cstheme="minorBidi"/>
      <w:kern w:val="2"/>
      <w:sz w:val="18"/>
      <w:szCs w:val="18"/>
    </w:rPr>
  </w:style>
  <w:style w:type="table" w:customStyle="1" w:styleId="14">
    <w:name w:val="Table Normal"/>
    <w:semiHidden/>
    <w:unhideWhenUsed/>
    <w:qFormat/>
    <w:uiPriority w:val="0"/>
    <w:rPr>
      <w:rFonts w:ascii="Arial" w:hAnsi="Arial" w:cs="Arial" w:eastAsiaTheme="minorEastAsia"/>
      <w:snapToGrid w:val="0"/>
      <w:color w:val="000000"/>
      <w:sz w:val="21"/>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178</Words>
  <Characters>1017</Characters>
  <Lines>8</Lines>
  <Paragraphs>2</Paragraphs>
  <TotalTime>11</TotalTime>
  <ScaleCrop>false</ScaleCrop>
  <LinksUpToDate>false</LinksUpToDate>
  <CharactersWithSpaces>1193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2024-01-05T01:02:00Z</dcterms:created>
  <dc:creator>陈璇</dc:creator>
  <cp:lastModifiedBy>(*^__^*) 嘻嘻……</cp:lastModifiedBy>
  <cp:lastPrinted>2023-12-18T07:53:00Z</cp:lastPrinted>
  <dcterms:modified xsi:type="dcterms:W3CDTF">2024-04-26T01:04:41Z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3129C0D4D55E434991E338A2A1568886_13</vt:lpwstr>
  </property>
</Properties>
</file>