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center"/>
        <w:rPr>
          <w:rFonts w:eastAsia="方正小标宋简体"/>
          <w:sz w:val="44"/>
          <w:szCs w:val="44"/>
        </w:rPr>
      </w:pPr>
      <w:r>
        <w:rPr>
          <w:rFonts w:hint="eastAsia" w:eastAsia="方正小标宋简体"/>
          <w:sz w:val="44"/>
          <w:szCs w:val="44"/>
        </w:rPr>
        <w:t>常州市武进区防御台风应急预案</w:t>
      </w:r>
    </w:p>
    <w:p>
      <w:pPr>
        <w:spacing w:line="570" w:lineRule="exact"/>
        <w:jc w:val="center"/>
        <w:rPr>
          <w:rFonts w:eastAsia="仿宋_GB2312"/>
          <w:sz w:val="20"/>
        </w:rPr>
      </w:pPr>
    </w:p>
    <w:p>
      <w:pPr>
        <w:spacing w:line="570" w:lineRule="exact"/>
        <w:ind w:firstLine="320" w:firstLineChars="100"/>
        <w:jc w:val="center"/>
        <w:rPr>
          <w:rFonts w:eastAsia="黑体"/>
          <w:bCs/>
          <w:szCs w:val="32"/>
        </w:rPr>
      </w:pPr>
      <w:r>
        <w:rPr>
          <w:rFonts w:hint="eastAsia" w:eastAsia="黑体"/>
          <w:bCs/>
          <w:szCs w:val="32"/>
        </w:rPr>
        <w:t>目</w:t>
      </w:r>
      <w:r>
        <w:rPr>
          <w:rFonts w:eastAsia="黑体"/>
          <w:bCs/>
          <w:szCs w:val="32"/>
        </w:rPr>
        <w:t xml:space="preserve">    </w:t>
      </w:r>
      <w:r>
        <w:rPr>
          <w:rFonts w:hint="eastAsia" w:eastAsia="黑体"/>
          <w:bCs/>
          <w:szCs w:val="32"/>
        </w:rPr>
        <w:t>录</w:t>
      </w:r>
    </w:p>
    <w:p>
      <w:pPr>
        <w:pStyle w:val="7"/>
        <w:adjustRightInd w:val="0"/>
        <w:spacing w:line="570" w:lineRule="exact"/>
        <w:ind w:firstLine="624" w:firstLineChars="200"/>
        <w:rPr>
          <w:rFonts w:ascii="Times New Roman" w:hAnsi="Times New Roman" w:eastAsia="黑体"/>
          <w:bCs/>
          <w:spacing w:val="-4"/>
          <w:szCs w:val="30"/>
        </w:rPr>
      </w:pPr>
      <w:r>
        <w:rPr>
          <w:rFonts w:ascii="Times New Roman" w:hAnsi="Times New Roman" w:eastAsia="黑体"/>
          <w:bCs/>
          <w:spacing w:val="-4"/>
          <w:szCs w:val="30"/>
        </w:rPr>
        <w:t xml:space="preserve">1  </w:t>
      </w:r>
      <w:r>
        <w:rPr>
          <w:rFonts w:hint="eastAsia" w:ascii="Times New Roman" w:hAnsi="Times New Roman" w:eastAsia="黑体"/>
          <w:bCs/>
          <w:spacing w:val="-4"/>
          <w:szCs w:val="30"/>
        </w:rPr>
        <w:t>总则</w:t>
      </w:r>
    </w:p>
    <w:p>
      <w:pPr>
        <w:spacing w:line="570" w:lineRule="exact"/>
        <w:ind w:firstLine="1120" w:firstLineChars="350"/>
        <w:rPr>
          <w:rFonts w:eastAsia="仿宋_GB2312"/>
          <w:szCs w:val="32"/>
        </w:rPr>
      </w:pPr>
      <w:r>
        <w:rPr>
          <w:rFonts w:eastAsia="仿宋_GB2312"/>
          <w:szCs w:val="32"/>
        </w:rPr>
        <w:t xml:space="preserve">1.1  </w:t>
      </w:r>
      <w:r>
        <w:rPr>
          <w:rFonts w:hint="eastAsia" w:eastAsia="仿宋_GB2312"/>
          <w:szCs w:val="32"/>
        </w:rPr>
        <w:t>编制目的</w:t>
      </w:r>
    </w:p>
    <w:p>
      <w:pPr>
        <w:spacing w:line="570" w:lineRule="exact"/>
        <w:ind w:firstLine="1120" w:firstLineChars="350"/>
        <w:rPr>
          <w:rFonts w:eastAsia="仿宋_GB2312"/>
          <w:szCs w:val="32"/>
        </w:rPr>
      </w:pPr>
      <w:r>
        <w:rPr>
          <w:rFonts w:eastAsia="仿宋_GB2312"/>
          <w:szCs w:val="32"/>
        </w:rPr>
        <w:t>1.2</w:t>
      </w:r>
      <w:r>
        <w:rPr>
          <w:rFonts w:eastAsia="仿宋_GB2312"/>
          <w:b/>
          <w:szCs w:val="32"/>
        </w:rPr>
        <w:t xml:space="preserve">  </w:t>
      </w:r>
      <w:r>
        <w:rPr>
          <w:rFonts w:hint="eastAsia" w:eastAsia="仿宋_GB2312"/>
          <w:szCs w:val="32"/>
        </w:rPr>
        <w:t>编制依据</w:t>
      </w:r>
    </w:p>
    <w:p>
      <w:pPr>
        <w:spacing w:line="570" w:lineRule="exact"/>
        <w:ind w:firstLine="1120" w:firstLineChars="350"/>
        <w:rPr>
          <w:rFonts w:eastAsia="仿宋_GB2312"/>
          <w:szCs w:val="32"/>
        </w:rPr>
      </w:pPr>
      <w:r>
        <w:rPr>
          <w:rFonts w:eastAsia="仿宋_GB2312"/>
          <w:szCs w:val="32"/>
        </w:rPr>
        <w:t xml:space="preserve">1.3 </w:t>
      </w:r>
      <w:r>
        <w:rPr>
          <w:rFonts w:eastAsia="仿宋_GB2312"/>
          <w:b/>
          <w:szCs w:val="32"/>
        </w:rPr>
        <w:t xml:space="preserve"> </w:t>
      </w:r>
      <w:r>
        <w:rPr>
          <w:rFonts w:hint="eastAsia" w:eastAsia="仿宋_GB2312"/>
          <w:szCs w:val="32"/>
        </w:rPr>
        <w:t>适用范围</w:t>
      </w:r>
    </w:p>
    <w:p>
      <w:pPr>
        <w:spacing w:line="570" w:lineRule="exact"/>
        <w:ind w:firstLine="1120" w:firstLineChars="350"/>
        <w:rPr>
          <w:rFonts w:eastAsia="仿宋_GB2312"/>
          <w:szCs w:val="32"/>
        </w:rPr>
      </w:pPr>
      <w:r>
        <w:rPr>
          <w:rFonts w:eastAsia="仿宋_GB2312"/>
          <w:szCs w:val="32"/>
        </w:rPr>
        <w:t>1.4</w:t>
      </w:r>
      <w:r>
        <w:rPr>
          <w:rFonts w:eastAsia="仿宋_GB2312"/>
          <w:b/>
          <w:szCs w:val="32"/>
        </w:rPr>
        <w:t xml:space="preserve">  </w:t>
      </w:r>
      <w:r>
        <w:rPr>
          <w:rFonts w:hint="eastAsia" w:eastAsia="仿宋_GB2312"/>
          <w:szCs w:val="32"/>
        </w:rPr>
        <w:t>工作原则</w:t>
      </w:r>
    </w:p>
    <w:p>
      <w:pPr>
        <w:tabs>
          <w:tab w:val="left" w:pos="360"/>
        </w:tabs>
        <w:spacing w:line="570" w:lineRule="exact"/>
        <w:ind w:firstLine="640" w:firstLineChars="200"/>
        <w:rPr>
          <w:rFonts w:eastAsia="仿宋_GB2312"/>
          <w:szCs w:val="32"/>
        </w:rPr>
      </w:pPr>
      <w:r>
        <w:rPr>
          <w:rFonts w:eastAsia="仿宋_GB2312"/>
          <w:szCs w:val="32"/>
        </w:rPr>
        <w:t xml:space="preserve">2  </w:t>
      </w:r>
      <w:r>
        <w:rPr>
          <w:rFonts w:hint="eastAsia" w:eastAsia="黑体"/>
          <w:szCs w:val="32"/>
        </w:rPr>
        <w:t>组织指挥体系及职责</w:t>
      </w:r>
    </w:p>
    <w:p>
      <w:pPr>
        <w:spacing w:line="570" w:lineRule="exact"/>
        <w:ind w:firstLine="1120" w:firstLineChars="350"/>
        <w:rPr>
          <w:rFonts w:eastAsia="仿宋_GB2312"/>
          <w:szCs w:val="32"/>
        </w:rPr>
      </w:pPr>
      <w:r>
        <w:rPr>
          <w:rFonts w:eastAsia="仿宋_GB2312"/>
          <w:szCs w:val="32"/>
        </w:rPr>
        <w:t xml:space="preserve">2.1  </w:t>
      </w:r>
      <w:r>
        <w:rPr>
          <w:rFonts w:hint="eastAsia" w:eastAsia="仿宋_GB2312"/>
          <w:szCs w:val="32"/>
        </w:rPr>
        <w:t>指挥机构</w:t>
      </w:r>
    </w:p>
    <w:p>
      <w:pPr>
        <w:spacing w:line="570" w:lineRule="exact"/>
        <w:ind w:firstLine="1120" w:firstLineChars="350"/>
        <w:rPr>
          <w:rFonts w:eastAsia="仿宋_GB2312"/>
          <w:szCs w:val="32"/>
        </w:rPr>
      </w:pPr>
      <w:r>
        <w:rPr>
          <w:rFonts w:eastAsia="仿宋_GB2312"/>
          <w:szCs w:val="32"/>
        </w:rPr>
        <w:t xml:space="preserve">2.2  </w:t>
      </w:r>
      <w:r>
        <w:rPr>
          <w:rFonts w:hint="eastAsia" w:eastAsia="仿宋_GB2312"/>
          <w:szCs w:val="32"/>
        </w:rPr>
        <w:t>工作职责</w:t>
      </w:r>
    </w:p>
    <w:p>
      <w:pPr>
        <w:spacing w:line="570" w:lineRule="exact"/>
        <w:ind w:firstLine="1120" w:firstLineChars="350"/>
        <w:rPr>
          <w:rFonts w:eastAsia="仿宋_GB2312"/>
          <w:szCs w:val="32"/>
        </w:rPr>
      </w:pPr>
      <w:r>
        <w:rPr>
          <w:rFonts w:eastAsia="仿宋_GB2312"/>
          <w:szCs w:val="32"/>
        </w:rPr>
        <w:t xml:space="preserve">2.3  </w:t>
      </w:r>
      <w:r>
        <w:rPr>
          <w:rFonts w:hint="eastAsia" w:eastAsia="仿宋_GB2312"/>
          <w:szCs w:val="32"/>
        </w:rPr>
        <w:t>应急工作组及职责</w:t>
      </w:r>
    </w:p>
    <w:p>
      <w:pPr>
        <w:spacing w:line="570" w:lineRule="exact"/>
        <w:ind w:firstLine="1120" w:firstLineChars="350"/>
        <w:rPr>
          <w:rFonts w:eastAsia="仿宋_GB2312"/>
          <w:szCs w:val="32"/>
        </w:rPr>
      </w:pPr>
      <w:r>
        <w:rPr>
          <w:rFonts w:eastAsia="仿宋_GB2312"/>
          <w:szCs w:val="32"/>
        </w:rPr>
        <w:t xml:space="preserve">2.4  </w:t>
      </w:r>
      <w:r>
        <w:rPr>
          <w:rFonts w:hint="eastAsia" w:eastAsia="仿宋_GB2312"/>
          <w:szCs w:val="32"/>
        </w:rPr>
        <w:t>办事机构</w:t>
      </w:r>
    </w:p>
    <w:p>
      <w:pPr>
        <w:spacing w:line="570" w:lineRule="exact"/>
        <w:ind w:firstLine="1120" w:firstLineChars="350"/>
        <w:rPr>
          <w:rFonts w:eastAsia="仿宋_GB2312"/>
          <w:szCs w:val="32"/>
        </w:rPr>
      </w:pPr>
      <w:r>
        <w:rPr>
          <w:rFonts w:eastAsia="仿宋_GB2312"/>
          <w:szCs w:val="32"/>
        </w:rPr>
        <w:t xml:space="preserve">2.5  </w:t>
      </w:r>
      <w:r>
        <w:rPr>
          <w:rFonts w:hint="eastAsia" w:eastAsia="仿宋_GB2312"/>
          <w:szCs w:val="32"/>
        </w:rPr>
        <w:t>镇、开发区、街道防御台风组织机构</w:t>
      </w:r>
    </w:p>
    <w:p>
      <w:pPr>
        <w:spacing w:line="570" w:lineRule="exact"/>
        <w:ind w:firstLine="640" w:firstLineChars="200"/>
        <w:rPr>
          <w:rFonts w:eastAsia="仿宋_GB2312"/>
          <w:szCs w:val="32"/>
        </w:rPr>
      </w:pPr>
      <w:r>
        <w:rPr>
          <w:rFonts w:eastAsia="仿宋_GB2312"/>
          <w:szCs w:val="32"/>
        </w:rPr>
        <w:t xml:space="preserve">3  </w:t>
      </w:r>
      <w:r>
        <w:rPr>
          <w:rFonts w:hint="eastAsia" w:eastAsia="黑体"/>
          <w:szCs w:val="32"/>
        </w:rPr>
        <w:t>监测预报、预警与预防</w:t>
      </w:r>
    </w:p>
    <w:p>
      <w:pPr>
        <w:spacing w:line="570" w:lineRule="exact"/>
        <w:ind w:firstLine="1120" w:firstLineChars="350"/>
        <w:rPr>
          <w:rFonts w:eastAsia="仿宋_GB2312"/>
          <w:szCs w:val="32"/>
        </w:rPr>
      </w:pPr>
      <w:r>
        <w:rPr>
          <w:rFonts w:eastAsia="仿宋_GB2312"/>
          <w:szCs w:val="32"/>
        </w:rPr>
        <w:t xml:space="preserve">3.1  </w:t>
      </w:r>
      <w:r>
        <w:rPr>
          <w:rFonts w:hint="eastAsia" w:eastAsia="仿宋_GB2312"/>
          <w:szCs w:val="32"/>
        </w:rPr>
        <w:t>监测预报</w:t>
      </w:r>
    </w:p>
    <w:p>
      <w:pPr>
        <w:spacing w:line="570" w:lineRule="exact"/>
        <w:ind w:firstLine="1120" w:firstLineChars="350"/>
        <w:rPr>
          <w:rFonts w:eastAsia="仿宋_GB2312"/>
          <w:szCs w:val="32"/>
        </w:rPr>
      </w:pPr>
      <w:r>
        <w:rPr>
          <w:rFonts w:eastAsia="仿宋_GB2312"/>
          <w:szCs w:val="32"/>
        </w:rPr>
        <w:t xml:space="preserve">3.2  </w:t>
      </w:r>
      <w:r>
        <w:rPr>
          <w:rFonts w:hint="eastAsia" w:eastAsia="仿宋_GB2312"/>
          <w:szCs w:val="32"/>
        </w:rPr>
        <w:t>预警</w:t>
      </w:r>
    </w:p>
    <w:p>
      <w:pPr>
        <w:spacing w:line="570" w:lineRule="exact"/>
        <w:ind w:firstLine="1120" w:firstLineChars="350"/>
        <w:rPr>
          <w:rFonts w:eastAsia="仿宋_GB2312"/>
          <w:szCs w:val="32"/>
        </w:rPr>
      </w:pPr>
      <w:r>
        <w:rPr>
          <w:rFonts w:eastAsia="仿宋_GB2312"/>
          <w:szCs w:val="32"/>
        </w:rPr>
        <w:t xml:space="preserve">3.3  </w:t>
      </w:r>
      <w:r>
        <w:rPr>
          <w:rFonts w:hint="eastAsia" w:eastAsia="仿宋_GB2312"/>
          <w:szCs w:val="32"/>
        </w:rPr>
        <w:t>预防</w:t>
      </w:r>
    </w:p>
    <w:p>
      <w:pPr>
        <w:spacing w:line="570" w:lineRule="exact"/>
        <w:ind w:firstLine="640" w:firstLineChars="200"/>
        <w:rPr>
          <w:rFonts w:eastAsia="仿宋_GB2312"/>
          <w:szCs w:val="32"/>
        </w:rPr>
      </w:pPr>
      <w:r>
        <w:rPr>
          <w:rFonts w:eastAsia="仿宋_GB2312"/>
          <w:szCs w:val="32"/>
        </w:rPr>
        <w:t xml:space="preserve">4  </w:t>
      </w:r>
      <w:r>
        <w:rPr>
          <w:rFonts w:hint="eastAsia" w:eastAsia="黑体"/>
          <w:szCs w:val="32"/>
        </w:rPr>
        <w:t>应急响应</w:t>
      </w:r>
    </w:p>
    <w:p>
      <w:pPr>
        <w:spacing w:line="570" w:lineRule="exact"/>
        <w:ind w:firstLine="1120" w:firstLineChars="350"/>
        <w:rPr>
          <w:rFonts w:eastAsia="仿宋_GB2312"/>
          <w:szCs w:val="32"/>
        </w:rPr>
      </w:pPr>
      <w:r>
        <w:rPr>
          <w:rFonts w:eastAsia="仿宋_GB2312"/>
          <w:szCs w:val="32"/>
        </w:rPr>
        <w:t xml:space="preserve">4.1  </w:t>
      </w:r>
      <w:r>
        <w:rPr>
          <w:rFonts w:hint="eastAsia" w:eastAsia="仿宋_GB2312"/>
          <w:szCs w:val="32"/>
        </w:rPr>
        <w:t>应急响应级别与启动条件</w:t>
      </w:r>
    </w:p>
    <w:p>
      <w:pPr>
        <w:spacing w:line="570" w:lineRule="exact"/>
        <w:ind w:firstLine="1120" w:firstLineChars="350"/>
        <w:rPr>
          <w:rFonts w:eastAsia="仿宋_GB2312"/>
          <w:szCs w:val="32"/>
        </w:rPr>
      </w:pPr>
      <w:r>
        <w:rPr>
          <w:rFonts w:eastAsia="仿宋_GB2312"/>
          <w:szCs w:val="32"/>
        </w:rPr>
        <w:t xml:space="preserve">4.2  </w:t>
      </w:r>
      <w:r>
        <w:rPr>
          <w:rFonts w:hint="eastAsia" w:eastAsia="仿宋_GB2312"/>
          <w:szCs w:val="32"/>
        </w:rPr>
        <w:t>应急响应行动</w:t>
      </w:r>
    </w:p>
    <w:p>
      <w:pPr>
        <w:spacing w:line="570" w:lineRule="exact"/>
        <w:ind w:firstLine="1120" w:firstLineChars="350"/>
        <w:rPr>
          <w:rFonts w:eastAsia="仿宋_GB2312"/>
          <w:szCs w:val="32"/>
        </w:rPr>
      </w:pPr>
      <w:r>
        <w:rPr>
          <w:rFonts w:eastAsia="仿宋_GB2312"/>
          <w:szCs w:val="32"/>
        </w:rPr>
        <w:t xml:space="preserve">4.3  </w:t>
      </w:r>
      <w:r>
        <w:rPr>
          <w:rFonts w:hint="eastAsia" w:eastAsia="仿宋_GB2312"/>
          <w:szCs w:val="32"/>
        </w:rPr>
        <w:t>信息发布与新闻报道</w:t>
      </w:r>
    </w:p>
    <w:p>
      <w:pPr>
        <w:spacing w:line="570" w:lineRule="exact"/>
        <w:ind w:firstLine="1120" w:firstLineChars="350"/>
        <w:rPr>
          <w:rFonts w:eastAsia="仿宋_GB2312"/>
          <w:szCs w:val="32"/>
        </w:rPr>
      </w:pPr>
      <w:r>
        <w:rPr>
          <w:rFonts w:eastAsia="仿宋_GB2312"/>
          <w:szCs w:val="32"/>
        </w:rPr>
        <w:t xml:space="preserve">4.4  </w:t>
      </w:r>
      <w:r>
        <w:rPr>
          <w:rFonts w:hint="eastAsia" w:eastAsia="仿宋_GB2312"/>
          <w:szCs w:val="32"/>
        </w:rPr>
        <w:t>应急响应变更和结束</w:t>
      </w:r>
    </w:p>
    <w:p>
      <w:pPr>
        <w:pStyle w:val="7"/>
        <w:adjustRightInd w:val="0"/>
        <w:spacing w:line="570" w:lineRule="exact"/>
        <w:ind w:firstLine="624" w:firstLineChars="200"/>
        <w:rPr>
          <w:rFonts w:ascii="Times New Roman" w:hAnsi="Times New Roman" w:eastAsia="黑体"/>
          <w:bCs/>
          <w:spacing w:val="-4"/>
          <w:szCs w:val="30"/>
        </w:rPr>
      </w:pPr>
      <w:r>
        <w:rPr>
          <w:rFonts w:ascii="Times New Roman" w:hAnsi="Times New Roman" w:eastAsia="黑体"/>
          <w:bCs/>
          <w:spacing w:val="-4"/>
          <w:szCs w:val="30"/>
        </w:rPr>
        <w:t xml:space="preserve">5  </w:t>
      </w:r>
      <w:r>
        <w:rPr>
          <w:rFonts w:hint="eastAsia" w:ascii="Times New Roman" w:hAnsi="Times New Roman" w:eastAsia="黑体"/>
          <w:bCs/>
          <w:spacing w:val="-4"/>
          <w:szCs w:val="30"/>
        </w:rPr>
        <w:t>保障措施</w:t>
      </w:r>
    </w:p>
    <w:p>
      <w:pPr>
        <w:spacing w:line="570" w:lineRule="exact"/>
        <w:ind w:firstLine="1120" w:firstLineChars="350"/>
        <w:rPr>
          <w:rFonts w:eastAsia="仿宋_GB2312"/>
          <w:szCs w:val="32"/>
        </w:rPr>
      </w:pPr>
      <w:r>
        <w:rPr>
          <w:rFonts w:eastAsia="仿宋_GB2312"/>
          <w:szCs w:val="32"/>
        </w:rPr>
        <w:t xml:space="preserve">5.1  </w:t>
      </w:r>
      <w:r>
        <w:rPr>
          <w:rFonts w:hint="eastAsia" w:eastAsia="仿宋_GB2312"/>
          <w:szCs w:val="32"/>
        </w:rPr>
        <w:t>应急队伍保障</w:t>
      </w:r>
    </w:p>
    <w:p>
      <w:pPr>
        <w:spacing w:line="570" w:lineRule="exact"/>
        <w:ind w:firstLine="1120" w:firstLineChars="350"/>
        <w:rPr>
          <w:rFonts w:eastAsia="仿宋_GB2312"/>
          <w:szCs w:val="32"/>
        </w:rPr>
      </w:pPr>
      <w:r>
        <w:rPr>
          <w:rFonts w:eastAsia="仿宋_GB2312"/>
          <w:szCs w:val="32"/>
        </w:rPr>
        <w:t xml:space="preserve">5.2  </w:t>
      </w:r>
      <w:r>
        <w:rPr>
          <w:rFonts w:hint="eastAsia" w:eastAsia="仿宋_GB2312"/>
          <w:szCs w:val="32"/>
        </w:rPr>
        <w:t>电力保障</w:t>
      </w:r>
    </w:p>
    <w:p>
      <w:pPr>
        <w:spacing w:line="570" w:lineRule="exact"/>
        <w:ind w:firstLine="1120" w:firstLineChars="350"/>
        <w:rPr>
          <w:rFonts w:eastAsia="仿宋_GB2312"/>
          <w:szCs w:val="32"/>
        </w:rPr>
      </w:pPr>
      <w:r>
        <w:rPr>
          <w:rFonts w:eastAsia="仿宋_GB2312"/>
          <w:szCs w:val="32"/>
        </w:rPr>
        <w:t xml:space="preserve">5.3  </w:t>
      </w:r>
      <w:r>
        <w:rPr>
          <w:rFonts w:hint="eastAsia" w:eastAsia="仿宋_GB2312"/>
          <w:szCs w:val="32"/>
        </w:rPr>
        <w:t>通信保障</w:t>
      </w:r>
    </w:p>
    <w:p>
      <w:pPr>
        <w:spacing w:line="570" w:lineRule="exact"/>
        <w:ind w:firstLine="1120" w:firstLineChars="350"/>
        <w:rPr>
          <w:rFonts w:eastAsia="仿宋_GB2312"/>
          <w:szCs w:val="32"/>
        </w:rPr>
      </w:pPr>
      <w:r>
        <w:rPr>
          <w:rFonts w:eastAsia="仿宋_GB2312"/>
          <w:szCs w:val="32"/>
        </w:rPr>
        <w:t xml:space="preserve">5.4  </w:t>
      </w:r>
      <w:r>
        <w:rPr>
          <w:rFonts w:hint="eastAsia" w:eastAsia="仿宋_GB2312"/>
          <w:szCs w:val="32"/>
        </w:rPr>
        <w:t>交通保障</w:t>
      </w:r>
    </w:p>
    <w:p>
      <w:pPr>
        <w:spacing w:line="570" w:lineRule="exact"/>
        <w:ind w:firstLine="1120" w:firstLineChars="350"/>
        <w:rPr>
          <w:rFonts w:eastAsia="仿宋_GB2312"/>
          <w:szCs w:val="32"/>
        </w:rPr>
      </w:pPr>
      <w:r>
        <w:rPr>
          <w:rFonts w:eastAsia="仿宋_GB2312"/>
          <w:szCs w:val="32"/>
        </w:rPr>
        <w:t xml:space="preserve">5.5  </w:t>
      </w:r>
      <w:r>
        <w:rPr>
          <w:rFonts w:hint="eastAsia" w:eastAsia="仿宋_GB2312"/>
          <w:szCs w:val="32"/>
        </w:rPr>
        <w:t>治安保障</w:t>
      </w:r>
    </w:p>
    <w:p>
      <w:pPr>
        <w:spacing w:line="570" w:lineRule="exact"/>
        <w:ind w:firstLine="1120" w:firstLineChars="350"/>
        <w:rPr>
          <w:rFonts w:eastAsia="仿宋_GB2312"/>
          <w:szCs w:val="32"/>
        </w:rPr>
      </w:pPr>
      <w:r>
        <w:rPr>
          <w:rFonts w:eastAsia="仿宋_GB2312"/>
          <w:szCs w:val="32"/>
        </w:rPr>
        <w:t xml:space="preserve">5.6  </w:t>
      </w:r>
      <w:r>
        <w:rPr>
          <w:rFonts w:hint="eastAsia" w:eastAsia="仿宋_GB2312"/>
          <w:szCs w:val="32"/>
        </w:rPr>
        <w:t>物资保障</w:t>
      </w:r>
    </w:p>
    <w:p>
      <w:pPr>
        <w:spacing w:line="570" w:lineRule="exact"/>
        <w:ind w:firstLine="1120" w:firstLineChars="350"/>
        <w:rPr>
          <w:rFonts w:eastAsia="仿宋_GB2312"/>
          <w:szCs w:val="32"/>
        </w:rPr>
      </w:pPr>
      <w:r>
        <w:rPr>
          <w:rFonts w:eastAsia="仿宋_GB2312"/>
          <w:szCs w:val="32"/>
        </w:rPr>
        <w:t xml:space="preserve">5.7  </w:t>
      </w:r>
      <w:r>
        <w:rPr>
          <w:rFonts w:hint="eastAsia" w:eastAsia="仿宋_GB2312"/>
          <w:szCs w:val="32"/>
        </w:rPr>
        <w:t>卫生保障</w:t>
      </w:r>
    </w:p>
    <w:p>
      <w:pPr>
        <w:spacing w:line="570" w:lineRule="exact"/>
        <w:ind w:firstLine="1120" w:firstLineChars="350"/>
        <w:rPr>
          <w:rFonts w:eastAsia="仿宋_GB2312"/>
          <w:szCs w:val="32"/>
        </w:rPr>
      </w:pPr>
      <w:r>
        <w:rPr>
          <w:rFonts w:eastAsia="仿宋_GB2312"/>
          <w:szCs w:val="32"/>
        </w:rPr>
        <w:t xml:space="preserve">5.8  </w:t>
      </w:r>
      <w:r>
        <w:rPr>
          <w:rFonts w:hint="eastAsia" w:eastAsia="仿宋_GB2312"/>
          <w:szCs w:val="32"/>
        </w:rPr>
        <w:t>生活保障</w:t>
      </w:r>
    </w:p>
    <w:p>
      <w:pPr>
        <w:spacing w:line="570" w:lineRule="exact"/>
        <w:ind w:firstLine="1120" w:firstLineChars="350"/>
        <w:rPr>
          <w:rFonts w:eastAsia="仿宋_GB2312"/>
          <w:szCs w:val="32"/>
        </w:rPr>
      </w:pPr>
      <w:r>
        <w:rPr>
          <w:rFonts w:eastAsia="仿宋_GB2312"/>
          <w:szCs w:val="32"/>
        </w:rPr>
        <w:t xml:space="preserve">5.9  </w:t>
      </w:r>
      <w:r>
        <w:rPr>
          <w:rFonts w:hint="eastAsia" w:eastAsia="仿宋_GB2312"/>
          <w:szCs w:val="32"/>
        </w:rPr>
        <w:t>资金保障</w:t>
      </w:r>
    </w:p>
    <w:p>
      <w:pPr>
        <w:spacing w:line="570" w:lineRule="exact"/>
        <w:ind w:firstLine="1120" w:firstLineChars="350"/>
        <w:rPr>
          <w:rFonts w:eastAsia="仿宋_GB2312"/>
          <w:szCs w:val="32"/>
        </w:rPr>
      </w:pPr>
      <w:r>
        <w:rPr>
          <w:rFonts w:eastAsia="仿宋_GB2312"/>
          <w:szCs w:val="32"/>
        </w:rPr>
        <w:t xml:space="preserve">5.10 </w:t>
      </w:r>
      <w:r>
        <w:rPr>
          <w:rFonts w:hint="eastAsia" w:eastAsia="仿宋_GB2312"/>
          <w:szCs w:val="32"/>
        </w:rPr>
        <w:t>宣传培训演练</w:t>
      </w:r>
    </w:p>
    <w:p>
      <w:pPr>
        <w:pStyle w:val="7"/>
        <w:adjustRightInd w:val="0"/>
        <w:spacing w:line="570" w:lineRule="exact"/>
        <w:ind w:firstLine="624" w:firstLineChars="200"/>
        <w:rPr>
          <w:rFonts w:ascii="Times New Roman" w:hAnsi="Times New Roman" w:eastAsia="黑体"/>
          <w:bCs/>
          <w:spacing w:val="-4"/>
          <w:szCs w:val="30"/>
        </w:rPr>
      </w:pPr>
      <w:r>
        <w:rPr>
          <w:rFonts w:ascii="Times New Roman" w:hAnsi="Times New Roman" w:eastAsia="黑体"/>
          <w:bCs/>
          <w:spacing w:val="-4"/>
          <w:szCs w:val="30"/>
        </w:rPr>
        <w:t xml:space="preserve">6  </w:t>
      </w:r>
      <w:r>
        <w:rPr>
          <w:rFonts w:hint="eastAsia" w:ascii="Times New Roman" w:hAnsi="Times New Roman" w:eastAsia="黑体"/>
          <w:bCs/>
          <w:spacing w:val="-4"/>
          <w:szCs w:val="30"/>
        </w:rPr>
        <w:t>善后工作</w:t>
      </w:r>
    </w:p>
    <w:p>
      <w:pPr>
        <w:spacing w:line="570" w:lineRule="exact"/>
        <w:ind w:firstLine="1120" w:firstLineChars="350"/>
        <w:rPr>
          <w:rFonts w:eastAsia="仿宋_GB2312"/>
          <w:szCs w:val="32"/>
        </w:rPr>
      </w:pPr>
      <w:r>
        <w:rPr>
          <w:rFonts w:eastAsia="仿宋_GB2312"/>
          <w:szCs w:val="32"/>
        </w:rPr>
        <w:t xml:space="preserve">6.1  </w:t>
      </w:r>
      <w:r>
        <w:rPr>
          <w:rFonts w:hint="eastAsia" w:eastAsia="仿宋_GB2312"/>
          <w:szCs w:val="32"/>
        </w:rPr>
        <w:t>灾后救灾工作要求</w:t>
      </w:r>
    </w:p>
    <w:p>
      <w:pPr>
        <w:spacing w:line="570" w:lineRule="exact"/>
        <w:ind w:firstLine="1120" w:firstLineChars="350"/>
        <w:rPr>
          <w:rFonts w:eastAsia="仿宋_GB2312"/>
          <w:szCs w:val="32"/>
        </w:rPr>
      </w:pPr>
      <w:r>
        <w:rPr>
          <w:rFonts w:eastAsia="仿宋_GB2312"/>
          <w:szCs w:val="32"/>
        </w:rPr>
        <w:t xml:space="preserve">6.2  </w:t>
      </w:r>
      <w:r>
        <w:rPr>
          <w:rFonts w:hint="eastAsia" w:eastAsia="仿宋_GB2312"/>
          <w:szCs w:val="32"/>
        </w:rPr>
        <w:t>工程或设施损毁应急修复</w:t>
      </w:r>
    </w:p>
    <w:p>
      <w:pPr>
        <w:spacing w:line="570" w:lineRule="exact"/>
        <w:ind w:firstLine="1120" w:firstLineChars="350"/>
        <w:rPr>
          <w:rFonts w:eastAsia="仿宋_GB2312"/>
          <w:szCs w:val="32"/>
        </w:rPr>
      </w:pPr>
      <w:r>
        <w:rPr>
          <w:rFonts w:eastAsia="仿宋_GB2312"/>
          <w:szCs w:val="32"/>
        </w:rPr>
        <w:t xml:space="preserve">6.3  </w:t>
      </w:r>
      <w:r>
        <w:rPr>
          <w:rFonts w:hint="eastAsia" w:eastAsia="仿宋_GB2312"/>
          <w:szCs w:val="32"/>
        </w:rPr>
        <w:t>补偿要求</w:t>
      </w:r>
    </w:p>
    <w:p>
      <w:pPr>
        <w:spacing w:line="570" w:lineRule="exact"/>
        <w:ind w:firstLine="1120" w:firstLineChars="350"/>
        <w:rPr>
          <w:rFonts w:eastAsia="仿宋_GB2312"/>
          <w:szCs w:val="32"/>
        </w:rPr>
      </w:pPr>
      <w:r>
        <w:rPr>
          <w:rFonts w:eastAsia="仿宋_GB2312"/>
          <w:szCs w:val="32"/>
        </w:rPr>
        <w:t xml:space="preserve">6.4  </w:t>
      </w:r>
      <w:r>
        <w:rPr>
          <w:rFonts w:hint="eastAsia" w:eastAsia="仿宋_GB2312"/>
          <w:szCs w:val="32"/>
        </w:rPr>
        <w:t>总结评估</w:t>
      </w:r>
    </w:p>
    <w:p>
      <w:pPr>
        <w:pStyle w:val="7"/>
        <w:adjustRightInd w:val="0"/>
        <w:spacing w:line="570" w:lineRule="exact"/>
        <w:ind w:firstLine="624" w:firstLineChars="200"/>
        <w:rPr>
          <w:rFonts w:ascii="Times New Roman" w:hAnsi="Times New Roman" w:eastAsia="黑体"/>
          <w:bCs/>
          <w:spacing w:val="-4"/>
          <w:szCs w:val="30"/>
        </w:rPr>
      </w:pPr>
      <w:r>
        <w:rPr>
          <w:rFonts w:ascii="Times New Roman" w:hAnsi="Times New Roman" w:eastAsia="黑体"/>
          <w:bCs/>
          <w:spacing w:val="-4"/>
          <w:szCs w:val="30"/>
        </w:rPr>
        <w:t xml:space="preserve">7  </w:t>
      </w:r>
      <w:r>
        <w:rPr>
          <w:rFonts w:hint="eastAsia" w:ascii="Times New Roman" w:hAnsi="Times New Roman" w:eastAsia="黑体"/>
          <w:bCs/>
          <w:spacing w:val="-4"/>
          <w:szCs w:val="30"/>
        </w:rPr>
        <w:t>附则</w:t>
      </w:r>
    </w:p>
    <w:p>
      <w:pPr>
        <w:spacing w:line="570" w:lineRule="exact"/>
        <w:ind w:firstLine="1120" w:firstLineChars="350"/>
        <w:rPr>
          <w:rFonts w:eastAsia="仿宋_GB2312"/>
          <w:szCs w:val="32"/>
        </w:rPr>
      </w:pPr>
      <w:r>
        <w:rPr>
          <w:rFonts w:eastAsia="仿宋_GB2312"/>
          <w:szCs w:val="32"/>
        </w:rPr>
        <w:t xml:space="preserve">7.1  </w:t>
      </w:r>
      <w:r>
        <w:rPr>
          <w:rFonts w:hint="eastAsia" w:eastAsia="仿宋_GB2312"/>
          <w:szCs w:val="32"/>
        </w:rPr>
        <w:t>奖惩</w:t>
      </w:r>
    </w:p>
    <w:p>
      <w:pPr>
        <w:spacing w:line="570" w:lineRule="exact"/>
        <w:ind w:firstLine="1120" w:firstLineChars="350"/>
        <w:rPr>
          <w:rFonts w:eastAsia="仿宋_GB2312"/>
          <w:szCs w:val="32"/>
        </w:rPr>
      </w:pPr>
      <w:r>
        <w:rPr>
          <w:rFonts w:eastAsia="仿宋_GB2312"/>
          <w:szCs w:val="32"/>
        </w:rPr>
        <w:t xml:space="preserve">7.2  </w:t>
      </w:r>
      <w:r>
        <w:rPr>
          <w:rFonts w:hint="eastAsia" w:eastAsia="仿宋_GB2312"/>
          <w:szCs w:val="32"/>
        </w:rPr>
        <w:t>预案管理</w:t>
      </w:r>
    </w:p>
    <w:p>
      <w:pPr>
        <w:spacing w:line="570" w:lineRule="exact"/>
        <w:ind w:firstLine="1120" w:firstLineChars="350"/>
        <w:rPr>
          <w:rFonts w:eastAsia="仿宋_GB2312"/>
          <w:szCs w:val="32"/>
        </w:rPr>
      </w:pPr>
      <w:r>
        <w:rPr>
          <w:rFonts w:eastAsia="仿宋_GB2312"/>
          <w:szCs w:val="32"/>
        </w:rPr>
        <w:t xml:space="preserve">7.3  </w:t>
      </w:r>
      <w:r>
        <w:rPr>
          <w:rFonts w:hint="eastAsia" w:eastAsia="仿宋_GB2312"/>
          <w:szCs w:val="32"/>
        </w:rPr>
        <w:t>预案实施时间</w:t>
      </w:r>
    </w:p>
    <w:p>
      <w:pPr>
        <w:spacing w:line="500" w:lineRule="exact"/>
        <w:rPr>
          <w:szCs w:val="32"/>
        </w:rPr>
      </w:pPr>
    </w:p>
    <w:p>
      <w:pPr>
        <w:pStyle w:val="2"/>
        <w:keepNext w:val="0"/>
        <w:keepLines w:val="0"/>
        <w:topLinePunct/>
        <w:adjustRightInd w:val="0"/>
        <w:spacing w:before="0" w:after="0" w:line="534" w:lineRule="exact"/>
        <w:ind w:firstLine="641"/>
        <w:rPr>
          <w:rFonts w:ascii="Times New Roman" w:hAnsi="Times New Roman"/>
          <w:b w:val="0"/>
          <w:kern w:val="2"/>
        </w:rPr>
      </w:pPr>
      <w:bookmarkStart w:id="0" w:name="_Toc44488313"/>
      <w:bookmarkStart w:id="1" w:name="_Toc394994038"/>
      <w:r>
        <w:rPr>
          <w:rFonts w:ascii="Times New Roman" w:hAnsi="Times New Roman"/>
          <w:b w:val="0"/>
          <w:kern w:val="2"/>
        </w:rPr>
        <w:t xml:space="preserve">1  </w:t>
      </w:r>
      <w:r>
        <w:rPr>
          <w:rFonts w:hint="eastAsia" w:ascii="Times New Roman" w:hAnsi="Times New Roman"/>
          <w:b w:val="0"/>
          <w:kern w:val="2"/>
        </w:rPr>
        <w:t>总则</w:t>
      </w:r>
      <w:bookmarkEnd w:id="0"/>
      <w:bookmarkEnd w:id="1"/>
    </w:p>
    <w:p>
      <w:pPr>
        <w:pStyle w:val="3"/>
        <w:keepNext w:val="0"/>
        <w:keepLines w:val="0"/>
        <w:topLinePunct/>
        <w:adjustRightInd w:val="0"/>
        <w:snapToGrid w:val="0"/>
        <w:spacing w:before="0" w:after="0" w:line="534" w:lineRule="exact"/>
        <w:ind w:firstLine="641"/>
        <w:rPr>
          <w:rFonts w:eastAsia="楷体_GB2312"/>
          <w:b w:val="0"/>
        </w:rPr>
      </w:pPr>
      <w:bookmarkStart w:id="2" w:name="_Toc394994039"/>
      <w:bookmarkStart w:id="3" w:name="_Toc44488314"/>
      <w:bookmarkStart w:id="4" w:name="_Toc311471900"/>
      <w:bookmarkStart w:id="5" w:name="_Toc373918595"/>
      <w:r>
        <w:rPr>
          <w:rFonts w:eastAsia="楷体_GB2312"/>
          <w:b w:val="0"/>
        </w:rPr>
        <w:t xml:space="preserve">1.1  </w:t>
      </w:r>
      <w:r>
        <w:rPr>
          <w:rFonts w:hint="eastAsia" w:eastAsia="楷体_GB2312"/>
          <w:b w:val="0"/>
        </w:rPr>
        <w:t>编制目的</w:t>
      </w:r>
      <w:bookmarkEnd w:id="2"/>
      <w:bookmarkEnd w:id="3"/>
    </w:p>
    <w:p>
      <w:pPr>
        <w:spacing w:line="534" w:lineRule="exact"/>
        <w:ind w:firstLine="640" w:firstLineChars="200"/>
        <w:rPr>
          <w:rFonts w:eastAsia="仿宋"/>
          <w:bCs/>
          <w:color w:val="000000"/>
          <w:szCs w:val="32"/>
        </w:rPr>
      </w:pPr>
      <w:r>
        <w:rPr>
          <w:rFonts w:hint="eastAsia" w:eastAsia="仿宋_GB2312"/>
          <w:bCs/>
          <w:color w:val="000000"/>
          <w:szCs w:val="32"/>
        </w:rPr>
        <w:t>规范开展台风防御工作，全面提升我区台风应对处置能力，切实保障人民群众生命财产安全和经济社会的持续稳定发展。</w:t>
      </w:r>
    </w:p>
    <w:p>
      <w:pPr>
        <w:pStyle w:val="3"/>
        <w:keepNext w:val="0"/>
        <w:keepLines w:val="0"/>
        <w:topLinePunct/>
        <w:adjustRightInd w:val="0"/>
        <w:snapToGrid w:val="0"/>
        <w:spacing w:before="0" w:after="0" w:line="534" w:lineRule="exact"/>
        <w:ind w:firstLine="641"/>
        <w:rPr>
          <w:rFonts w:eastAsia="楷体_GB2312"/>
          <w:b w:val="0"/>
        </w:rPr>
      </w:pPr>
      <w:bookmarkStart w:id="6" w:name="_Toc44488315"/>
      <w:bookmarkStart w:id="7" w:name="_Toc394994040"/>
      <w:r>
        <w:rPr>
          <w:rFonts w:eastAsia="楷体_GB2312"/>
          <w:b w:val="0"/>
        </w:rPr>
        <w:t xml:space="preserve">1.2  </w:t>
      </w:r>
      <w:r>
        <w:rPr>
          <w:rFonts w:hint="eastAsia" w:eastAsia="楷体_GB2312"/>
          <w:b w:val="0"/>
        </w:rPr>
        <w:t>编制依据</w:t>
      </w:r>
      <w:bookmarkEnd w:id="6"/>
      <w:bookmarkEnd w:id="7"/>
    </w:p>
    <w:p>
      <w:pPr>
        <w:spacing w:line="534" w:lineRule="exact"/>
        <w:ind w:firstLine="645"/>
        <w:rPr>
          <w:rFonts w:eastAsia="仿宋"/>
          <w:bCs/>
          <w:color w:val="000000"/>
          <w:szCs w:val="32"/>
        </w:rPr>
      </w:pPr>
      <w:r>
        <w:rPr>
          <w:rFonts w:hint="eastAsia" w:eastAsia="仿宋_GB2312"/>
          <w:bCs/>
          <w:color w:val="000000"/>
          <w:szCs w:val="32"/>
        </w:rPr>
        <w:t>依据《中华人民共和国突发事件应对法》《中华人民共和国防洪法》《气象灾害防御条例》《江苏省防洪条例》《江苏省实施</w:t>
      </w:r>
      <w:r>
        <w:rPr>
          <w:rFonts w:eastAsia="仿宋_GB2312"/>
          <w:bCs/>
          <w:color w:val="000000"/>
          <w:szCs w:val="32"/>
        </w:rPr>
        <w:t>&lt;</w:t>
      </w:r>
      <w:r>
        <w:rPr>
          <w:rFonts w:hint="eastAsia" w:eastAsia="仿宋_GB2312"/>
          <w:bCs/>
          <w:color w:val="000000"/>
          <w:szCs w:val="32"/>
        </w:rPr>
        <w:t>中华人民共和国突发事件应对法</w:t>
      </w:r>
      <w:r>
        <w:rPr>
          <w:rFonts w:eastAsia="仿宋_GB2312"/>
          <w:bCs/>
          <w:color w:val="000000"/>
          <w:szCs w:val="32"/>
        </w:rPr>
        <w:t>&gt;</w:t>
      </w:r>
      <w:r>
        <w:rPr>
          <w:rFonts w:hint="eastAsia" w:eastAsia="仿宋_GB2312"/>
          <w:bCs/>
          <w:color w:val="000000"/>
          <w:szCs w:val="32"/>
        </w:rPr>
        <w:t>办法》《江苏省防御台风应急预案》《常州市突发事件总体应急预案》《常州市突发事件应急预案管理办法》《常州市气象灾害应急预案》《常州市防御台风应急预案》《常州市武进区突发事件总体应急预案》等法律法规和有关规定，制定本预案。</w:t>
      </w:r>
    </w:p>
    <w:p>
      <w:pPr>
        <w:pStyle w:val="3"/>
        <w:keepNext w:val="0"/>
        <w:keepLines w:val="0"/>
        <w:topLinePunct/>
        <w:adjustRightInd w:val="0"/>
        <w:snapToGrid w:val="0"/>
        <w:spacing w:before="0" w:after="0" w:line="534" w:lineRule="exact"/>
        <w:ind w:firstLine="641"/>
        <w:rPr>
          <w:rFonts w:eastAsia="楷体_GB2312"/>
          <w:b w:val="0"/>
        </w:rPr>
      </w:pPr>
      <w:bookmarkStart w:id="8" w:name="_Toc394994041"/>
      <w:bookmarkStart w:id="9" w:name="_Toc44488316"/>
      <w:r>
        <w:rPr>
          <w:rFonts w:eastAsia="楷体_GB2312"/>
          <w:b w:val="0"/>
        </w:rPr>
        <w:t xml:space="preserve">1.3  </w:t>
      </w:r>
      <w:r>
        <w:rPr>
          <w:rFonts w:hint="eastAsia" w:eastAsia="楷体_GB2312"/>
          <w:b w:val="0"/>
        </w:rPr>
        <w:t>适用范围</w:t>
      </w:r>
      <w:bookmarkEnd w:id="8"/>
      <w:bookmarkEnd w:id="9"/>
    </w:p>
    <w:p>
      <w:pPr>
        <w:spacing w:line="534" w:lineRule="exact"/>
        <w:ind w:firstLine="640" w:firstLineChars="200"/>
        <w:rPr>
          <w:rFonts w:eastAsia="仿宋_GB2312"/>
          <w:bCs/>
          <w:color w:val="000000"/>
          <w:szCs w:val="32"/>
        </w:rPr>
      </w:pPr>
      <w:r>
        <w:rPr>
          <w:rFonts w:hint="eastAsia" w:eastAsia="仿宋_GB2312"/>
          <w:bCs/>
          <w:color w:val="000000"/>
          <w:szCs w:val="32"/>
        </w:rPr>
        <w:t>本预案适用于我区范围内台风灾害的预防及应急处置工作。</w:t>
      </w:r>
    </w:p>
    <w:p>
      <w:pPr>
        <w:pStyle w:val="3"/>
        <w:keepNext w:val="0"/>
        <w:keepLines w:val="0"/>
        <w:topLinePunct/>
        <w:adjustRightInd w:val="0"/>
        <w:snapToGrid w:val="0"/>
        <w:spacing w:before="0" w:after="0" w:line="534" w:lineRule="exact"/>
        <w:ind w:firstLine="641"/>
        <w:rPr>
          <w:rFonts w:eastAsia="楷体_GB2312"/>
          <w:b w:val="0"/>
        </w:rPr>
      </w:pPr>
      <w:bookmarkStart w:id="10" w:name="_Toc394994042"/>
      <w:bookmarkStart w:id="11" w:name="_Toc44488317"/>
      <w:r>
        <w:rPr>
          <w:rFonts w:eastAsia="楷体_GB2312"/>
          <w:b w:val="0"/>
        </w:rPr>
        <w:t xml:space="preserve">1.4  </w:t>
      </w:r>
      <w:r>
        <w:rPr>
          <w:rFonts w:hint="eastAsia" w:eastAsia="楷体_GB2312"/>
          <w:b w:val="0"/>
        </w:rPr>
        <w:t>工作原则</w:t>
      </w:r>
      <w:bookmarkEnd w:id="10"/>
      <w:bookmarkEnd w:id="11"/>
    </w:p>
    <w:p>
      <w:pPr>
        <w:spacing w:line="534" w:lineRule="exact"/>
        <w:ind w:firstLine="640" w:firstLineChars="200"/>
        <w:rPr>
          <w:rFonts w:eastAsia="仿宋_GB2312"/>
          <w:bCs/>
          <w:color w:val="000000"/>
          <w:szCs w:val="32"/>
        </w:rPr>
      </w:pPr>
      <w:r>
        <w:rPr>
          <w:rFonts w:eastAsia="楷体_GB2312"/>
          <w:bCs/>
          <w:kern w:val="2"/>
          <w:szCs w:val="32"/>
        </w:rPr>
        <w:t>1.4.1</w:t>
      </w:r>
      <w:r>
        <w:rPr>
          <w:rFonts w:eastAsia="仿宋"/>
          <w:bCs/>
          <w:color w:val="000000"/>
          <w:szCs w:val="32"/>
        </w:rPr>
        <w:t xml:space="preserve">  </w:t>
      </w:r>
      <w:r>
        <w:rPr>
          <w:rFonts w:hint="eastAsia" w:eastAsia="仿宋_GB2312"/>
          <w:bCs/>
          <w:color w:val="000000"/>
          <w:szCs w:val="32"/>
        </w:rPr>
        <w:t>以人为本，减少危害。坚持把人民生命财产安全放在首位，最大程度地减少台风灾害造成的危害和损失。</w:t>
      </w:r>
    </w:p>
    <w:p>
      <w:pPr>
        <w:spacing w:line="534" w:lineRule="exact"/>
        <w:ind w:firstLine="640" w:firstLineChars="200"/>
        <w:rPr>
          <w:rFonts w:eastAsia="仿宋"/>
          <w:bCs/>
          <w:color w:val="000000"/>
          <w:szCs w:val="32"/>
        </w:rPr>
      </w:pPr>
      <w:r>
        <w:rPr>
          <w:rFonts w:eastAsia="仿宋_GB2312"/>
          <w:bCs/>
          <w:color w:val="000000"/>
          <w:szCs w:val="32"/>
        </w:rPr>
        <w:t xml:space="preserve">1.4.2  </w:t>
      </w:r>
      <w:r>
        <w:rPr>
          <w:rFonts w:hint="eastAsia" w:eastAsia="仿宋_GB2312"/>
          <w:bCs/>
          <w:color w:val="000000"/>
          <w:szCs w:val="32"/>
        </w:rPr>
        <w:t>以防为主，多措并举。坚持</w:t>
      </w:r>
      <w:r>
        <w:rPr>
          <w:rFonts w:eastAsia="仿宋_GB2312"/>
          <w:bCs/>
          <w:color w:val="000000"/>
          <w:szCs w:val="32"/>
        </w:rPr>
        <w:t>“</w:t>
      </w:r>
      <w:r>
        <w:rPr>
          <w:rFonts w:hint="eastAsia" w:eastAsia="仿宋_GB2312"/>
          <w:bCs/>
          <w:color w:val="000000"/>
          <w:szCs w:val="32"/>
        </w:rPr>
        <w:t>防、避、抢、救</w:t>
      </w:r>
      <w:r>
        <w:rPr>
          <w:rFonts w:eastAsia="仿宋_GB2312"/>
          <w:bCs/>
          <w:color w:val="000000"/>
          <w:szCs w:val="32"/>
        </w:rPr>
        <w:t>”</w:t>
      </w:r>
      <w:r>
        <w:rPr>
          <w:rFonts w:hint="eastAsia" w:eastAsia="仿宋_GB2312"/>
          <w:bCs/>
          <w:color w:val="000000"/>
          <w:szCs w:val="32"/>
        </w:rPr>
        <w:t>各项措施相结合，增强防御台风的应急处置能力，不断提高防御台风的应急处置工作水平。</w:t>
      </w:r>
    </w:p>
    <w:p>
      <w:pPr>
        <w:spacing w:line="534" w:lineRule="exact"/>
        <w:ind w:firstLine="640" w:firstLineChars="200"/>
        <w:rPr>
          <w:rFonts w:eastAsia="仿宋_GB2312"/>
          <w:bCs/>
          <w:color w:val="000000"/>
          <w:szCs w:val="32"/>
        </w:rPr>
      </w:pPr>
      <w:r>
        <w:rPr>
          <w:rFonts w:eastAsia="楷体_GB2312"/>
          <w:bCs/>
          <w:kern w:val="2"/>
          <w:szCs w:val="32"/>
        </w:rPr>
        <w:t xml:space="preserve">1.4.3  </w:t>
      </w:r>
      <w:r>
        <w:rPr>
          <w:rFonts w:hint="eastAsia" w:eastAsia="仿宋_GB2312"/>
          <w:bCs/>
          <w:color w:val="000000"/>
          <w:szCs w:val="32"/>
        </w:rPr>
        <w:t>因地制宜，突出重点。坚持从实际出发，全面分析台风可能带来的危害，突出重点，兼顾一般，局部利益服从全局利益。</w:t>
      </w:r>
    </w:p>
    <w:p>
      <w:pPr>
        <w:spacing w:line="534" w:lineRule="exact"/>
        <w:ind w:firstLine="640" w:firstLineChars="200"/>
        <w:rPr>
          <w:rFonts w:eastAsia="仿宋_GB2312"/>
          <w:bCs/>
          <w:color w:val="000000"/>
          <w:szCs w:val="32"/>
        </w:rPr>
      </w:pPr>
      <w:r>
        <w:rPr>
          <w:rFonts w:eastAsia="仿宋_GB2312"/>
          <w:bCs/>
          <w:color w:val="000000"/>
          <w:szCs w:val="32"/>
        </w:rPr>
        <w:t xml:space="preserve">1.4.4  </w:t>
      </w:r>
      <w:r>
        <w:rPr>
          <w:rFonts w:hint="eastAsia" w:eastAsia="仿宋_GB2312"/>
          <w:bCs/>
          <w:color w:val="000000"/>
          <w:szCs w:val="32"/>
        </w:rPr>
        <w:t>统一领导，分级负责。各级政府是本行政区域内防御台风工作的责任主体，实行行政首长负责制，统一指挥、分级分部门负责。</w:t>
      </w:r>
    </w:p>
    <w:p>
      <w:pPr>
        <w:spacing w:line="534" w:lineRule="exact"/>
        <w:ind w:firstLine="640" w:firstLineChars="200"/>
        <w:rPr>
          <w:rFonts w:eastAsia="仿宋"/>
          <w:bCs/>
          <w:color w:val="000000"/>
          <w:szCs w:val="32"/>
        </w:rPr>
      </w:pPr>
      <w:r>
        <w:rPr>
          <w:rFonts w:eastAsia="仿宋_GB2312"/>
          <w:bCs/>
          <w:color w:val="000000"/>
          <w:szCs w:val="32"/>
        </w:rPr>
        <w:t xml:space="preserve">1.4.5  </w:t>
      </w:r>
      <w:r>
        <w:rPr>
          <w:rFonts w:hint="eastAsia" w:eastAsia="仿宋_GB2312"/>
          <w:bCs/>
          <w:color w:val="000000"/>
          <w:szCs w:val="32"/>
        </w:rPr>
        <w:t>快速反应，协同应对。坚持社会参与、军民结合、专群结合、平战结合的原则，发生台风及次生灾害时，事发地镇级以上人民政府应迅速响应，各有关部门联合行动，及时、高效开展预防和应急处置工作。</w:t>
      </w:r>
    </w:p>
    <w:bookmarkEnd w:id="4"/>
    <w:bookmarkEnd w:id="5"/>
    <w:p>
      <w:pPr>
        <w:pStyle w:val="2"/>
        <w:keepNext w:val="0"/>
        <w:keepLines w:val="0"/>
        <w:topLinePunct/>
        <w:adjustRightInd w:val="0"/>
        <w:spacing w:before="0" w:after="0" w:line="534" w:lineRule="exact"/>
        <w:ind w:firstLine="641"/>
        <w:rPr>
          <w:rFonts w:ascii="Times New Roman" w:hAnsi="Times New Roman"/>
          <w:b w:val="0"/>
          <w:kern w:val="2"/>
        </w:rPr>
      </w:pPr>
      <w:bookmarkStart w:id="12" w:name="_Toc394994048"/>
      <w:bookmarkStart w:id="13" w:name="_Toc44488318"/>
      <w:r>
        <w:rPr>
          <w:rFonts w:ascii="Times New Roman" w:hAnsi="Times New Roman"/>
          <w:b w:val="0"/>
          <w:kern w:val="2"/>
        </w:rPr>
        <w:t xml:space="preserve">2  </w:t>
      </w:r>
      <w:r>
        <w:rPr>
          <w:rFonts w:hint="eastAsia" w:ascii="Times New Roman" w:hAnsi="Times New Roman"/>
          <w:b w:val="0"/>
          <w:kern w:val="2"/>
        </w:rPr>
        <w:t>组织指挥体系及职责</w:t>
      </w:r>
      <w:bookmarkEnd w:id="12"/>
      <w:bookmarkEnd w:id="13"/>
    </w:p>
    <w:p>
      <w:pPr>
        <w:pStyle w:val="3"/>
        <w:keepNext w:val="0"/>
        <w:keepLines w:val="0"/>
        <w:topLinePunct/>
        <w:adjustRightInd w:val="0"/>
        <w:snapToGrid w:val="0"/>
        <w:spacing w:before="0" w:after="0" w:line="534" w:lineRule="exact"/>
        <w:ind w:firstLine="641"/>
        <w:rPr>
          <w:rFonts w:eastAsia="楷体_GB2312"/>
          <w:b w:val="0"/>
        </w:rPr>
      </w:pPr>
      <w:bookmarkStart w:id="14" w:name="_Toc44488319"/>
      <w:r>
        <w:rPr>
          <w:rFonts w:eastAsia="楷体_GB2312"/>
          <w:b w:val="0"/>
        </w:rPr>
        <w:t xml:space="preserve">2.1  </w:t>
      </w:r>
      <w:r>
        <w:rPr>
          <w:rFonts w:hint="eastAsia" w:eastAsia="楷体_GB2312"/>
          <w:b w:val="0"/>
        </w:rPr>
        <w:t>指挥机构</w:t>
      </w:r>
      <w:bookmarkEnd w:id="14"/>
    </w:p>
    <w:p>
      <w:pPr>
        <w:spacing w:line="534" w:lineRule="exact"/>
        <w:ind w:firstLine="640" w:firstLineChars="200"/>
        <w:rPr>
          <w:rFonts w:eastAsia="仿宋_GB2312"/>
          <w:bCs/>
          <w:color w:val="000000"/>
          <w:szCs w:val="32"/>
        </w:rPr>
      </w:pPr>
      <w:r>
        <w:rPr>
          <w:rFonts w:hint="eastAsia" w:eastAsia="仿宋_GB2312"/>
          <w:bCs/>
          <w:color w:val="000000"/>
          <w:szCs w:val="32"/>
        </w:rPr>
        <w:t>区防御台风工作指挥机构为武进区人民政府防汛防旱指挥部（以下简称区防指）。</w:t>
      </w:r>
    </w:p>
    <w:p>
      <w:pPr>
        <w:spacing w:line="534" w:lineRule="exact"/>
        <w:ind w:firstLine="640" w:firstLineChars="200"/>
        <w:rPr>
          <w:rFonts w:eastAsia="仿宋_GB2312"/>
          <w:bCs/>
          <w:color w:val="000000"/>
          <w:szCs w:val="32"/>
        </w:rPr>
      </w:pPr>
      <w:r>
        <w:rPr>
          <w:rFonts w:hint="eastAsia" w:eastAsia="仿宋_GB2312"/>
          <w:bCs/>
          <w:color w:val="000000"/>
          <w:szCs w:val="32"/>
        </w:rPr>
        <w:t>区防指由指挥、常务副指挥、副指挥及成员单位组成。</w:t>
      </w:r>
    </w:p>
    <w:p>
      <w:pPr>
        <w:spacing w:line="534" w:lineRule="exact"/>
        <w:ind w:firstLine="640" w:firstLineChars="200"/>
        <w:rPr>
          <w:rFonts w:eastAsia="仿宋_GB2312"/>
          <w:bCs/>
          <w:color w:val="000000"/>
          <w:szCs w:val="32"/>
        </w:rPr>
      </w:pPr>
      <w:r>
        <w:rPr>
          <w:rFonts w:hint="eastAsia" w:eastAsia="仿宋_GB2312"/>
          <w:bCs/>
          <w:color w:val="000000"/>
          <w:szCs w:val="32"/>
        </w:rPr>
        <w:t>区防指成员单位包括：武进区人武部、区委宣传部、区发改局、区教育局、区工信局、市公安局武进分局、区财政局、区住建局、区城管局、区交通运输局、区水利局、区农业农村局、区文体广电和旅游局、区卫健局、区应急管理局、市自然资源和规划局武进分局、常州市武进生态环境局、常州供电公司武进服务中心、移动公司武进分公司、区电信局、区消防大队、区红十字会、经发集团、先行集团、城区水文监测中心。</w:t>
      </w:r>
    </w:p>
    <w:p>
      <w:pPr>
        <w:spacing w:line="534" w:lineRule="exact"/>
        <w:ind w:firstLine="640" w:firstLineChars="200"/>
        <w:rPr>
          <w:rFonts w:eastAsia="仿宋_GB2312"/>
          <w:bCs/>
          <w:color w:val="000000"/>
          <w:szCs w:val="32"/>
        </w:rPr>
      </w:pPr>
      <w:r>
        <w:rPr>
          <w:rFonts w:hint="eastAsia" w:eastAsia="仿宋_GB2312"/>
          <w:bCs/>
          <w:color w:val="000000"/>
          <w:szCs w:val="32"/>
        </w:rPr>
        <w:t>滆湖渔业管委会等相关部门参与防御台风工作。</w:t>
      </w:r>
    </w:p>
    <w:p>
      <w:pPr>
        <w:pStyle w:val="3"/>
        <w:keepNext w:val="0"/>
        <w:keepLines w:val="0"/>
        <w:topLinePunct/>
        <w:adjustRightInd w:val="0"/>
        <w:snapToGrid w:val="0"/>
        <w:spacing w:before="0" w:after="0" w:line="534" w:lineRule="exact"/>
        <w:ind w:firstLine="641"/>
        <w:rPr>
          <w:rFonts w:eastAsia="楷体_GB2312"/>
          <w:b w:val="0"/>
        </w:rPr>
      </w:pPr>
      <w:bookmarkStart w:id="15" w:name="_Toc44488320"/>
      <w:r>
        <w:rPr>
          <w:rFonts w:eastAsia="楷体_GB2312"/>
          <w:b w:val="0"/>
        </w:rPr>
        <w:t xml:space="preserve">2.2  </w:t>
      </w:r>
      <w:r>
        <w:rPr>
          <w:rFonts w:hint="eastAsia" w:eastAsia="楷体_GB2312"/>
          <w:b w:val="0"/>
        </w:rPr>
        <w:t>工作职责</w:t>
      </w:r>
      <w:bookmarkEnd w:id="15"/>
    </w:p>
    <w:p>
      <w:pPr>
        <w:spacing w:line="534" w:lineRule="exact"/>
        <w:ind w:firstLine="640" w:firstLineChars="200"/>
        <w:rPr>
          <w:rFonts w:eastAsia="仿宋_GB2312"/>
          <w:bCs/>
          <w:color w:val="000000"/>
          <w:szCs w:val="32"/>
        </w:rPr>
      </w:pPr>
      <w:r>
        <w:rPr>
          <w:rFonts w:eastAsia="仿宋_GB2312"/>
          <w:bCs/>
          <w:color w:val="000000"/>
          <w:szCs w:val="32"/>
        </w:rPr>
        <w:t xml:space="preserve">2.2.1  </w:t>
      </w:r>
      <w:r>
        <w:rPr>
          <w:rFonts w:hint="eastAsia" w:eastAsia="仿宋_GB2312"/>
          <w:bCs/>
          <w:color w:val="000000"/>
          <w:szCs w:val="32"/>
        </w:rPr>
        <w:t>指挥机构职责</w:t>
      </w:r>
    </w:p>
    <w:p>
      <w:pPr>
        <w:spacing w:line="534" w:lineRule="exact"/>
        <w:ind w:firstLine="640" w:firstLineChars="200"/>
        <w:rPr>
          <w:rFonts w:eastAsia="仿宋_GB2312"/>
          <w:bCs/>
          <w:color w:val="000000"/>
          <w:szCs w:val="32"/>
        </w:rPr>
      </w:pPr>
      <w:r>
        <w:rPr>
          <w:rFonts w:hint="eastAsia" w:eastAsia="仿宋_GB2312"/>
          <w:bCs/>
          <w:color w:val="000000"/>
          <w:szCs w:val="32"/>
        </w:rPr>
        <w:t>区防指负责组织领导全区防御台风工作，组织制定区防御台风的政策、规程和工作制度等，及时部署落实防御台风的各项准备工作，决定启动、变更和结束防御台风应急响应，下达应急抢险指令，掌握全区防御台风动态，动员社会力量参与防御台风抢险救灾并组织实施防御台风抢险救灾工作措施，开展灾后处置，做好有关协调工作。</w:t>
      </w:r>
    </w:p>
    <w:p>
      <w:pPr>
        <w:spacing w:line="534" w:lineRule="exact"/>
        <w:ind w:firstLine="640" w:firstLineChars="200"/>
        <w:rPr>
          <w:rFonts w:eastAsia="仿宋_GB2312"/>
          <w:bCs/>
          <w:color w:val="000000"/>
          <w:szCs w:val="32"/>
        </w:rPr>
      </w:pPr>
      <w:r>
        <w:rPr>
          <w:rFonts w:eastAsia="仿宋_GB2312"/>
          <w:bCs/>
          <w:color w:val="000000"/>
          <w:szCs w:val="32"/>
        </w:rPr>
        <w:t xml:space="preserve">2.2.2  </w:t>
      </w:r>
      <w:r>
        <w:rPr>
          <w:rFonts w:hint="eastAsia" w:eastAsia="仿宋_GB2312"/>
          <w:bCs/>
          <w:color w:val="000000"/>
          <w:szCs w:val="32"/>
        </w:rPr>
        <w:t>指挥机构成员单位及相关部门职责</w:t>
      </w:r>
    </w:p>
    <w:p>
      <w:pPr>
        <w:spacing w:line="534" w:lineRule="exact"/>
        <w:ind w:firstLine="640" w:firstLineChars="200"/>
        <w:rPr>
          <w:rFonts w:eastAsia="仿宋_GB2312"/>
          <w:bCs/>
          <w:color w:val="000000"/>
          <w:szCs w:val="32"/>
        </w:rPr>
      </w:pPr>
      <w:r>
        <w:rPr>
          <w:rFonts w:hint="eastAsia" w:eastAsia="仿宋_GB2312"/>
          <w:bCs/>
          <w:color w:val="000000"/>
          <w:szCs w:val="32"/>
        </w:rPr>
        <w:t>区人武部：负责协调驻军部队、组织所属民兵支持地方开展防御台风工作，并协助地方组织受灾群众转移和安置及执行重大抗洪抢险任务。</w:t>
      </w:r>
    </w:p>
    <w:p>
      <w:pPr>
        <w:spacing w:line="534" w:lineRule="exact"/>
        <w:ind w:firstLine="640" w:firstLineChars="200"/>
        <w:rPr>
          <w:rFonts w:eastAsia="仿宋_GB2312"/>
          <w:bCs/>
          <w:color w:val="000000"/>
          <w:szCs w:val="32"/>
        </w:rPr>
      </w:pPr>
      <w:r>
        <w:rPr>
          <w:rFonts w:hint="eastAsia" w:eastAsia="仿宋_GB2312"/>
          <w:bCs/>
          <w:color w:val="000000"/>
          <w:szCs w:val="32"/>
        </w:rPr>
        <w:t>区委宣传部：负责正确把握全区防御台风舆论导向，会同有关部门组织、协调和指导新闻媒体做好防御台风新闻报道工作。</w:t>
      </w:r>
    </w:p>
    <w:p>
      <w:pPr>
        <w:spacing w:line="534" w:lineRule="exact"/>
        <w:ind w:firstLine="640" w:firstLineChars="200"/>
        <w:rPr>
          <w:rFonts w:eastAsia="仿宋_GB2312"/>
          <w:bCs/>
          <w:color w:val="000000"/>
          <w:szCs w:val="32"/>
        </w:rPr>
      </w:pPr>
      <w:r>
        <w:rPr>
          <w:rFonts w:hint="eastAsia" w:eastAsia="仿宋_GB2312"/>
          <w:bCs/>
          <w:color w:val="000000"/>
          <w:szCs w:val="32"/>
        </w:rPr>
        <w:t>区发改局：负责在区级政府投资计划中安排防御台风工程基础设施建设项目，协调防御台风工程建设、除险加固、水毁修复等项目建设。根据区级救灾物资储备规划、品种目录和标准，落实物资储备计划。负责区级救灾物资的收储、轮换和日常管理，根据区防指的动用指令，按程序组织调出；负责做好粮食与相关物资储备企业的防汛抗灾工作，必要时负责粮食的应急供应。</w:t>
      </w:r>
    </w:p>
    <w:p>
      <w:pPr>
        <w:spacing w:line="534" w:lineRule="exact"/>
        <w:ind w:firstLine="640" w:firstLineChars="200"/>
        <w:rPr>
          <w:rFonts w:eastAsia="仿宋_GB2312"/>
          <w:bCs/>
          <w:color w:val="000000"/>
          <w:szCs w:val="32"/>
        </w:rPr>
      </w:pPr>
      <w:r>
        <w:rPr>
          <w:rFonts w:hint="eastAsia" w:eastAsia="仿宋_GB2312"/>
          <w:bCs/>
          <w:color w:val="000000"/>
          <w:szCs w:val="32"/>
        </w:rPr>
        <w:t>区教育局：负责指导协调学校做好防御台风工作；协调做好所辖学校危、漏校舍的维修和加固及排水设施管理；负责组织做好中、高考考点的防御台风安全工作，组织在校师生进行防御台风知识的宣传教育工作；发布学生转移、学校停课等通知。</w:t>
      </w:r>
    </w:p>
    <w:p>
      <w:pPr>
        <w:spacing w:line="534" w:lineRule="exact"/>
        <w:ind w:firstLine="640" w:firstLineChars="200"/>
        <w:rPr>
          <w:rFonts w:eastAsia="仿宋_GB2312"/>
          <w:bCs/>
          <w:color w:val="000000"/>
          <w:szCs w:val="32"/>
        </w:rPr>
      </w:pPr>
      <w:r>
        <w:rPr>
          <w:rFonts w:hint="eastAsia" w:eastAsia="仿宋_GB2312"/>
          <w:bCs/>
          <w:color w:val="000000"/>
          <w:szCs w:val="32"/>
        </w:rPr>
        <w:t>区工信局：配合协调有关防御台风抢险救灾所需物资器材的供应和调度。</w:t>
      </w:r>
    </w:p>
    <w:p>
      <w:pPr>
        <w:spacing w:line="534" w:lineRule="exact"/>
        <w:ind w:firstLine="640" w:firstLineChars="200"/>
        <w:rPr>
          <w:rFonts w:eastAsia="仿宋_GB2312"/>
          <w:bCs/>
          <w:color w:val="000000"/>
          <w:szCs w:val="32"/>
        </w:rPr>
      </w:pPr>
      <w:r>
        <w:rPr>
          <w:rFonts w:hint="eastAsia" w:eastAsia="仿宋_GB2312"/>
          <w:bCs/>
          <w:color w:val="000000"/>
          <w:szCs w:val="32"/>
        </w:rPr>
        <w:t>市公安局武进分局：负责维护社会治安和道路交通秩序，保卫重要目标；依法打击阻挠防御台风工作、造谣惑众和盗窃、哄抢防御台风物资及破坏防御台风设施的违法犯罪活动；协助有关部门妥善处置因防御台风引发的群体性治安事件，协助组织群众从危险地区安全撤离或转移。</w:t>
      </w:r>
    </w:p>
    <w:p>
      <w:pPr>
        <w:spacing w:line="534" w:lineRule="exact"/>
        <w:ind w:firstLine="640" w:firstLineChars="200"/>
        <w:rPr>
          <w:rFonts w:eastAsia="仿宋_GB2312"/>
          <w:bCs/>
          <w:color w:val="000000"/>
          <w:szCs w:val="32"/>
        </w:rPr>
      </w:pPr>
      <w:r>
        <w:rPr>
          <w:rFonts w:hint="eastAsia" w:eastAsia="仿宋_GB2312"/>
          <w:bCs/>
          <w:color w:val="000000"/>
          <w:szCs w:val="32"/>
        </w:rPr>
        <w:t>区财政局：负责安排、下达流域性、区域性和全区重点防御台风、防洪工程险工隐患处理、抢险救灾、损毁修复等防御台风经费，并对资金的使用进行监管。</w:t>
      </w:r>
    </w:p>
    <w:p>
      <w:pPr>
        <w:spacing w:line="534" w:lineRule="exact"/>
        <w:ind w:firstLine="640" w:firstLineChars="200"/>
        <w:rPr>
          <w:rFonts w:eastAsia="仿宋_GB2312"/>
          <w:bCs/>
          <w:color w:val="000000"/>
          <w:szCs w:val="32"/>
        </w:rPr>
      </w:pPr>
      <w:r>
        <w:rPr>
          <w:rFonts w:hint="eastAsia" w:eastAsia="仿宋_GB2312"/>
          <w:bCs/>
          <w:color w:val="000000"/>
          <w:szCs w:val="32"/>
        </w:rPr>
        <w:t>区住建局：负责监督区管建筑工地开展安全检查，并指导各地开展相关安全检查，督促各地做好有关人员的安全转移工作；督促指导各地做好备案建筑工地塔吊等高空构筑物的加固工作；督促指导协调城镇供气安全保障工作。</w:t>
      </w:r>
    </w:p>
    <w:p>
      <w:pPr>
        <w:spacing w:line="534" w:lineRule="exact"/>
        <w:ind w:firstLine="640" w:firstLineChars="200"/>
        <w:rPr>
          <w:rFonts w:eastAsia="仿宋_GB2312"/>
          <w:bCs/>
          <w:color w:val="000000"/>
          <w:szCs w:val="32"/>
        </w:rPr>
      </w:pPr>
      <w:r>
        <w:rPr>
          <w:rFonts w:hint="eastAsia" w:eastAsia="仿宋_GB2312"/>
          <w:bCs/>
          <w:color w:val="000000"/>
          <w:szCs w:val="32"/>
        </w:rPr>
        <w:t>区城管局：负责指导各镇、开发区、街道做好户外广告牌等高空构筑物安全管理，在台风、暴雨到来之前，及时做好加固、拆除等各项防范工作。</w:t>
      </w:r>
    </w:p>
    <w:p>
      <w:pPr>
        <w:spacing w:line="534" w:lineRule="exact"/>
        <w:ind w:firstLine="640" w:firstLineChars="200"/>
        <w:rPr>
          <w:rFonts w:eastAsia="仿宋_GB2312"/>
          <w:bCs/>
          <w:color w:val="000000"/>
          <w:szCs w:val="32"/>
        </w:rPr>
      </w:pPr>
      <w:r>
        <w:rPr>
          <w:rFonts w:hint="eastAsia" w:eastAsia="仿宋_GB2312"/>
          <w:bCs/>
          <w:color w:val="000000"/>
          <w:szCs w:val="32"/>
        </w:rPr>
        <w:t>区交通运输局：负责所辖水运、公路交通设施、工程、装备的防御台风安全工作；指导督促全区交通运输行业内的相关企业做好防御台风安全工作；协调加强通航水域船只安全管理，督促指导船舶安全避风，协调开展遇险船舶的搜寻救助工作；组织公路桥梁应急抢修，协同公安部门做好车辆疏导和分流工作，保障防御台风救灾交通干线的安全畅通；负责协调抢险救灾物资调运。</w:t>
      </w:r>
    </w:p>
    <w:p>
      <w:pPr>
        <w:spacing w:line="534" w:lineRule="exact"/>
        <w:ind w:firstLine="640" w:firstLineChars="200"/>
        <w:rPr>
          <w:rFonts w:eastAsia="仿宋_GB2312"/>
          <w:bCs/>
          <w:color w:val="000000"/>
          <w:szCs w:val="32"/>
        </w:rPr>
      </w:pPr>
      <w:r>
        <w:rPr>
          <w:rFonts w:hint="eastAsia" w:eastAsia="仿宋_GB2312"/>
          <w:bCs/>
          <w:color w:val="000000"/>
          <w:szCs w:val="32"/>
        </w:rPr>
        <w:t>区水利局：承担台风防御期间重要水工程调度工作、防汛抢险的技术支撑工作和所属水利防汛物资储备调运，负责水利工程设施水毁修复，提出防汛抢险经费安排计划；督促指导、协调城镇供、排水安全保障工作。</w:t>
      </w:r>
    </w:p>
    <w:p>
      <w:pPr>
        <w:spacing w:line="534" w:lineRule="exact"/>
        <w:ind w:firstLine="640" w:firstLineChars="200"/>
        <w:rPr>
          <w:rFonts w:eastAsia="仿宋_GB2312"/>
          <w:bCs/>
          <w:color w:val="000000"/>
          <w:szCs w:val="32"/>
        </w:rPr>
      </w:pPr>
      <w:r>
        <w:rPr>
          <w:rFonts w:hint="eastAsia" w:eastAsia="仿宋_GB2312"/>
          <w:bCs/>
          <w:color w:val="000000"/>
          <w:szCs w:val="32"/>
        </w:rPr>
        <w:t>区农业农村局：负责组织协调渔船回港和养殖人员上岸避风；负责组织、指导全区农业、渔业台风防灾、减灾和救灾工作；负责核查报送农业灾害情况；做好灾后防疫和抗灾救灾技术指导服务。</w:t>
      </w:r>
    </w:p>
    <w:p>
      <w:pPr>
        <w:spacing w:line="534" w:lineRule="exact"/>
        <w:ind w:firstLine="640" w:firstLineChars="200"/>
        <w:rPr>
          <w:rFonts w:eastAsia="仿宋_GB2312"/>
          <w:bCs/>
          <w:color w:val="000000"/>
          <w:szCs w:val="32"/>
        </w:rPr>
      </w:pPr>
      <w:r>
        <w:rPr>
          <w:rFonts w:hint="eastAsia" w:eastAsia="仿宋_GB2312"/>
          <w:bCs/>
          <w:color w:val="000000"/>
          <w:szCs w:val="32"/>
        </w:rPr>
        <w:t>区文体广电和旅游局：负责指导协调文保单位、相关旅游企事业单位防御台风工作；做好旅游安全动态监测和组织保障，及时发布旅游景区、重大文旅活动场地台风预警信息；监督指导旅游景区游客转移避险、救护、疏导和景区关闭等工作。</w:t>
      </w:r>
    </w:p>
    <w:p>
      <w:pPr>
        <w:spacing w:line="534" w:lineRule="exact"/>
        <w:ind w:firstLine="640" w:firstLineChars="200"/>
        <w:rPr>
          <w:rFonts w:eastAsia="仿宋_GB2312"/>
          <w:bCs/>
          <w:color w:val="000000"/>
          <w:szCs w:val="32"/>
        </w:rPr>
      </w:pPr>
      <w:r>
        <w:rPr>
          <w:rFonts w:hint="eastAsia" w:eastAsia="仿宋_GB2312"/>
          <w:bCs/>
          <w:color w:val="000000"/>
          <w:szCs w:val="32"/>
        </w:rPr>
        <w:t>区卫健局：负责灾区医疗救护、疾病控制、卫生防疫和卫生监督工作，核查报送灾区医疗卫生、疫情防治信息；负责指导、督促医疗机构做好台风防御工作。</w:t>
      </w:r>
    </w:p>
    <w:p>
      <w:pPr>
        <w:spacing w:line="534" w:lineRule="exact"/>
        <w:ind w:firstLine="640" w:firstLineChars="200"/>
        <w:rPr>
          <w:rFonts w:eastAsia="仿宋_GB2312"/>
          <w:bCs/>
          <w:color w:val="000000"/>
          <w:szCs w:val="32"/>
        </w:rPr>
      </w:pPr>
      <w:r>
        <w:rPr>
          <w:rFonts w:hint="eastAsia" w:eastAsia="仿宋_GB2312"/>
          <w:bCs/>
          <w:color w:val="000000"/>
          <w:szCs w:val="32"/>
        </w:rPr>
        <w:t>区应急管理局：负责组织台风防御期间应急抢险救援及救灾工作；统一协调指挥各类应急救援队伍和社会力量，提请、衔接解放军和武警部队参与台风灾害应急救援工作；统一调度应急抢险救灾物资及装备；提出防御台风抢险救援和救灾补助经费安排计划，依法统一发布灾情；指导开展台风灾害调查评估工作。</w:t>
      </w:r>
    </w:p>
    <w:p>
      <w:pPr>
        <w:spacing w:line="534" w:lineRule="exact"/>
        <w:ind w:firstLine="640" w:firstLineChars="200"/>
        <w:rPr>
          <w:rFonts w:eastAsia="仿宋_GB2312"/>
          <w:bCs/>
          <w:color w:val="000000"/>
          <w:szCs w:val="32"/>
        </w:rPr>
      </w:pPr>
      <w:r>
        <w:rPr>
          <w:rFonts w:hint="eastAsia" w:eastAsia="仿宋_GB2312"/>
          <w:bCs/>
          <w:color w:val="000000"/>
          <w:szCs w:val="32"/>
        </w:rPr>
        <w:t>市自然资源和规划局武进分局：负责落实防御台风工程建设土地计划，及时办理有关用地和规划手续；负责地质灾害预防，防治因台风影响导致的山体滑坡、崩塌等突发性地质灾害；指导开展专业监测和预报预警等工作；承担地质灾害应急救援的技术支撑工作；负责林业遭受台风灾害的防灾、减灾、救灾和恢复生产指导工作。</w:t>
      </w:r>
    </w:p>
    <w:p>
      <w:pPr>
        <w:spacing w:line="534" w:lineRule="exact"/>
        <w:ind w:firstLine="640" w:firstLineChars="200"/>
        <w:rPr>
          <w:rFonts w:eastAsia="仿宋_GB2312"/>
          <w:bCs/>
          <w:color w:val="000000"/>
          <w:szCs w:val="32"/>
        </w:rPr>
      </w:pPr>
      <w:r>
        <w:rPr>
          <w:rFonts w:hint="eastAsia" w:eastAsia="仿宋_GB2312"/>
          <w:bCs/>
          <w:color w:val="000000"/>
          <w:szCs w:val="32"/>
        </w:rPr>
        <w:t>常州市武进生态环境局：负责对灾害次生的水环境污染、水生态环境破坏开展应急监测，分析并提出环境污染控制和处置建议，监督指导污染防治措施的落实，组织开展环境应急处置工作。</w:t>
      </w:r>
    </w:p>
    <w:p>
      <w:pPr>
        <w:spacing w:line="534" w:lineRule="exact"/>
        <w:ind w:firstLine="640" w:firstLineChars="200"/>
        <w:rPr>
          <w:rFonts w:eastAsia="仿宋_GB2312"/>
          <w:bCs/>
          <w:color w:val="000000"/>
          <w:szCs w:val="32"/>
        </w:rPr>
      </w:pPr>
      <w:r>
        <w:rPr>
          <w:rFonts w:hint="eastAsia" w:eastAsia="仿宋_GB2312"/>
          <w:bCs/>
          <w:color w:val="000000"/>
          <w:szCs w:val="32"/>
        </w:rPr>
        <w:t>常州供电公司武进服务中心：负责做好防御台风工作电力保障和安全用电工作，及时调度解决重要设施的电力需要；及时抢修受损的电力设施。</w:t>
      </w:r>
    </w:p>
    <w:p>
      <w:pPr>
        <w:spacing w:line="534" w:lineRule="exact"/>
        <w:ind w:firstLine="640" w:firstLineChars="200"/>
        <w:rPr>
          <w:rFonts w:eastAsia="仿宋_GB2312"/>
          <w:bCs/>
          <w:color w:val="000000"/>
          <w:szCs w:val="32"/>
        </w:rPr>
      </w:pPr>
      <w:r>
        <w:rPr>
          <w:rFonts w:hint="eastAsia" w:eastAsia="仿宋_GB2312"/>
          <w:bCs/>
          <w:color w:val="000000"/>
          <w:szCs w:val="32"/>
        </w:rPr>
        <w:t>区电信局、移动武进分公司：负责做好防御台风的应急通信保障工作；根据需要，协调调度应急通信设备；负责抢修和维护因灾损坏的通信设施，尽快恢复灾区通信；协助做好向社会公众台风预报预警信息传播工作。</w:t>
      </w:r>
    </w:p>
    <w:p>
      <w:pPr>
        <w:spacing w:line="534" w:lineRule="exact"/>
        <w:ind w:firstLine="640" w:firstLineChars="200"/>
        <w:rPr>
          <w:rFonts w:eastAsia="仿宋_GB2312"/>
          <w:bCs/>
          <w:color w:val="000000"/>
          <w:szCs w:val="32"/>
        </w:rPr>
      </w:pPr>
      <w:r>
        <w:rPr>
          <w:rFonts w:hint="eastAsia" w:eastAsia="仿宋_GB2312"/>
          <w:bCs/>
          <w:color w:val="000000"/>
          <w:szCs w:val="32"/>
        </w:rPr>
        <w:t>区消防救援大队：负责组织、指挥全区消防救援队伍参与抢险救援、营救群众，转移物资等重大应急救援任务。</w:t>
      </w:r>
    </w:p>
    <w:p>
      <w:pPr>
        <w:spacing w:line="534" w:lineRule="exact"/>
        <w:ind w:firstLine="640" w:firstLineChars="200"/>
        <w:rPr>
          <w:rFonts w:eastAsia="仿宋_GB2312"/>
          <w:bCs/>
          <w:color w:val="000000"/>
          <w:szCs w:val="32"/>
        </w:rPr>
      </w:pPr>
      <w:r>
        <w:rPr>
          <w:rFonts w:hint="eastAsia" w:eastAsia="仿宋_GB2312"/>
          <w:bCs/>
          <w:color w:val="000000"/>
          <w:szCs w:val="32"/>
        </w:rPr>
        <w:t>区红十字会：依法组织和指导全区各级红十字会开展灾害救援工作，及时向灾区群众和受难者提供急需的人道主义救助；组织动员社会各界开展救灾捐赠活动；动员民间救援队、红十字志愿者，参与运送救灾物资、抢救伤员、灾民安置和灾后重建。</w:t>
      </w:r>
    </w:p>
    <w:p>
      <w:pPr>
        <w:spacing w:line="534" w:lineRule="exact"/>
        <w:ind w:firstLine="640" w:firstLineChars="200"/>
        <w:rPr>
          <w:rFonts w:eastAsia="仿宋_GB2312"/>
          <w:bCs/>
          <w:color w:val="000000"/>
          <w:szCs w:val="32"/>
        </w:rPr>
      </w:pPr>
      <w:r>
        <w:rPr>
          <w:rFonts w:hint="eastAsia" w:eastAsia="仿宋_GB2312"/>
          <w:bCs/>
          <w:color w:val="000000"/>
          <w:szCs w:val="32"/>
        </w:rPr>
        <w:t>城区水文监测中心：负责全区防御台风所需水文信息的收集、处理、分析，以及水文预测预报和信息发布工作。</w:t>
      </w:r>
    </w:p>
    <w:p>
      <w:pPr>
        <w:spacing w:line="534" w:lineRule="exact"/>
        <w:ind w:firstLine="640" w:firstLineChars="200"/>
        <w:rPr>
          <w:rFonts w:eastAsia="仿宋_GB2312"/>
          <w:bCs/>
          <w:color w:val="000000"/>
          <w:szCs w:val="32"/>
        </w:rPr>
      </w:pPr>
      <w:r>
        <w:rPr>
          <w:rFonts w:hint="eastAsia" w:eastAsia="仿宋_GB2312"/>
          <w:bCs/>
          <w:color w:val="000000"/>
          <w:szCs w:val="32"/>
        </w:rPr>
        <w:t>各成员单位要认真核定本行业、本领域因灾损失情况，并及时上报区防指。</w:t>
      </w:r>
    </w:p>
    <w:p>
      <w:pPr>
        <w:pStyle w:val="3"/>
        <w:keepNext w:val="0"/>
        <w:keepLines w:val="0"/>
        <w:topLinePunct/>
        <w:adjustRightInd w:val="0"/>
        <w:snapToGrid w:val="0"/>
        <w:spacing w:before="0" w:after="0" w:line="534" w:lineRule="exact"/>
        <w:ind w:firstLine="641"/>
        <w:rPr>
          <w:rFonts w:eastAsia="楷体_GB2312"/>
          <w:b w:val="0"/>
        </w:rPr>
      </w:pPr>
      <w:bookmarkStart w:id="16" w:name="_Toc44488321"/>
      <w:r>
        <w:rPr>
          <w:rFonts w:eastAsia="楷体_GB2312"/>
          <w:b w:val="0"/>
        </w:rPr>
        <w:t xml:space="preserve">2.3  </w:t>
      </w:r>
      <w:r>
        <w:rPr>
          <w:rFonts w:hint="eastAsia" w:eastAsia="楷体_GB2312"/>
          <w:b w:val="0"/>
        </w:rPr>
        <w:t>应急工作组及职责</w:t>
      </w:r>
      <w:bookmarkEnd w:id="16"/>
    </w:p>
    <w:p>
      <w:pPr>
        <w:spacing w:line="534" w:lineRule="exact"/>
        <w:ind w:firstLine="640" w:firstLineChars="200"/>
        <w:rPr>
          <w:rFonts w:eastAsia="仿宋_GB2312"/>
          <w:bCs/>
          <w:color w:val="000000"/>
          <w:szCs w:val="32"/>
        </w:rPr>
      </w:pPr>
      <w:r>
        <w:rPr>
          <w:rFonts w:hint="eastAsia" w:eastAsia="仿宋_GB2312"/>
          <w:bCs/>
          <w:color w:val="000000"/>
          <w:szCs w:val="32"/>
        </w:rPr>
        <w:t>区防指根据需要可设立综合组、信息发布组、应急抢险组、救灾安置组、供电通讯组、交通运输组、治安保障组、专家组等</w:t>
      </w:r>
      <w:r>
        <w:rPr>
          <w:rFonts w:eastAsia="仿宋_GB2312"/>
          <w:bCs/>
          <w:color w:val="000000"/>
          <w:szCs w:val="32"/>
        </w:rPr>
        <w:t>8</w:t>
      </w:r>
      <w:r>
        <w:rPr>
          <w:rFonts w:hint="eastAsia" w:eastAsia="仿宋_GB2312"/>
          <w:bCs/>
          <w:color w:val="000000"/>
          <w:szCs w:val="32"/>
        </w:rPr>
        <w:t>个防御台风应急组，分工负责紧急情况下的防御台风工作。</w:t>
      </w:r>
    </w:p>
    <w:p>
      <w:pPr>
        <w:spacing w:line="534" w:lineRule="exact"/>
        <w:ind w:firstLine="640" w:firstLineChars="200"/>
        <w:rPr>
          <w:rFonts w:eastAsia="仿宋_GB2312"/>
          <w:bCs/>
          <w:color w:val="000000"/>
          <w:szCs w:val="32"/>
        </w:rPr>
      </w:pPr>
      <w:r>
        <w:rPr>
          <w:rFonts w:hint="eastAsia" w:eastAsia="仿宋_GB2312"/>
          <w:bCs/>
          <w:color w:val="000000"/>
          <w:szCs w:val="32"/>
        </w:rPr>
        <w:t>综合组：区水利局牵头，由区应急管理局，区交通运输局、区农业农村局等相关单位参与。负责组织台风防御会商，协调处理抢险救灾相关事宜，协助区防指领导协调各工作组的处置工作。</w:t>
      </w:r>
    </w:p>
    <w:p>
      <w:pPr>
        <w:spacing w:line="534" w:lineRule="exact"/>
        <w:ind w:firstLine="640" w:firstLineChars="200"/>
        <w:rPr>
          <w:rFonts w:eastAsia="仿宋_GB2312"/>
          <w:bCs/>
          <w:color w:val="000000"/>
          <w:szCs w:val="32"/>
        </w:rPr>
      </w:pPr>
      <w:r>
        <w:rPr>
          <w:rFonts w:hint="eastAsia" w:eastAsia="仿宋_GB2312"/>
          <w:bCs/>
          <w:color w:val="000000"/>
          <w:szCs w:val="32"/>
        </w:rPr>
        <w:t>信息发布组：区委宣传部牵头，由区应急管理局、区水利局等相关单位参与。组织协调指导有关新闻单位及时报道台风灾情和抢险救灾工作情况；负责研究制定新闻发布方案；做好现场媒体记者接待服务，以及舆情（包括网络舆情）收集、研判、引导和公众自救防护知识宣传，多渠道向公众传播预警信息和防御指引。</w:t>
      </w:r>
    </w:p>
    <w:p>
      <w:pPr>
        <w:spacing w:line="534" w:lineRule="exact"/>
        <w:ind w:firstLine="640" w:firstLineChars="200"/>
        <w:rPr>
          <w:rFonts w:eastAsia="仿宋_GB2312"/>
          <w:bCs/>
          <w:color w:val="000000"/>
          <w:szCs w:val="32"/>
        </w:rPr>
      </w:pPr>
      <w:r>
        <w:rPr>
          <w:rFonts w:hint="eastAsia" w:eastAsia="仿宋_GB2312"/>
          <w:bCs/>
          <w:color w:val="000000"/>
          <w:szCs w:val="32"/>
        </w:rPr>
        <w:t>应急抢险组：区应急管理局牵头，由区人武部、区消防大队、区住建局、市自然资源和规划局武进分局、区交通运输局、区水利局、区城管局、常州供电公司武进服务中心等部门组成。督促各有关单位制定抢险救援方案，调度各应急资源，协助区防指领导组织各专业抢险和现场救援力量开展现场处置，并根据需要协调、调遣后续处置和增援力量。</w:t>
      </w:r>
    </w:p>
    <w:p>
      <w:pPr>
        <w:spacing w:line="534" w:lineRule="exact"/>
        <w:ind w:firstLine="640" w:firstLineChars="200"/>
        <w:rPr>
          <w:rFonts w:eastAsia="仿宋_GB2312"/>
          <w:bCs/>
          <w:color w:val="000000"/>
          <w:szCs w:val="32"/>
        </w:rPr>
      </w:pPr>
      <w:r>
        <w:rPr>
          <w:rFonts w:hint="eastAsia" w:eastAsia="仿宋_GB2312"/>
          <w:bCs/>
          <w:color w:val="000000"/>
          <w:szCs w:val="32"/>
        </w:rPr>
        <w:t>救灾安置组：区应急管理局牵头，由区人武部、区发改局、区财政局、市公安局武进分局、区住建局、区交通运输局、区水利局、区农业</w:t>
      </w:r>
      <w:bookmarkStart w:id="123" w:name="_GoBack"/>
      <w:bookmarkEnd w:id="123"/>
      <w:r>
        <w:rPr>
          <w:rFonts w:hint="eastAsia" w:eastAsia="仿宋_GB2312"/>
          <w:bCs/>
          <w:color w:val="000000"/>
          <w:szCs w:val="32"/>
        </w:rPr>
        <w:t>农村局、区卫健局、区消防大队、区红十字会等部门组成。负责制定救灾方案，开展灾区现场及周边人员的救援、转移和安置、灾害核灾工作，保障受灾群众的基本生活；开展灾区医疗救护、疫情控制、心理救助，对灾区进行消毒防疫；按国家有关规定做好国内外社会各界的救援物资、资金捐赠的接收和安排工作。</w:t>
      </w:r>
      <w:r>
        <w:rPr>
          <w:rFonts w:eastAsia="仿宋_GB2312"/>
          <w:bCs/>
          <w:color w:val="000000"/>
          <w:szCs w:val="32"/>
        </w:rPr>
        <w:tab/>
      </w:r>
    </w:p>
    <w:p>
      <w:pPr>
        <w:spacing w:line="534" w:lineRule="exact"/>
        <w:ind w:firstLine="640" w:firstLineChars="200"/>
        <w:rPr>
          <w:rFonts w:eastAsia="仿宋_GB2312"/>
          <w:bCs/>
          <w:color w:val="000000"/>
          <w:szCs w:val="32"/>
        </w:rPr>
      </w:pPr>
      <w:r>
        <w:rPr>
          <w:rFonts w:hint="eastAsia" w:eastAsia="仿宋_GB2312"/>
          <w:bCs/>
          <w:color w:val="000000"/>
          <w:szCs w:val="32"/>
        </w:rPr>
        <w:t>供电通讯组：区发改局牵头，由区电信局、常州供电公司武进服务中心、移动武进分公司等单位组成。组织、协调有关网络、通信机构为防汛抢险救灾工作通信畅通提供保障。</w:t>
      </w:r>
    </w:p>
    <w:p>
      <w:pPr>
        <w:spacing w:line="534" w:lineRule="exact"/>
        <w:ind w:firstLine="640" w:firstLineChars="200"/>
        <w:rPr>
          <w:rFonts w:eastAsia="仿宋_GB2312"/>
          <w:bCs/>
          <w:color w:val="000000"/>
          <w:szCs w:val="32"/>
        </w:rPr>
      </w:pPr>
      <w:r>
        <w:rPr>
          <w:rFonts w:hint="eastAsia" w:eastAsia="仿宋_GB2312"/>
          <w:bCs/>
          <w:color w:val="000000"/>
          <w:szCs w:val="32"/>
        </w:rPr>
        <w:t>交通运输组：由区交通运输局牵头，市公安局武进分局等部门配合，负责抢险物资的车辆保障和物资运输道路的畅通。</w:t>
      </w:r>
    </w:p>
    <w:p>
      <w:pPr>
        <w:spacing w:line="534" w:lineRule="exact"/>
        <w:ind w:firstLine="640" w:firstLineChars="200"/>
        <w:rPr>
          <w:rFonts w:eastAsia="仿宋_GB2312"/>
          <w:bCs/>
          <w:color w:val="000000"/>
          <w:szCs w:val="32"/>
        </w:rPr>
      </w:pPr>
      <w:bookmarkStart w:id="17" w:name="_Toc394994050"/>
      <w:bookmarkStart w:id="18" w:name="_Toc44488322"/>
      <w:r>
        <w:rPr>
          <w:rFonts w:hint="eastAsia" w:eastAsia="仿宋_GB2312"/>
          <w:bCs/>
          <w:color w:val="000000"/>
          <w:szCs w:val="32"/>
        </w:rPr>
        <w:t>治安保障组：由市公安局武进分局牵头，负责防御台风期间的治安工作，同时保障物资征用顺畅。</w:t>
      </w:r>
    </w:p>
    <w:p>
      <w:pPr>
        <w:spacing w:line="534" w:lineRule="exact"/>
        <w:ind w:firstLine="640" w:firstLineChars="200"/>
        <w:rPr>
          <w:rFonts w:eastAsia="仿宋_GB2312"/>
          <w:bCs/>
          <w:color w:val="000000"/>
          <w:szCs w:val="32"/>
        </w:rPr>
      </w:pPr>
      <w:r>
        <w:rPr>
          <w:rFonts w:hint="eastAsia" w:eastAsia="仿宋_GB2312"/>
          <w:bCs/>
          <w:color w:val="000000"/>
          <w:szCs w:val="32"/>
        </w:rPr>
        <w:t>专家组：由区水利局牵头，负责灾情的研判，为区防指提供决策依据。</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2.4  </w:t>
      </w:r>
      <w:r>
        <w:rPr>
          <w:rFonts w:hint="eastAsia" w:eastAsia="楷体_GB2312"/>
          <w:b w:val="0"/>
        </w:rPr>
        <w:t>办事机构</w:t>
      </w:r>
      <w:bookmarkEnd w:id="17"/>
      <w:bookmarkEnd w:id="18"/>
    </w:p>
    <w:p>
      <w:pPr>
        <w:spacing w:line="534" w:lineRule="exact"/>
        <w:rPr>
          <w:rFonts w:eastAsia="仿宋"/>
          <w:bCs/>
          <w:color w:val="000000"/>
          <w:szCs w:val="32"/>
        </w:rPr>
      </w:pPr>
      <w:bookmarkStart w:id="19" w:name="_Toc44488323"/>
      <w:bookmarkStart w:id="20" w:name="_Toc394994051"/>
      <w:bookmarkStart w:id="21" w:name="_Toc39866408"/>
      <w:r>
        <w:rPr>
          <w:rFonts w:hint="eastAsia" w:eastAsia="仿宋_GB2312"/>
          <w:bCs/>
          <w:color w:val="000000"/>
          <w:szCs w:val="32"/>
        </w:rPr>
        <w:t>办事机构为区防汛防旱指挥部办公室，承担区防指的日常工作，按照区防指的部署要求，组织协调全区防御台风工作，指导督促地方和有关部门的防御台风工作。</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2.5</w:t>
      </w:r>
      <w:bookmarkEnd w:id="19"/>
      <w:bookmarkEnd w:id="20"/>
      <w:bookmarkEnd w:id="21"/>
      <w:r>
        <w:rPr>
          <w:rFonts w:eastAsia="楷体_GB2312"/>
          <w:b w:val="0"/>
        </w:rPr>
        <w:t xml:space="preserve">  </w:t>
      </w:r>
      <w:r>
        <w:rPr>
          <w:rFonts w:hint="eastAsia" w:eastAsia="楷体_GB2312"/>
          <w:b w:val="0"/>
        </w:rPr>
        <w:t>镇、开发区、街道防御台风组织机构</w:t>
      </w:r>
    </w:p>
    <w:p>
      <w:pPr>
        <w:spacing w:line="534" w:lineRule="exact"/>
        <w:ind w:firstLine="640" w:firstLineChars="200"/>
        <w:rPr>
          <w:rFonts w:eastAsia="仿宋_GB2312"/>
          <w:bCs/>
          <w:color w:val="000000"/>
          <w:szCs w:val="32"/>
        </w:rPr>
      </w:pPr>
      <w:r>
        <w:rPr>
          <w:rFonts w:hint="eastAsia" w:eastAsia="仿宋_GB2312"/>
          <w:bCs/>
          <w:color w:val="000000"/>
          <w:szCs w:val="32"/>
        </w:rPr>
        <w:t>镇、开发区、街道防御台风组织机构为各地防汛防旱领导小组，在本级党委、政府和区防汛防旱指挥部的领导下，组织协调本地区的防御台风工作。其办事机构设在同级防汛防旱领导小组办公室。</w:t>
      </w:r>
    </w:p>
    <w:p>
      <w:pPr>
        <w:spacing w:line="534" w:lineRule="exact"/>
        <w:ind w:firstLine="640" w:firstLineChars="200"/>
        <w:rPr>
          <w:rFonts w:eastAsia="仿宋_GB2312"/>
          <w:bCs/>
          <w:color w:val="000000"/>
          <w:szCs w:val="32"/>
        </w:rPr>
      </w:pPr>
      <w:bookmarkStart w:id="22" w:name="_Toc44488325"/>
      <w:bookmarkStart w:id="23" w:name="_Toc394994052"/>
      <w:r>
        <w:rPr>
          <w:rFonts w:hint="eastAsia" w:eastAsia="仿宋_GB2312"/>
          <w:bCs/>
          <w:color w:val="000000"/>
          <w:szCs w:val="32"/>
        </w:rPr>
        <w:t>村（社区）和企事业单位按照基层防御台风工作要求，明确职责和人员，在区级防汛防旱指挥部和镇级党委、政府的领导下，做好本地区和本单位的防御台风工作。</w:t>
      </w:r>
    </w:p>
    <w:p>
      <w:pPr>
        <w:pStyle w:val="2"/>
        <w:keepNext w:val="0"/>
        <w:keepLines w:val="0"/>
        <w:topLinePunct/>
        <w:adjustRightInd w:val="0"/>
        <w:spacing w:before="0" w:after="0" w:line="534" w:lineRule="exact"/>
        <w:ind w:firstLine="641"/>
        <w:rPr>
          <w:rFonts w:ascii="Times New Roman" w:hAnsi="Times New Roman"/>
          <w:b w:val="0"/>
          <w:kern w:val="2"/>
        </w:rPr>
      </w:pPr>
      <w:r>
        <w:rPr>
          <w:rFonts w:ascii="Times New Roman" w:hAnsi="Times New Roman"/>
          <w:b w:val="0"/>
          <w:kern w:val="2"/>
        </w:rPr>
        <w:t xml:space="preserve">3  </w:t>
      </w:r>
      <w:r>
        <w:rPr>
          <w:rFonts w:hint="eastAsia" w:ascii="Times New Roman" w:hAnsi="Times New Roman"/>
          <w:b w:val="0"/>
          <w:kern w:val="2"/>
        </w:rPr>
        <w:t>监测预报、预警与预防</w:t>
      </w:r>
      <w:bookmarkEnd w:id="22"/>
      <w:bookmarkEnd w:id="23"/>
    </w:p>
    <w:p>
      <w:pPr>
        <w:pStyle w:val="3"/>
        <w:keepNext w:val="0"/>
        <w:keepLines w:val="0"/>
        <w:topLinePunct/>
        <w:adjustRightInd w:val="0"/>
        <w:snapToGrid w:val="0"/>
        <w:spacing w:before="0" w:after="0" w:line="534" w:lineRule="exact"/>
        <w:ind w:firstLine="641"/>
        <w:rPr>
          <w:rFonts w:eastAsia="楷体_GB2312"/>
          <w:b w:val="0"/>
        </w:rPr>
      </w:pPr>
      <w:bookmarkStart w:id="24" w:name="_Toc394994053"/>
      <w:bookmarkStart w:id="25" w:name="_Toc44488326"/>
      <w:r>
        <w:rPr>
          <w:rFonts w:eastAsia="楷体_GB2312"/>
          <w:b w:val="0"/>
        </w:rPr>
        <w:t xml:space="preserve">3.1  </w:t>
      </w:r>
      <w:r>
        <w:rPr>
          <w:rFonts w:hint="eastAsia" w:eastAsia="楷体_GB2312"/>
          <w:b w:val="0"/>
        </w:rPr>
        <w:t>监测</w:t>
      </w:r>
      <w:bookmarkEnd w:id="24"/>
      <w:r>
        <w:rPr>
          <w:rFonts w:hint="eastAsia" w:eastAsia="楷体_GB2312"/>
          <w:b w:val="0"/>
        </w:rPr>
        <w:t>预报</w:t>
      </w:r>
      <w:bookmarkEnd w:id="25"/>
    </w:p>
    <w:p>
      <w:pPr>
        <w:spacing w:line="534" w:lineRule="exact"/>
        <w:ind w:firstLine="640" w:firstLineChars="200"/>
        <w:rPr>
          <w:rFonts w:eastAsia="仿宋_GB2312"/>
          <w:bCs/>
          <w:color w:val="000000"/>
          <w:szCs w:val="32"/>
        </w:rPr>
      </w:pPr>
      <w:bookmarkStart w:id="26" w:name="_Toc44488327"/>
      <w:bookmarkStart w:id="27" w:name="_Toc394994054"/>
      <w:r>
        <w:rPr>
          <w:rFonts w:hint="eastAsia" w:eastAsia="仿宋_GB2312"/>
          <w:bCs/>
          <w:color w:val="000000"/>
          <w:szCs w:val="32"/>
        </w:rPr>
        <w:t>区防汛防旱指挥部办公室依据常州市气象局提供的台风生成、发展、登陆和消失的过程，趋势预报，台风中心位置、强度、移动方向、速度和降雨过程、范围、强度等信息，向社会发布；并依据市水文局提供的江、河、湖水情的监测和预报信息向社会发布；区水利局负责河湖等水利工程的水情、工情监测；市自然资源和规划局武进分局负责地质灾害的监测和预报；其它部门做好相关的监测与预报工作。</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3.2  </w:t>
      </w:r>
      <w:r>
        <w:rPr>
          <w:rFonts w:hint="eastAsia" w:eastAsia="楷体_GB2312"/>
          <w:b w:val="0"/>
        </w:rPr>
        <w:t>预警</w:t>
      </w:r>
      <w:bookmarkEnd w:id="26"/>
      <w:bookmarkEnd w:id="27"/>
    </w:p>
    <w:p>
      <w:pPr>
        <w:spacing w:line="534" w:lineRule="exact"/>
        <w:ind w:firstLine="640" w:firstLineChars="200"/>
        <w:rPr>
          <w:rFonts w:eastAsia="仿宋_GB2312"/>
          <w:bCs/>
          <w:color w:val="000000"/>
          <w:szCs w:val="32"/>
        </w:rPr>
      </w:pPr>
      <w:r>
        <w:rPr>
          <w:rFonts w:hint="eastAsia" w:eastAsia="仿宋_GB2312"/>
          <w:bCs/>
          <w:color w:val="000000"/>
          <w:szCs w:val="32"/>
        </w:rPr>
        <w:t>台风预警主要是针对台风影响所造成的强风、暴雨与洪水超过一定的标准面向社会进行的警示活动。各有关部门应建立监测预报预警信息报送、发布制度。区级预警信息发布、调整和解除时一般由区防办通过武进区防汛防旱预警信息平台对外发布。</w:t>
      </w:r>
    </w:p>
    <w:p>
      <w:pPr>
        <w:spacing w:line="534" w:lineRule="exact"/>
        <w:ind w:firstLine="640" w:firstLineChars="200"/>
        <w:rPr>
          <w:rFonts w:eastAsia="仿宋_GB2312"/>
          <w:bCs/>
          <w:color w:val="000000"/>
          <w:szCs w:val="32"/>
        </w:rPr>
      </w:pPr>
      <w:bookmarkStart w:id="28" w:name="_Toc394994056"/>
      <w:r>
        <w:rPr>
          <w:rFonts w:hint="eastAsia" w:eastAsia="仿宋_GB2312"/>
          <w:bCs/>
          <w:color w:val="000000"/>
          <w:szCs w:val="32"/>
        </w:rPr>
        <w:t>预警级别由高到低一般分为一、二、三、四级，分别用红、橙、黄、蓝四种颜色标示。</w:t>
      </w:r>
    </w:p>
    <w:p>
      <w:pPr>
        <w:spacing w:line="534" w:lineRule="exact"/>
        <w:ind w:firstLine="640" w:firstLineChars="200"/>
        <w:rPr>
          <w:rFonts w:eastAsia="仿宋_GB2312"/>
          <w:bCs/>
          <w:color w:val="000000"/>
          <w:szCs w:val="32"/>
        </w:rPr>
      </w:pPr>
      <w:r>
        <w:rPr>
          <w:rFonts w:hint="eastAsia" w:eastAsia="仿宋_GB2312"/>
          <w:bCs/>
          <w:color w:val="000000"/>
          <w:szCs w:val="32"/>
        </w:rPr>
        <w:t>各部门职责：</w:t>
      </w:r>
    </w:p>
    <w:bookmarkEnd w:id="28"/>
    <w:p>
      <w:pPr>
        <w:spacing w:line="534" w:lineRule="exact"/>
        <w:ind w:firstLine="640" w:firstLineChars="200"/>
        <w:rPr>
          <w:rFonts w:eastAsia="仿宋_GB2312"/>
          <w:bCs/>
          <w:color w:val="000000"/>
          <w:szCs w:val="32"/>
        </w:rPr>
      </w:pPr>
      <w:bookmarkStart w:id="29" w:name="_Toc44488328"/>
      <w:bookmarkStart w:id="30" w:name="_Toc394994057"/>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）市自然资源和规划局武进分局负责地质灾害的监测预报，发布预警信息。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）住房和城乡建设部门负责城区高空建筑设施等方面的监测，发布预警信息。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）交通运输部门负责发布公路、港口、内河通航水域航行船舶、港口码头等方面的预警信息。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）水利、水文部门负责发布河湖水情、水工程安全预警信息。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）农业农村部门负责向出港捕捞船只、设施种植和养殖主体发布预警信息。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6</w:t>
      </w:r>
      <w:r>
        <w:rPr>
          <w:rFonts w:hint="eastAsia" w:eastAsia="仿宋_GB2312"/>
          <w:bCs/>
          <w:color w:val="000000"/>
          <w:szCs w:val="32"/>
        </w:rPr>
        <w:t>）文体广电和旅游部门负责发布重大活动、旅游景区等安全提示信息。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7</w:t>
      </w:r>
      <w:r>
        <w:rPr>
          <w:rFonts w:hint="eastAsia" w:eastAsia="仿宋_GB2312"/>
          <w:bCs/>
          <w:color w:val="000000"/>
          <w:szCs w:val="32"/>
        </w:rPr>
        <w:t>）电力部门负责发布电力方面的预警信息。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8</w:t>
      </w:r>
      <w:r>
        <w:rPr>
          <w:rFonts w:hint="eastAsia" w:eastAsia="仿宋_GB2312"/>
          <w:bCs/>
          <w:color w:val="000000"/>
          <w:szCs w:val="32"/>
        </w:rPr>
        <w:t>）宣传部门负责组织协调、指导新闻媒体及时播报有关预警信息。</w:t>
      </w:r>
    </w:p>
    <w:p>
      <w:pPr>
        <w:spacing w:line="534" w:lineRule="exact"/>
        <w:ind w:firstLine="640" w:firstLineChars="200"/>
        <w:rPr>
          <w:rFonts w:eastAsia="仿宋"/>
          <w:bCs/>
          <w:color w:val="000000"/>
          <w:szCs w:val="32"/>
        </w:rPr>
      </w:pPr>
      <w:r>
        <w:rPr>
          <w:rFonts w:hint="eastAsia" w:eastAsia="仿宋_GB2312"/>
          <w:bCs/>
          <w:color w:val="000000"/>
          <w:szCs w:val="32"/>
        </w:rPr>
        <w:t>（</w:t>
      </w:r>
      <w:r>
        <w:rPr>
          <w:rFonts w:eastAsia="仿宋_GB2312"/>
          <w:bCs/>
          <w:color w:val="000000"/>
          <w:szCs w:val="32"/>
        </w:rPr>
        <w:t>9</w:t>
      </w:r>
      <w:r>
        <w:rPr>
          <w:rFonts w:hint="eastAsia" w:eastAsia="仿宋_GB2312"/>
          <w:bCs/>
          <w:color w:val="000000"/>
          <w:szCs w:val="32"/>
        </w:rPr>
        <w:t>）其他有关部门做好相关预警工作。</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3.3  </w:t>
      </w:r>
      <w:r>
        <w:rPr>
          <w:rFonts w:hint="eastAsia" w:eastAsia="楷体_GB2312"/>
          <w:b w:val="0"/>
        </w:rPr>
        <w:t>预防</w:t>
      </w:r>
      <w:bookmarkEnd w:id="29"/>
      <w:bookmarkEnd w:id="30"/>
    </w:p>
    <w:p>
      <w:pPr>
        <w:spacing w:line="534" w:lineRule="exact"/>
        <w:ind w:firstLine="640" w:firstLineChars="200"/>
        <w:rPr>
          <w:rFonts w:eastAsia="黑体"/>
          <w:bCs/>
          <w:kern w:val="2"/>
          <w:szCs w:val="32"/>
        </w:rPr>
      </w:pPr>
      <w:r>
        <w:rPr>
          <w:rFonts w:hint="eastAsia" w:eastAsia="仿宋_GB2312"/>
          <w:bCs/>
          <w:color w:val="000000"/>
          <w:szCs w:val="32"/>
        </w:rPr>
        <w:t>各级各部门应按照职责要求做好各项预防工作，组织各单位与公众积极开展自我防范。</w:t>
      </w:r>
    </w:p>
    <w:p>
      <w:pPr>
        <w:pStyle w:val="2"/>
        <w:keepNext w:val="0"/>
        <w:keepLines w:val="0"/>
        <w:topLinePunct/>
        <w:adjustRightInd w:val="0"/>
        <w:spacing w:before="0" w:after="0" w:line="534" w:lineRule="exact"/>
        <w:ind w:firstLine="640" w:firstLineChars="200"/>
        <w:rPr>
          <w:rFonts w:ascii="Times New Roman" w:hAnsi="Times New Roman" w:eastAsia="仿宋_GB2312"/>
          <w:b w:val="0"/>
          <w:color w:val="000000"/>
        </w:rPr>
      </w:pPr>
      <w:r>
        <w:rPr>
          <w:rFonts w:ascii="Times New Roman" w:hAnsi="Times New Roman" w:eastAsia="仿宋_GB2312"/>
          <w:b w:val="0"/>
          <w:color w:val="000000"/>
        </w:rPr>
        <w:t xml:space="preserve">3.3.1  </w:t>
      </w:r>
      <w:r>
        <w:rPr>
          <w:rFonts w:hint="eastAsia" w:ascii="Times New Roman" w:hAnsi="Times New Roman" w:eastAsia="仿宋_GB2312"/>
          <w:b w:val="0"/>
          <w:color w:val="000000"/>
        </w:rPr>
        <w:t>预防准备</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）组织准备。构建灾害易发重点区域防御机制和监测网络，落实责任人、抢险队伍和预警措施，加强专业机动抢险队和服务组织机构的建设。</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）工程准备。对存在病险的各类工程及基础设施实行应急除险加固，落实防御台风期间安全措施。</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）预案准备。区防指成员单位及各镇、开发区、街道按照职责分工修订完善本系统（部门）防御台风应急预案。</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）物资准备。按照国家和省、市、区有关规定，分区域储备必需的抢险救灾物资和设备，在防御重点部位，储备一定数量的机动抢险及救灾物资和设备。</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通信准备。组织基础电信运营企业、区电信、移动武进分公司建立应急通信保障队伍，做好公众通信网应急通信保障工作。利用公用通信网络，保证通信专用网、灾害易发重点区等预警反馈系统完好畅通。健全水文、气象测报网，确保雨情、水情、风情、工情、灾情信息和指挥调度指令及时传递。</w:t>
      </w:r>
    </w:p>
    <w:p>
      <w:pPr>
        <w:spacing w:line="534" w:lineRule="exact"/>
        <w:ind w:firstLine="640" w:firstLineChars="200"/>
        <w:rPr>
          <w:rFonts w:eastAsia="仿宋_GB2312"/>
          <w:bCs/>
          <w:color w:val="000000"/>
          <w:szCs w:val="32"/>
        </w:rPr>
      </w:pPr>
      <w:bookmarkStart w:id="31" w:name="_Toc394994058"/>
      <w:r>
        <w:rPr>
          <w:rFonts w:eastAsia="仿宋_GB2312"/>
          <w:bCs/>
          <w:color w:val="000000"/>
          <w:szCs w:val="32"/>
        </w:rPr>
        <w:t xml:space="preserve">3.3.2  </w:t>
      </w:r>
      <w:r>
        <w:rPr>
          <w:rFonts w:hint="eastAsia" w:eastAsia="仿宋_GB2312"/>
          <w:bCs/>
          <w:color w:val="000000"/>
          <w:szCs w:val="32"/>
        </w:rPr>
        <w:t>防御台风日常检查</w:t>
      </w:r>
      <w:bookmarkEnd w:id="31"/>
    </w:p>
    <w:p>
      <w:pPr>
        <w:spacing w:line="534" w:lineRule="exact"/>
        <w:ind w:firstLine="640" w:firstLineChars="200"/>
        <w:rPr>
          <w:rFonts w:eastAsia="仿宋_GB2312"/>
          <w:bCs/>
          <w:color w:val="000000"/>
          <w:szCs w:val="32"/>
        </w:rPr>
      </w:pPr>
      <w:bookmarkStart w:id="32" w:name="_Toc394994059"/>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）各级防汛防旱指挥机构应开展防御台风工作日常检查，发现安全问题的，责成有关部门和单位限期处理和整改。</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）教育、住房和城乡建设、交通、水利、文体旅游、通信、电力、航道等部门加强对学校、市政、交通、电力、水利、景区、通讯、锚地、搜救设施等防御台风工作日常检查，发现问题及时处理。</w:t>
      </w:r>
    </w:p>
    <w:p>
      <w:pPr>
        <w:spacing w:line="534" w:lineRule="exact"/>
        <w:ind w:firstLine="640" w:firstLineChars="200"/>
        <w:rPr>
          <w:rFonts w:eastAsia="仿宋"/>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）住房和城乡建设、农业农村、自然资源和规划、应急管理等部门按职责分别组织对危险区域人员、房屋和船只等进行调查，并登记造册，报同级防汛防旱指挥部备案。</w:t>
      </w:r>
    </w:p>
    <w:p>
      <w:pPr>
        <w:spacing w:line="534" w:lineRule="exact"/>
        <w:ind w:firstLine="640" w:firstLineChars="200"/>
        <w:rPr>
          <w:rFonts w:eastAsia="仿宋_GB2312"/>
          <w:bCs/>
          <w:color w:val="000000"/>
          <w:szCs w:val="32"/>
        </w:rPr>
      </w:pPr>
      <w:r>
        <w:rPr>
          <w:rFonts w:eastAsia="仿宋_GB2312"/>
          <w:bCs/>
          <w:color w:val="000000"/>
          <w:szCs w:val="32"/>
        </w:rPr>
        <w:t xml:space="preserve">3.3.3  </w:t>
      </w:r>
      <w:r>
        <w:rPr>
          <w:rFonts w:hint="eastAsia" w:eastAsia="仿宋_GB2312"/>
          <w:bCs/>
          <w:color w:val="000000"/>
          <w:szCs w:val="32"/>
        </w:rPr>
        <w:t>防御台风期间巡查</w:t>
      </w:r>
      <w:bookmarkEnd w:id="32"/>
    </w:p>
    <w:p>
      <w:pPr>
        <w:spacing w:line="534" w:lineRule="exact"/>
        <w:ind w:firstLine="640" w:firstLineChars="200"/>
        <w:rPr>
          <w:rFonts w:eastAsia="仿宋_GB2312"/>
          <w:bCs/>
          <w:color w:val="000000"/>
          <w:szCs w:val="32"/>
        </w:rPr>
      </w:pPr>
      <w:bookmarkStart w:id="33" w:name="_Toc158703359"/>
      <w:bookmarkStart w:id="34" w:name="_Toc173733058"/>
      <w:bookmarkStart w:id="35" w:name="_Toc44488329"/>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）教育部门负责学校防御台风期间巡查工作。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）自然资源和规划部门负责防御台风期间地质灾害隐患点的巡查工作。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）住房和城乡建设部门负责管辖范围内市政公用设施、高空建筑设施、地下商业设施等重点领域和部位防御台风期间巡查工作。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）交通运输部门负责公路、港口码头等方面以及在建工程防御台风期间巡查工作。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）水利部门负责塘坝、堤防、闸站等水利工程巡查和防御台风措施落实。</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6</w:t>
      </w:r>
      <w:r>
        <w:rPr>
          <w:rFonts w:hint="eastAsia" w:eastAsia="仿宋_GB2312"/>
          <w:bCs/>
          <w:color w:val="000000"/>
          <w:szCs w:val="32"/>
        </w:rPr>
        <w:t>）农业农村部门负责渔业养殖、捕捞行业防御台风期间巡查工作。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7</w:t>
      </w:r>
      <w:r>
        <w:rPr>
          <w:rFonts w:hint="eastAsia" w:eastAsia="仿宋_GB2312"/>
          <w:bCs/>
          <w:color w:val="000000"/>
          <w:szCs w:val="32"/>
        </w:rPr>
        <w:t>）文体旅游部门负责旅游景区、景点防御台风期间巡查工作。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8</w:t>
      </w:r>
      <w:r>
        <w:rPr>
          <w:rFonts w:hint="eastAsia" w:eastAsia="仿宋_GB2312"/>
          <w:bCs/>
          <w:color w:val="000000"/>
          <w:szCs w:val="32"/>
        </w:rPr>
        <w:t>）电力部门负责电力设备设施、电力在建工程等方面的防御台风期间巡查工作，协助重要用户和有关重点用户做好防御台风期间用电安全检查，加强对用户用电安全的技术指导和支持。</w:t>
      </w:r>
    </w:p>
    <w:p>
      <w:pPr>
        <w:spacing w:line="534" w:lineRule="exact"/>
        <w:ind w:firstLine="640" w:firstLineChars="200"/>
        <w:rPr>
          <w:rFonts w:eastAsia="仿宋"/>
          <w:bCs/>
          <w:color w:val="000000"/>
          <w:szCs w:val="32"/>
        </w:rPr>
      </w:pPr>
      <w:r>
        <w:rPr>
          <w:rFonts w:hint="eastAsia" w:eastAsia="仿宋_GB2312"/>
          <w:bCs/>
          <w:color w:val="000000"/>
          <w:szCs w:val="32"/>
        </w:rPr>
        <w:t>（</w:t>
      </w:r>
      <w:r>
        <w:rPr>
          <w:rFonts w:eastAsia="仿宋_GB2312"/>
          <w:bCs/>
          <w:color w:val="000000"/>
          <w:szCs w:val="32"/>
        </w:rPr>
        <w:t>9</w:t>
      </w:r>
      <w:r>
        <w:rPr>
          <w:rFonts w:hint="eastAsia" w:eastAsia="仿宋_GB2312"/>
          <w:bCs/>
          <w:color w:val="000000"/>
          <w:szCs w:val="32"/>
        </w:rPr>
        <w:t>）其他部门按职责负责相应防御台风期间巡查工作。</w:t>
      </w:r>
    </w:p>
    <w:p>
      <w:pPr>
        <w:pStyle w:val="2"/>
        <w:keepNext w:val="0"/>
        <w:keepLines w:val="0"/>
        <w:topLinePunct/>
        <w:adjustRightInd w:val="0"/>
        <w:spacing w:before="0" w:after="0" w:line="534" w:lineRule="exact"/>
        <w:ind w:firstLine="641"/>
        <w:rPr>
          <w:rFonts w:ascii="Times New Roman" w:hAnsi="Times New Roman"/>
          <w:b w:val="0"/>
          <w:kern w:val="2"/>
        </w:rPr>
      </w:pPr>
      <w:r>
        <w:rPr>
          <w:rFonts w:ascii="Times New Roman" w:hAnsi="Times New Roman"/>
          <w:b w:val="0"/>
          <w:kern w:val="2"/>
        </w:rPr>
        <w:t xml:space="preserve">4  </w:t>
      </w:r>
      <w:r>
        <w:rPr>
          <w:rFonts w:hint="eastAsia" w:ascii="Times New Roman" w:hAnsi="Times New Roman"/>
          <w:b w:val="0"/>
          <w:kern w:val="2"/>
        </w:rPr>
        <w:t>应急响应</w:t>
      </w:r>
      <w:bookmarkEnd w:id="33"/>
      <w:bookmarkEnd w:id="34"/>
      <w:bookmarkEnd w:id="35"/>
    </w:p>
    <w:p>
      <w:pPr>
        <w:pStyle w:val="3"/>
        <w:keepNext w:val="0"/>
        <w:keepLines w:val="0"/>
        <w:topLinePunct/>
        <w:adjustRightInd w:val="0"/>
        <w:snapToGrid w:val="0"/>
        <w:spacing w:before="0" w:after="0" w:line="534" w:lineRule="exact"/>
        <w:ind w:firstLine="641"/>
        <w:rPr>
          <w:rFonts w:eastAsia="楷体_GB2312"/>
          <w:b w:val="0"/>
        </w:rPr>
      </w:pPr>
      <w:bookmarkStart w:id="36" w:name="_Toc158703360"/>
      <w:bookmarkStart w:id="37" w:name="_Toc173733059"/>
      <w:bookmarkStart w:id="38" w:name="_Toc44488330"/>
      <w:r>
        <w:rPr>
          <w:rFonts w:eastAsia="楷体_GB2312"/>
          <w:b w:val="0"/>
        </w:rPr>
        <w:t xml:space="preserve">4.1  </w:t>
      </w:r>
      <w:r>
        <w:rPr>
          <w:rFonts w:hint="eastAsia" w:eastAsia="楷体_GB2312"/>
          <w:b w:val="0"/>
        </w:rPr>
        <w:t>应急响应级别与启动条件</w:t>
      </w:r>
      <w:bookmarkEnd w:id="36"/>
      <w:bookmarkEnd w:id="37"/>
      <w:bookmarkEnd w:id="38"/>
    </w:p>
    <w:p>
      <w:pPr>
        <w:spacing w:line="534" w:lineRule="exact"/>
        <w:ind w:firstLine="640" w:firstLineChars="200"/>
        <w:rPr>
          <w:rFonts w:eastAsia="仿宋_GB2312"/>
          <w:bCs/>
          <w:color w:val="000000"/>
          <w:szCs w:val="32"/>
        </w:rPr>
      </w:pPr>
      <w:r>
        <w:rPr>
          <w:rFonts w:hint="eastAsia" w:eastAsia="仿宋_GB2312"/>
          <w:bCs/>
          <w:color w:val="000000"/>
          <w:szCs w:val="32"/>
        </w:rPr>
        <w:t>应急响应由低到高分为四、三、二、一级。根据市气象局发布的台风预警级别、影响程度、危害程度与防御能力等因素，各级别应急响应启动条件为：</w:t>
      </w:r>
      <w:r>
        <w:rPr>
          <w:rFonts w:eastAsia="仿宋_GB2312"/>
          <w:bCs/>
          <w:color w:val="000000"/>
          <w:szCs w:val="32"/>
        </w:rPr>
        <w:t xml:space="preserve"> </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）四级应急响应（出现下列情况之一者为四级响应启动基础条件）：①市气象局发布台风四级预警，即预计未来</w:t>
      </w:r>
      <w:r>
        <w:rPr>
          <w:rFonts w:eastAsia="仿宋_GB2312"/>
          <w:bCs/>
          <w:color w:val="000000"/>
          <w:szCs w:val="32"/>
        </w:rPr>
        <w:t>48</w:t>
      </w:r>
      <w:r>
        <w:rPr>
          <w:rFonts w:hint="eastAsia" w:eastAsia="仿宋_GB2312"/>
          <w:bCs/>
          <w:color w:val="000000"/>
          <w:szCs w:val="32"/>
        </w:rPr>
        <w:t>小时将有台风影响我区，影响时平均风力将达</w:t>
      </w:r>
      <w:r>
        <w:rPr>
          <w:rFonts w:eastAsia="仿宋_GB2312"/>
          <w:bCs/>
          <w:color w:val="000000"/>
          <w:szCs w:val="32"/>
        </w:rPr>
        <w:t>6</w:t>
      </w:r>
      <w:r>
        <w:rPr>
          <w:rFonts w:hint="eastAsia" w:eastAsia="仿宋_GB2312"/>
          <w:bCs/>
          <w:color w:val="000000"/>
          <w:szCs w:val="32"/>
        </w:rPr>
        <w:t>级，或者阵风</w:t>
      </w:r>
      <w:r>
        <w:rPr>
          <w:rFonts w:eastAsia="仿宋_GB2312"/>
          <w:bCs/>
          <w:color w:val="000000"/>
          <w:szCs w:val="32"/>
        </w:rPr>
        <w:t>8</w:t>
      </w:r>
      <w:r>
        <w:rPr>
          <w:rFonts w:hint="eastAsia" w:eastAsia="仿宋_GB2312"/>
          <w:bCs/>
          <w:color w:val="000000"/>
          <w:szCs w:val="32"/>
        </w:rPr>
        <w:t>级以上。②市气象局发布因台风导致的暴雨四级预警，即预计未来</w:t>
      </w:r>
      <w:r>
        <w:rPr>
          <w:rFonts w:eastAsia="仿宋_GB2312"/>
          <w:bCs/>
          <w:color w:val="000000"/>
          <w:szCs w:val="32"/>
        </w:rPr>
        <w:t>24</w:t>
      </w:r>
      <w:r>
        <w:rPr>
          <w:rFonts w:hint="eastAsia" w:eastAsia="仿宋_GB2312"/>
          <w:bCs/>
          <w:color w:val="000000"/>
          <w:szCs w:val="32"/>
        </w:rPr>
        <w:t>小时我区大部地区将出现大暴雨天气，或者过去</w:t>
      </w:r>
      <w:r>
        <w:rPr>
          <w:rFonts w:eastAsia="仿宋_GB2312"/>
          <w:bCs/>
          <w:color w:val="000000"/>
          <w:szCs w:val="32"/>
        </w:rPr>
        <w:t>24</w:t>
      </w:r>
      <w:r>
        <w:rPr>
          <w:rFonts w:hint="eastAsia" w:eastAsia="仿宋_GB2312"/>
          <w:bCs/>
          <w:color w:val="000000"/>
          <w:szCs w:val="32"/>
        </w:rPr>
        <w:t>小时已出现暴雨、未来</w:t>
      </w:r>
      <w:r>
        <w:rPr>
          <w:rFonts w:eastAsia="仿宋_GB2312"/>
          <w:bCs/>
          <w:color w:val="000000"/>
          <w:szCs w:val="32"/>
        </w:rPr>
        <w:t>24</w:t>
      </w:r>
      <w:r>
        <w:rPr>
          <w:rFonts w:hint="eastAsia" w:eastAsia="仿宋_GB2312"/>
          <w:bCs/>
          <w:color w:val="000000"/>
          <w:szCs w:val="32"/>
        </w:rPr>
        <w:t>小时仍将出现暴雨。③常州市启动防御台风四级应急响应。</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）三级应急响应（出现下列情况之一者为三级响应启动基础条件）：①市气象局发布台风三级预警，即预计未来</w:t>
      </w:r>
      <w:r>
        <w:rPr>
          <w:rFonts w:eastAsia="仿宋_GB2312"/>
          <w:bCs/>
          <w:color w:val="000000"/>
          <w:szCs w:val="32"/>
        </w:rPr>
        <w:t>48</w:t>
      </w:r>
      <w:r>
        <w:rPr>
          <w:rFonts w:hint="eastAsia" w:eastAsia="仿宋_GB2312"/>
          <w:bCs/>
          <w:color w:val="000000"/>
          <w:szCs w:val="32"/>
        </w:rPr>
        <w:t>小时将有台风影响我区，影响时平均风力将达</w:t>
      </w:r>
      <w:r>
        <w:rPr>
          <w:rFonts w:eastAsia="仿宋_GB2312"/>
          <w:bCs/>
          <w:color w:val="000000"/>
          <w:szCs w:val="32"/>
        </w:rPr>
        <w:t>8</w:t>
      </w:r>
      <w:r>
        <w:rPr>
          <w:rFonts w:hint="eastAsia" w:eastAsia="仿宋_GB2312"/>
          <w:bCs/>
          <w:color w:val="000000"/>
          <w:szCs w:val="32"/>
        </w:rPr>
        <w:t>级，或者阵风</w:t>
      </w:r>
      <w:r>
        <w:rPr>
          <w:rFonts w:eastAsia="仿宋_GB2312"/>
          <w:bCs/>
          <w:color w:val="000000"/>
          <w:szCs w:val="32"/>
        </w:rPr>
        <w:t>10</w:t>
      </w:r>
      <w:r>
        <w:rPr>
          <w:rFonts w:hint="eastAsia" w:eastAsia="仿宋_GB2312"/>
          <w:bCs/>
          <w:color w:val="000000"/>
          <w:szCs w:val="32"/>
        </w:rPr>
        <w:t>级以上，并伴有暴雨天气。②市气象局发布因台风导致的暴雨三级预警，即过去</w:t>
      </w:r>
      <w:r>
        <w:rPr>
          <w:rFonts w:eastAsia="仿宋_GB2312"/>
          <w:bCs/>
          <w:color w:val="000000"/>
          <w:szCs w:val="32"/>
        </w:rPr>
        <w:t>24</w:t>
      </w:r>
      <w:r>
        <w:rPr>
          <w:rFonts w:hint="eastAsia" w:eastAsia="仿宋_GB2312"/>
          <w:bCs/>
          <w:color w:val="000000"/>
          <w:szCs w:val="32"/>
        </w:rPr>
        <w:t>小时我区大部地区出现大暴雨天气，预计未来</w:t>
      </w:r>
      <w:r>
        <w:rPr>
          <w:rFonts w:eastAsia="仿宋_GB2312"/>
          <w:bCs/>
          <w:color w:val="000000"/>
          <w:szCs w:val="32"/>
        </w:rPr>
        <w:t>24</w:t>
      </w:r>
      <w:r>
        <w:rPr>
          <w:rFonts w:hint="eastAsia" w:eastAsia="仿宋_GB2312"/>
          <w:bCs/>
          <w:color w:val="000000"/>
          <w:szCs w:val="32"/>
        </w:rPr>
        <w:t>小时仍将出现暴雨天气③常州市启动防御台风三级应急响应。</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）二级应急响应（出现下列情况之一者为二级响应启动基础条件）：①市气象局发布台风二级预警，即预计未来</w:t>
      </w:r>
      <w:r>
        <w:rPr>
          <w:rFonts w:eastAsia="仿宋_GB2312"/>
          <w:bCs/>
          <w:color w:val="000000"/>
          <w:szCs w:val="32"/>
        </w:rPr>
        <w:t>48</w:t>
      </w:r>
      <w:r>
        <w:rPr>
          <w:rFonts w:hint="eastAsia" w:eastAsia="仿宋_GB2312"/>
          <w:bCs/>
          <w:color w:val="000000"/>
          <w:szCs w:val="32"/>
        </w:rPr>
        <w:t>小时将有台风影响我区，影响时平均风力将达</w:t>
      </w:r>
      <w:r>
        <w:rPr>
          <w:rFonts w:eastAsia="仿宋_GB2312"/>
          <w:bCs/>
          <w:color w:val="000000"/>
          <w:szCs w:val="32"/>
        </w:rPr>
        <w:t>10</w:t>
      </w:r>
      <w:r>
        <w:rPr>
          <w:rFonts w:hint="eastAsia" w:eastAsia="仿宋_GB2312"/>
          <w:bCs/>
          <w:color w:val="000000"/>
          <w:szCs w:val="32"/>
        </w:rPr>
        <w:t>级，或者阵风</w:t>
      </w:r>
      <w:r>
        <w:rPr>
          <w:rFonts w:eastAsia="仿宋_GB2312"/>
          <w:bCs/>
          <w:color w:val="000000"/>
          <w:szCs w:val="32"/>
        </w:rPr>
        <w:t>12</w:t>
      </w:r>
      <w:r>
        <w:rPr>
          <w:rFonts w:hint="eastAsia" w:eastAsia="仿宋_GB2312"/>
          <w:bCs/>
          <w:color w:val="000000"/>
          <w:szCs w:val="32"/>
        </w:rPr>
        <w:t>级以上，并伴有暴雨以上强降水。②市气象局发布因台风导致的暴雨二级预警，即过去</w:t>
      </w:r>
      <w:r>
        <w:rPr>
          <w:rFonts w:eastAsia="仿宋_GB2312"/>
          <w:bCs/>
          <w:color w:val="000000"/>
          <w:szCs w:val="32"/>
        </w:rPr>
        <w:t>48</w:t>
      </w:r>
      <w:r>
        <w:rPr>
          <w:rFonts w:hint="eastAsia" w:eastAsia="仿宋_GB2312"/>
          <w:bCs/>
          <w:color w:val="000000"/>
          <w:szCs w:val="32"/>
        </w:rPr>
        <w:t>小时我区大部地区出现持续大暴雨天气，预计未来</w:t>
      </w:r>
      <w:r>
        <w:rPr>
          <w:rFonts w:eastAsia="仿宋_GB2312"/>
          <w:bCs/>
          <w:color w:val="000000"/>
          <w:szCs w:val="32"/>
        </w:rPr>
        <w:t>24</w:t>
      </w:r>
      <w:r>
        <w:rPr>
          <w:rFonts w:hint="eastAsia" w:eastAsia="仿宋_GB2312"/>
          <w:bCs/>
          <w:color w:val="000000"/>
          <w:szCs w:val="32"/>
        </w:rPr>
        <w:t>小时仍将出现暴雨天气。③常州市启动防御台风二级应急响应。</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）一级应急响应（出现下列情况之一者为一级响应启动基础条件）：①市气象局发布台风一级预警，即预计未来</w:t>
      </w:r>
      <w:r>
        <w:rPr>
          <w:rFonts w:eastAsia="仿宋_GB2312"/>
          <w:bCs/>
          <w:color w:val="000000"/>
          <w:szCs w:val="32"/>
        </w:rPr>
        <w:t>48</w:t>
      </w:r>
      <w:r>
        <w:rPr>
          <w:rFonts w:hint="eastAsia" w:eastAsia="仿宋_GB2312"/>
          <w:bCs/>
          <w:color w:val="000000"/>
          <w:szCs w:val="32"/>
        </w:rPr>
        <w:t>小时将有台风影响我区，影响时平均风力将达</w:t>
      </w:r>
      <w:r>
        <w:rPr>
          <w:rFonts w:eastAsia="仿宋_GB2312"/>
          <w:bCs/>
          <w:color w:val="000000"/>
          <w:szCs w:val="32"/>
        </w:rPr>
        <w:t>12</w:t>
      </w:r>
      <w:r>
        <w:rPr>
          <w:rFonts w:hint="eastAsia" w:eastAsia="仿宋_GB2312"/>
          <w:bCs/>
          <w:color w:val="000000"/>
          <w:szCs w:val="32"/>
        </w:rPr>
        <w:t>级以上，或者阵风达</w:t>
      </w:r>
      <w:r>
        <w:rPr>
          <w:rFonts w:eastAsia="仿宋_GB2312"/>
          <w:bCs/>
          <w:color w:val="000000"/>
          <w:szCs w:val="32"/>
        </w:rPr>
        <w:t>14</w:t>
      </w:r>
      <w:r>
        <w:rPr>
          <w:rFonts w:hint="eastAsia" w:eastAsia="仿宋_GB2312"/>
          <w:bCs/>
          <w:color w:val="000000"/>
          <w:szCs w:val="32"/>
        </w:rPr>
        <w:t>级以上，并伴有大暴雨以上强降水。②市气象局发布因台风导致的暴雨一级预警，即过去</w:t>
      </w:r>
      <w:r>
        <w:rPr>
          <w:rFonts w:eastAsia="仿宋_GB2312"/>
          <w:bCs/>
          <w:color w:val="000000"/>
          <w:szCs w:val="32"/>
        </w:rPr>
        <w:t>48</w:t>
      </w:r>
      <w:r>
        <w:rPr>
          <w:rFonts w:hint="eastAsia" w:eastAsia="仿宋_GB2312"/>
          <w:bCs/>
          <w:color w:val="000000"/>
          <w:szCs w:val="32"/>
        </w:rPr>
        <w:t>小时我区大部地区持续出现特大暴雨天气，预计未来</w:t>
      </w:r>
      <w:r>
        <w:rPr>
          <w:rFonts w:eastAsia="仿宋_GB2312"/>
          <w:bCs/>
          <w:color w:val="000000"/>
          <w:szCs w:val="32"/>
        </w:rPr>
        <w:t>24</w:t>
      </w:r>
      <w:r>
        <w:rPr>
          <w:rFonts w:hint="eastAsia" w:eastAsia="仿宋_GB2312"/>
          <w:bCs/>
          <w:color w:val="000000"/>
          <w:szCs w:val="32"/>
        </w:rPr>
        <w:t>小时仍将出现大暴雨天气。③常州市启动防御台风一级应急响应。</w:t>
      </w:r>
    </w:p>
    <w:p>
      <w:pPr>
        <w:spacing w:line="534" w:lineRule="exact"/>
        <w:ind w:firstLine="640" w:firstLineChars="200"/>
        <w:rPr>
          <w:rFonts w:eastAsia="仿宋"/>
          <w:bCs/>
          <w:color w:val="000000"/>
          <w:szCs w:val="32"/>
        </w:rPr>
      </w:pPr>
      <w:r>
        <w:rPr>
          <w:rFonts w:hint="eastAsia" w:eastAsia="仿宋_GB2312"/>
          <w:bCs/>
          <w:color w:val="000000"/>
          <w:szCs w:val="32"/>
        </w:rPr>
        <w:t>一、二、三、四级应急响应由区防指组织相关成员单位会商研判后按规定程序启动。一级应急响应由区政府同意后启动，二、三级应急响应由区防指决定启动，四级应急响应由区防汛防旱指挥部办公室决定启动。</w:t>
      </w:r>
    </w:p>
    <w:p>
      <w:pPr>
        <w:pStyle w:val="3"/>
        <w:keepNext w:val="0"/>
        <w:keepLines w:val="0"/>
        <w:topLinePunct/>
        <w:adjustRightInd w:val="0"/>
        <w:snapToGrid w:val="0"/>
        <w:spacing w:before="0" w:after="0" w:line="534" w:lineRule="exact"/>
        <w:ind w:firstLine="641"/>
        <w:rPr>
          <w:rFonts w:eastAsia="楷体_GB2312"/>
          <w:b w:val="0"/>
        </w:rPr>
      </w:pPr>
      <w:bookmarkStart w:id="39" w:name="_Toc158703361"/>
      <w:bookmarkStart w:id="40" w:name="_Toc173733060"/>
      <w:bookmarkStart w:id="41" w:name="_Toc44488331"/>
      <w:r>
        <w:rPr>
          <w:rFonts w:eastAsia="楷体_GB2312"/>
          <w:b w:val="0"/>
        </w:rPr>
        <w:t xml:space="preserve">4.2  </w:t>
      </w:r>
      <w:r>
        <w:rPr>
          <w:rFonts w:hint="eastAsia" w:eastAsia="楷体_GB2312"/>
          <w:b w:val="0"/>
        </w:rPr>
        <w:t>应急响应行动</w:t>
      </w:r>
      <w:bookmarkEnd w:id="39"/>
      <w:bookmarkEnd w:id="40"/>
      <w:bookmarkEnd w:id="41"/>
    </w:p>
    <w:p>
      <w:pPr>
        <w:spacing w:line="534" w:lineRule="exact"/>
        <w:ind w:firstLine="640" w:firstLineChars="200"/>
        <w:rPr>
          <w:rFonts w:eastAsia="楷体_GB2312"/>
          <w:bCs/>
          <w:kern w:val="2"/>
          <w:szCs w:val="32"/>
        </w:rPr>
      </w:pPr>
      <w:bookmarkStart w:id="42" w:name="_Toc158703362"/>
      <w:bookmarkStart w:id="43" w:name="_Toc173733061"/>
      <w:r>
        <w:rPr>
          <w:rFonts w:eastAsia="仿宋_GB2312"/>
          <w:bCs/>
          <w:color w:val="000000"/>
          <w:szCs w:val="32"/>
        </w:rPr>
        <w:t xml:space="preserve">4.2.1  </w:t>
      </w:r>
      <w:r>
        <w:rPr>
          <w:rFonts w:hint="eastAsia" w:eastAsia="仿宋_GB2312"/>
          <w:bCs/>
          <w:color w:val="000000"/>
          <w:szCs w:val="32"/>
        </w:rPr>
        <w:t>四级应急响应</w:t>
      </w:r>
      <w:bookmarkEnd w:id="42"/>
      <w:bookmarkEnd w:id="43"/>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w:t>
      </w:r>
      <w:bookmarkStart w:id="44" w:name="_Toc173733062"/>
      <w:bookmarkStart w:id="45" w:name="_Toc158703363"/>
      <w:r>
        <w:rPr>
          <w:rFonts w:hint="eastAsia" w:eastAsia="仿宋_GB2312"/>
          <w:bCs/>
          <w:color w:val="000000"/>
          <w:szCs w:val="32"/>
        </w:rPr>
        <w:t>区防办主任主持会商，住房和城乡建设、城管、交通运输、水利、农业农村、应急管理、自然资源和规划等主要成员单位参加，研究分析台风可能影响情况，作出相应工作安排，区防指发布防御台风工作通知。</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）区防办加强值班，并实行</w:t>
      </w:r>
      <w:r>
        <w:rPr>
          <w:rFonts w:eastAsia="仿宋_GB2312"/>
          <w:bCs/>
          <w:color w:val="000000"/>
          <w:szCs w:val="32"/>
        </w:rPr>
        <w:t>24</w:t>
      </w:r>
      <w:r>
        <w:rPr>
          <w:rFonts w:hint="eastAsia" w:eastAsia="仿宋_GB2312"/>
          <w:bCs/>
          <w:color w:val="000000"/>
          <w:szCs w:val="32"/>
        </w:rPr>
        <w:t>小时防御台风值班，及时向各成员单位及各镇、开发区、街道通报台风动向。</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）各部门依据本单位职责做好相应工作。区防指其他有关成员单位每日</w:t>
      </w:r>
      <w:r>
        <w:rPr>
          <w:rFonts w:eastAsia="仿宋_GB2312"/>
          <w:bCs/>
          <w:color w:val="000000"/>
          <w:szCs w:val="32"/>
        </w:rPr>
        <w:t>6</w:t>
      </w:r>
      <w:r>
        <w:rPr>
          <w:rFonts w:hint="eastAsia" w:eastAsia="仿宋_GB2312"/>
          <w:bCs/>
          <w:color w:val="000000"/>
          <w:szCs w:val="32"/>
        </w:rPr>
        <w:t>时向区防指报告工作动态和量化行动表。</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）区各镇、开发区、街道防汛防旱领导小组要研究防御重点和对策，部署有关防御台风工作；每日</w:t>
      </w:r>
      <w:r>
        <w:rPr>
          <w:rFonts w:eastAsia="仿宋_GB2312"/>
          <w:bCs/>
          <w:color w:val="000000"/>
          <w:szCs w:val="32"/>
        </w:rPr>
        <w:t>6</w:t>
      </w:r>
      <w:r>
        <w:rPr>
          <w:rFonts w:hint="eastAsia" w:eastAsia="仿宋_GB2312"/>
          <w:bCs/>
          <w:color w:val="000000"/>
          <w:szCs w:val="32"/>
        </w:rPr>
        <w:t>时向区防指报告事件进展及工作动态，突发灾情、险情及时报告。区防指每日</w:t>
      </w:r>
      <w:r>
        <w:rPr>
          <w:rFonts w:eastAsia="仿宋_GB2312"/>
          <w:bCs/>
          <w:color w:val="000000"/>
          <w:szCs w:val="32"/>
        </w:rPr>
        <w:t>7</w:t>
      </w:r>
      <w:r>
        <w:rPr>
          <w:rFonts w:hint="eastAsia" w:eastAsia="仿宋_GB2312"/>
          <w:bCs/>
          <w:color w:val="000000"/>
          <w:szCs w:val="32"/>
        </w:rPr>
        <w:t>时向市防指报告事件进展及工作动态，突发灾情、险情及时报告。</w:t>
      </w:r>
    </w:p>
    <w:p>
      <w:pPr>
        <w:spacing w:line="534" w:lineRule="exact"/>
        <w:ind w:firstLine="640" w:firstLineChars="200"/>
        <w:rPr>
          <w:rFonts w:eastAsia="仿宋_GB2312"/>
          <w:bCs/>
          <w:color w:val="000000"/>
          <w:szCs w:val="32"/>
        </w:rPr>
      </w:pPr>
      <w:r>
        <w:rPr>
          <w:rFonts w:eastAsia="仿宋_GB2312"/>
          <w:bCs/>
          <w:color w:val="000000"/>
          <w:szCs w:val="32"/>
        </w:rPr>
        <w:t xml:space="preserve">4.2.2  </w:t>
      </w:r>
      <w:r>
        <w:rPr>
          <w:rFonts w:hint="eastAsia" w:eastAsia="仿宋_GB2312"/>
          <w:bCs/>
          <w:color w:val="000000"/>
          <w:szCs w:val="32"/>
        </w:rPr>
        <w:t>三级应急响应</w:t>
      </w:r>
      <w:bookmarkEnd w:id="44"/>
      <w:bookmarkEnd w:id="45"/>
    </w:p>
    <w:p>
      <w:pPr>
        <w:spacing w:line="534" w:lineRule="exact"/>
        <w:ind w:firstLine="640" w:firstLineChars="200"/>
        <w:rPr>
          <w:rFonts w:eastAsia="仿宋_GB2312"/>
          <w:bCs/>
          <w:color w:val="000000"/>
          <w:szCs w:val="32"/>
        </w:rPr>
      </w:pPr>
      <w:bookmarkStart w:id="46" w:name="_Toc158703364"/>
      <w:bookmarkStart w:id="47" w:name="_Toc173733063"/>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区防指副指挥或委托区防办主任主持会商，住房和城乡建设、城管、交通运输、水利、农业农村、应急管理、自然资源和规划、供电、水文等主要成员单位参加，研究分析台风可能影响情况，部署防御台风工作，明确防御目标和重点，发布人员转移命令。重要情况及时上报区政府和市防指，并通报成员单位。</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）区防办加强值班，并实行</w:t>
      </w:r>
      <w:r>
        <w:rPr>
          <w:rFonts w:eastAsia="仿宋_GB2312"/>
          <w:bCs/>
          <w:color w:val="000000"/>
          <w:szCs w:val="32"/>
        </w:rPr>
        <w:t>24</w:t>
      </w:r>
      <w:r>
        <w:rPr>
          <w:rFonts w:hint="eastAsia" w:eastAsia="仿宋_GB2312"/>
          <w:bCs/>
          <w:color w:val="000000"/>
          <w:szCs w:val="32"/>
        </w:rPr>
        <w:t>小时值班。研究防御对策，部署有关防御工作，将防御台风信息报告区政府和市防指，并通报有关成员单位。视情派出工作组，指导地方做好人员转移、抢险救灾等准备和实施工作。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）各部门依据本单位职责做好相应工作。区防指成员单位每日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时向区防指报告工作动态及量化行动表。</w:t>
      </w:r>
    </w:p>
    <w:p>
      <w:pPr>
        <w:spacing w:line="534" w:lineRule="exact"/>
        <w:ind w:firstLine="640" w:firstLineChars="200"/>
        <w:rPr>
          <w:rFonts w:eastAsia="仿宋"/>
          <w:bCs/>
          <w:color w:val="000000"/>
          <w:kern w:val="2"/>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）区各镇、开发区、街道防汛防旱领导小组要部署防御台风工作，明确防御目标和重点，发布人员转移命令，组织指挥抢险救灾工作；每日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时向区防指报告事件进展及工作动态，突发灾情、险情及时报告。区防指每日</w:t>
      </w:r>
      <w:r>
        <w:rPr>
          <w:rFonts w:eastAsia="仿宋_GB2312"/>
          <w:bCs/>
          <w:color w:val="000000"/>
          <w:szCs w:val="32"/>
        </w:rPr>
        <w:t>7</w:t>
      </w:r>
      <w:r>
        <w:rPr>
          <w:rFonts w:hint="eastAsia" w:eastAsia="仿宋_GB2312"/>
          <w:bCs/>
          <w:color w:val="000000"/>
          <w:szCs w:val="32"/>
        </w:rPr>
        <w:t>时、</w:t>
      </w:r>
      <w:r>
        <w:rPr>
          <w:rFonts w:eastAsia="仿宋_GB2312"/>
          <w:bCs/>
          <w:color w:val="000000"/>
          <w:szCs w:val="32"/>
        </w:rPr>
        <w:t>17</w:t>
      </w:r>
      <w:r>
        <w:rPr>
          <w:rFonts w:hint="eastAsia" w:eastAsia="仿宋_GB2312"/>
          <w:bCs/>
          <w:color w:val="000000"/>
          <w:szCs w:val="32"/>
        </w:rPr>
        <w:t>时向市防指报告事件进展及工作动态，突发灾情、险情及时报告。</w:t>
      </w:r>
    </w:p>
    <w:p>
      <w:pPr>
        <w:spacing w:line="534" w:lineRule="exact"/>
        <w:ind w:firstLine="640" w:firstLineChars="200"/>
        <w:rPr>
          <w:rFonts w:eastAsia="仿宋_GB2312"/>
          <w:bCs/>
          <w:color w:val="000000"/>
          <w:szCs w:val="32"/>
        </w:rPr>
      </w:pPr>
      <w:r>
        <w:rPr>
          <w:rFonts w:eastAsia="仿宋_GB2312"/>
          <w:bCs/>
          <w:color w:val="000000"/>
          <w:szCs w:val="32"/>
        </w:rPr>
        <w:t xml:space="preserve">4.2.3  </w:t>
      </w:r>
      <w:r>
        <w:rPr>
          <w:rFonts w:hint="eastAsia" w:eastAsia="仿宋_GB2312"/>
          <w:bCs/>
          <w:color w:val="000000"/>
          <w:szCs w:val="32"/>
        </w:rPr>
        <w:t>二级应急响应</w:t>
      </w:r>
      <w:bookmarkEnd w:id="46"/>
      <w:bookmarkEnd w:id="47"/>
    </w:p>
    <w:p>
      <w:pPr>
        <w:spacing w:line="534" w:lineRule="exact"/>
        <w:ind w:firstLine="640" w:firstLineChars="200"/>
        <w:rPr>
          <w:rFonts w:eastAsia="仿宋_GB2312"/>
          <w:bCs/>
          <w:color w:val="000000"/>
          <w:szCs w:val="32"/>
        </w:rPr>
      </w:pPr>
      <w:bookmarkStart w:id="48" w:name="_Toc158703365"/>
      <w:bookmarkStart w:id="49" w:name="_Toc173733064"/>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区防指指挥或委托常务副指挥主持会商，成员单位参加，分析研判台风发展态势，了解险情、灾情和台风防御工作状态，部署防御台风工作，明确防御目标、重点和措施。区防指发布进一步做好防御台风抢险救灾工作的通知，并将情况报区政府和市防指，通报成员单位。视情连线各镇、开发区、街道防汛防旱领导小组进行动员部署，区防指指挥或常务副指挥坐镇指挥，视情派工作组或专家组赴一线指导防御台风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）区防办加强值班，并实行</w:t>
      </w:r>
      <w:r>
        <w:rPr>
          <w:rFonts w:eastAsia="仿宋_GB2312"/>
          <w:bCs/>
          <w:color w:val="000000"/>
          <w:szCs w:val="32"/>
        </w:rPr>
        <w:t>24</w:t>
      </w:r>
      <w:r>
        <w:rPr>
          <w:rFonts w:hint="eastAsia" w:eastAsia="仿宋_GB2312"/>
          <w:bCs/>
          <w:color w:val="000000"/>
          <w:szCs w:val="32"/>
        </w:rPr>
        <w:t>小时值班，有关成员单位负责人或其指派人员到区防办进行合署办公。密切监视台风的发展变化，及时收集汇总风情、雨情、工情、灾情等各类信息。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）各部门依据本单位职责做好相应工作。区防指成员单位每日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时向区防指报告工作动态及量化行动表。</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区各镇、开发区、街道防汛防旱领导小组要动员和组织广大干部群众投入防御台风工作，根据预案转移危险地区群众，按照权限做好塘坝、河网预排预泄和洪水调度，组织堤防、建筑工地、危房、广告牌、地下空间、下沉式立交、地质灾害隐患点、船只回港避风区等巡查，组织抢险救灾，营救被洪水围困群众。前置抢险救援力量。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时向区防指报告事件进展及工作动态，突发灾情、险情及时报告。区防指每日</w:t>
      </w:r>
      <w:r>
        <w:rPr>
          <w:rFonts w:eastAsia="仿宋_GB2312"/>
          <w:bCs/>
          <w:color w:val="000000"/>
          <w:szCs w:val="32"/>
        </w:rPr>
        <w:t>7</w:t>
      </w:r>
      <w:r>
        <w:rPr>
          <w:rFonts w:hint="eastAsia" w:eastAsia="仿宋_GB2312"/>
          <w:bCs/>
          <w:color w:val="000000"/>
          <w:szCs w:val="32"/>
        </w:rPr>
        <w:t>时、</w:t>
      </w:r>
      <w:r>
        <w:rPr>
          <w:rFonts w:eastAsia="仿宋_GB2312"/>
          <w:bCs/>
          <w:color w:val="000000"/>
          <w:szCs w:val="32"/>
        </w:rPr>
        <w:t>17</w:t>
      </w:r>
      <w:r>
        <w:rPr>
          <w:rFonts w:hint="eastAsia" w:eastAsia="仿宋_GB2312"/>
          <w:bCs/>
          <w:color w:val="000000"/>
          <w:szCs w:val="32"/>
        </w:rPr>
        <w:t>时向市防指报告事件进展及工作动态，突发灾情、险情及时报告。</w:t>
      </w:r>
    </w:p>
    <w:p>
      <w:pPr>
        <w:spacing w:line="534" w:lineRule="exact"/>
        <w:ind w:firstLine="640" w:firstLineChars="200"/>
        <w:rPr>
          <w:rFonts w:eastAsia="仿宋"/>
          <w:bCs/>
          <w:color w:val="000000"/>
          <w:kern w:val="2"/>
          <w:szCs w:val="32"/>
        </w:rPr>
      </w:pP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）区人武部协调驻军部队、组织所属民兵支持地方抢险和救灾；区应急管理局统一协调各类应急救援队伍和社会力量，提请、衔接解放军和武警部队参与救援工作。</w:t>
      </w:r>
    </w:p>
    <w:p>
      <w:pPr>
        <w:spacing w:line="534" w:lineRule="exact"/>
        <w:ind w:firstLine="640" w:firstLineChars="200"/>
        <w:rPr>
          <w:rFonts w:eastAsia="楷体_GB2312"/>
          <w:bCs/>
          <w:kern w:val="2"/>
          <w:szCs w:val="32"/>
        </w:rPr>
      </w:pPr>
      <w:r>
        <w:rPr>
          <w:rFonts w:eastAsia="仿宋_GB2312"/>
          <w:bCs/>
          <w:color w:val="000000"/>
          <w:szCs w:val="32"/>
        </w:rPr>
        <w:t xml:space="preserve">4.2.4  </w:t>
      </w:r>
      <w:r>
        <w:rPr>
          <w:rFonts w:hint="eastAsia" w:eastAsia="仿宋_GB2312"/>
          <w:bCs/>
          <w:color w:val="000000"/>
          <w:szCs w:val="32"/>
        </w:rPr>
        <w:t>一级应急响应</w:t>
      </w:r>
      <w:bookmarkEnd w:id="48"/>
      <w:bookmarkEnd w:id="49"/>
    </w:p>
    <w:p>
      <w:pPr>
        <w:spacing w:line="534" w:lineRule="exact"/>
        <w:ind w:firstLine="640" w:firstLineChars="200"/>
        <w:rPr>
          <w:rFonts w:eastAsia="仿宋_GB2312"/>
          <w:bCs/>
          <w:color w:val="000000"/>
          <w:szCs w:val="32"/>
        </w:rPr>
      </w:pPr>
      <w:bookmarkStart w:id="50" w:name="_Toc173733066"/>
      <w:bookmarkStart w:id="51" w:name="_Toc44488332"/>
      <w:bookmarkStart w:id="52" w:name="_Toc158703366"/>
      <w:r>
        <w:rPr>
          <w:rFonts w:hint="eastAsia" w:eastAsia="仿宋_GB2312"/>
          <w:bCs/>
          <w:color w:val="000000"/>
          <w:szCs w:val="32"/>
        </w:rPr>
        <w:t>（</w:t>
      </w:r>
      <w:r>
        <w:rPr>
          <w:rFonts w:eastAsia="仿宋_GB2312"/>
          <w:bCs/>
          <w:color w:val="000000"/>
          <w:szCs w:val="32"/>
        </w:rPr>
        <w:t>1</w:t>
      </w:r>
      <w:r>
        <w:rPr>
          <w:rFonts w:hint="eastAsia" w:eastAsia="仿宋_GB2312"/>
          <w:bCs/>
          <w:color w:val="000000"/>
          <w:szCs w:val="32"/>
        </w:rPr>
        <w:t>）区防指指挥主持会商，成员单位和参与防御台风工作的单位参加，了解掌握重大险情、灾情和由台风引发的其他重大突发事件，部署台风防御和抢险救灾工作，各成员单位按各自职责提出防御对策。区防指明确防御目标、重点和对策措施，必要时，报经区委、区政府同意后宣布进入防御台风紧急状态；情况特别严重时，及时向区委、区政府主要领导汇报，并提请区政府作出部署。并将情况报区政府和市防指，并通报成员单位。组织召开防御台风视频会议，进行紧急动员部署；区防指指挥坐镇指挥，对各项重大防御措施作出决策，派工作组或专家组赴一线指导防御台风工作。</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2</w:t>
      </w:r>
      <w:r>
        <w:rPr>
          <w:rFonts w:hint="eastAsia" w:eastAsia="仿宋_GB2312"/>
          <w:bCs/>
          <w:color w:val="000000"/>
          <w:szCs w:val="32"/>
        </w:rPr>
        <w:t>）区防办加强值班，并实行</w:t>
      </w:r>
      <w:r>
        <w:rPr>
          <w:rFonts w:eastAsia="仿宋_GB2312"/>
          <w:bCs/>
          <w:color w:val="000000"/>
          <w:szCs w:val="32"/>
        </w:rPr>
        <w:t>24</w:t>
      </w:r>
      <w:r>
        <w:rPr>
          <w:rFonts w:hint="eastAsia" w:eastAsia="仿宋_GB2312"/>
          <w:bCs/>
          <w:color w:val="000000"/>
          <w:szCs w:val="32"/>
        </w:rPr>
        <w:t>小时值班，有关成员单位负责人或派人到区防办进行合署办公。密切监视台风的发展变化，及时收集汇总风情、雨情、工情、灾情等各类信息。</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3</w:t>
      </w:r>
      <w:r>
        <w:rPr>
          <w:rFonts w:hint="eastAsia" w:eastAsia="仿宋_GB2312"/>
          <w:bCs/>
          <w:color w:val="000000"/>
          <w:szCs w:val="32"/>
        </w:rPr>
        <w:t>）各部门依据本单位职责做好相应工作。区防指成员单位每日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12</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时向区防指报告工作动态及量化行动表。</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4</w:t>
      </w:r>
      <w:r>
        <w:rPr>
          <w:rFonts w:hint="eastAsia" w:eastAsia="仿宋_GB2312"/>
          <w:bCs/>
          <w:color w:val="000000"/>
          <w:szCs w:val="32"/>
        </w:rPr>
        <w:t>）区各镇、开发区、街道防汛防旱领导小组要动员和组织广大干部群众投入防御台风工作。根据预案转移危险地区群众，按照权限做好塘坝、河网预排预泄和洪水调度，组织堤防、建筑工地、危房、广告牌、地下空间、下沉式立交、地质灾害隐患点、船只回港避风区等巡查，组织抢险救灾，营救被洪水围困群众。及时将防御台风情况报区防汛防旱指挥部。必要时，请求上级和有关方面支援，前置抢险救援力量。每日</w:t>
      </w:r>
      <w:r>
        <w:rPr>
          <w:rFonts w:eastAsia="仿宋_GB2312"/>
          <w:bCs/>
          <w:color w:val="000000"/>
          <w:szCs w:val="32"/>
        </w:rPr>
        <w:t>6</w:t>
      </w:r>
      <w:r>
        <w:rPr>
          <w:rFonts w:hint="eastAsia" w:eastAsia="仿宋_GB2312"/>
          <w:bCs/>
          <w:color w:val="000000"/>
          <w:szCs w:val="32"/>
        </w:rPr>
        <w:t>时、</w:t>
      </w:r>
      <w:r>
        <w:rPr>
          <w:rFonts w:eastAsia="仿宋_GB2312"/>
          <w:bCs/>
          <w:color w:val="000000"/>
          <w:szCs w:val="32"/>
        </w:rPr>
        <w:t>12</w:t>
      </w:r>
      <w:r>
        <w:rPr>
          <w:rFonts w:hint="eastAsia" w:eastAsia="仿宋_GB2312"/>
          <w:bCs/>
          <w:color w:val="000000"/>
          <w:szCs w:val="32"/>
        </w:rPr>
        <w:t>时、</w:t>
      </w:r>
      <w:r>
        <w:rPr>
          <w:rFonts w:eastAsia="仿宋_GB2312"/>
          <w:bCs/>
          <w:color w:val="000000"/>
          <w:szCs w:val="32"/>
        </w:rPr>
        <w:t>16</w:t>
      </w:r>
      <w:r>
        <w:rPr>
          <w:rFonts w:hint="eastAsia" w:eastAsia="仿宋_GB2312"/>
          <w:bCs/>
          <w:color w:val="000000"/>
          <w:szCs w:val="32"/>
        </w:rPr>
        <w:t>时向区防指报告事件进展及工作动态，突发灾情、险情随时报告。区防指每日</w:t>
      </w:r>
      <w:r>
        <w:rPr>
          <w:rFonts w:eastAsia="仿宋_GB2312"/>
          <w:bCs/>
          <w:color w:val="000000"/>
          <w:szCs w:val="32"/>
        </w:rPr>
        <w:t>7</w:t>
      </w:r>
      <w:r>
        <w:rPr>
          <w:rFonts w:hint="eastAsia" w:eastAsia="仿宋_GB2312"/>
          <w:bCs/>
          <w:color w:val="000000"/>
          <w:szCs w:val="32"/>
        </w:rPr>
        <w:t>时、</w:t>
      </w:r>
      <w:r>
        <w:rPr>
          <w:rFonts w:eastAsia="仿宋_GB2312"/>
          <w:bCs/>
          <w:color w:val="000000"/>
          <w:szCs w:val="32"/>
        </w:rPr>
        <w:t>13</w:t>
      </w:r>
      <w:r>
        <w:rPr>
          <w:rFonts w:hint="eastAsia" w:eastAsia="仿宋_GB2312"/>
          <w:bCs/>
          <w:color w:val="000000"/>
          <w:szCs w:val="32"/>
        </w:rPr>
        <w:t>时、</w:t>
      </w:r>
      <w:r>
        <w:rPr>
          <w:rFonts w:eastAsia="仿宋_GB2312"/>
          <w:bCs/>
          <w:color w:val="000000"/>
          <w:szCs w:val="32"/>
        </w:rPr>
        <w:t>17</w:t>
      </w:r>
      <w:r>
        <w:rPr>
          <w:rFonts w:hint="eastAsia" w:eastAsia="仿宋_GB2312"/>
          <w:bCs/>
          <w:color w:val="000000"/>
          <w:szCs w:val="32"/>
        </w:rPr>
        <w:t>时向市防指报告事件进展及工作动态，突发灾情、险情随时报告。</w:t>
      </w:r>
    </w:p>
    <w:p>
      <w:pPr>
        <w:spacing w:line="534" w:lineRule="exact"/>
        <w:ind w:firstLine="640" w:firstLineChars="200"/>
        <w:rPr>
          <w:rFonts w:eastAsia="仿宋_GB2312"/>
          <w:bCs/>
          <w:color w:val="000000"/>
          <w:szCs w:val="32"/>
        </w:rPr>
      </w:pP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）区人武部、应急管理局按照区防汛防旱指挥部的要求，立即协调组织驻军部队、所属民兵、各类应急救援队伍和社会力量，迅速投入抢险救灾工作。</w:t>
      </w:r>
    </w:p>
    <w:p>
      <w:pPr>
        <w:spacing w:line="534" w:lineRule="exact"/>
        <w:ind w:firstLine="640" w:firstLineChars="200"/>
        <w:rPr>
          <w:rFonts w:eastAsia="楷体_GB2312"/>
          <w:bCs/>
          <w:kern w:val="2"/>
          <w:szCs w:val="32"/>
        </w:rPr>
      </w:pPr>
      <w:r>
        <w:rPr>
          <w:rFonts w:eastAsia="楷体_GB2312"/>
          <w:bCs/>
          <w:kern w:val="2"/>
          <w:szCs w:val="32"/>
        </w:rPr>
        <w:t xml:space="preserve">4.3  </w:t>
      </w:r>
      <w:r>
        <w:rPr>
          <w:rFonts w:hint="eastAsia" w:eastAsia="楷体_GB2312"/>
          <w:bCs/>
          <w:kern w:val="2"/>
          <w:szCs w:val="32"/>
        </w:rPr>
        <w:t>信息发布与新闻报道</w:t>
      </w:r>
      <w:bookmarkEnd w:id="50"/>
      <w:bookmarkEnd w:id="51"/>
      <w:bookmarkEnd w:id="52"/>
    </w:p>
    <w:p>
      <w:pPr>
        <w:spacing w:line="534" w:lineRule="exact"/>
        <w:ind w:firstLine="640" w:firstLineChars="200"/>
        <w:rPr>
          <w:rFonts w:eastAsia="仿宋_GB2312"/>
          <w:bCs/>
          <w:color w:val="000000"/>
          <w:szCs w:val="32"/>
        </w:rPr>
      </w:pPr>
      <w:bookmarkStart w:id="53" w:name="_Toc173733067"/>
      <w:bookmarkStart w:id="54" w:name="_Toc158703367"/>
      <w:r>
        <w:rPr>
          <w:rFonts w:eastAsia="仿宋_GB2312"/>
          <w:bCs/>
          <w:color w:val="000000"/>
          <w:szCs w:val="32"/>
        </w:rPr>
        <w:t xml:space="preserve">4.3.1  </w:t>
      </w:r>
      <w:r>
        <w:rPr>
          <w:rFonts w:hint="eastAsia" w:eastAsia="仿宋_GB2312"/>
          <w:bCs/>
          <w:color w:val="000000"/>
          <w:szCs w:val="32"/>
        </w:rPr>
        <w:t>信息发布</w:t>
      </w:r>
      <w:bookmarkEnd w:id="53"/>
      <w:bookmarkEnd w:id="54"/>
    </w:p>
    <w:p>
      <w:pPr>
        <w:spacing w:line="534" w:lineRule="exact"/>
        <w:ind w:firstLine="640" w:firstLineChars="200"/>
        <w:rPr>
          <w:rFonts w:eastAsia="仿宋_GB2312"/>
          <w:bCs/>
          <w:color w:val="000000"/>
          <w:szCs w:val="32"/>
        </w:rPr>
      </w:pPr>
      <w:r>
        <w:rPr>
          <w:rFonts w:hint="eastAsia" w:eastAsia="仿宋_GB2312"/>
          <w:bCs/>
          <w:color w:val="000000"/>
          <w:szCs w:val="32"/>
        </w:rPr>
        <w:t>防御台风信息发布应及时、准确、客观、全面。发布形式主要包括授权发布、散发新闻稿、组织报告、接受记者采访、举行新闻发布会等。台风防灾抗灾救灾信息由相关主管部门或区防指审核后发布。</w:t>
      </w:r>
    </w:p>
    <w:p>
      <w:pPr>
        <w:spacing w:line="534" w:lineRule="exact"/>
        <w:ind w:firstLine="640" w:firstLineChars="200"/>
        <w:rPr>
          <w:rFonts w:eastAsia="仿宋_GB2312"/>
          <w:bCs/>
          <w:color w:val="000000"/>
          <w:szCs w:val="32"/>
        </w:rPr>
      </w:pPr>
      <w:bookmarkStart w:id="55" w:name="_Toc158703368"/>
      <w:bookmarkStart w:id="56" w:name="_Toc173733068"/>
      <w:r>
        <w:rPr>
          <w:rFonts w:eastAsia="仿宋_GB2312"/>
          <w:bCs/>
          <w:color w:val="000000"/>
          <w:szCs w:val="32"/>
        </w:rPr>
        <w:t xml:space="preserve">4.3.2  </w:t>
      </w:r>
      <w:r>
        <w:rPr>
          <w:rFonts w:hint="eastAsia" w:eastAsia="仿宋_GB2312"/>
          <w:bCs/>
          <w:color w:val="000000"/>
          <w:szCs w:val="32"/>
        </w:rPr>
        <w:t>新闻报道</w:t>
      </w:r>
      <w:bookmarkEnd w:id="55"/>
      <w:bookmarkEnd w:id="56"/>
    </w:p>
    <w:p>
      <w:pPr>
        <w:spacing w:line="534" w:lineRule="exact"/>
        <w:ind w:firstLine="640" w:firstLineChars="200"/>
        <w:rPr>
          <w:rFonts w:eastAsia="仿宋_GB2312"/>
          <w:bCs/>
          <w:color w:val="000000"/>
          <w:szCs w:val="32"/>
        </w:rPr>
      </w:pPr>
      <w:r>
        <w:rPr>
          <w:rFonts w:hint="eastAsia" w:eastAsia="仿宋_GB2312"/>
          <w:bCs/>
          <w:color w:val="000000"/>
          <w:szCs w:val="32"/>
        </w:rPr>
        <w:t>发生台风灾害时，新闻主管部门应当加强对新闻媒体报道的监督和指导。各地防御台风指挥部根据灾害的影响程度，提供新闻报道内容，由新闻媒体进行客观公正报道。区防指会同区委宣传部按照突发事件报道相关规定，做好有重大影响台风灾害发展趋势、人员伤亡、经济损失等的宣传报道。必要时，由区委、区政府或区防指召开新闻发布会，通报有关情况。</w:t>
      </w:r>
    </w:p>
    <w:p>
      <w:pPr>
        <w:spacing w:line="534" w:lineRule="exact"/>
        <w:ind w:firstLine="640" w:firstLineChars="200"/>
        <w:rPr>
          <w:rFonts w:eastAsia="楷体_GB2312"/>
          <w:bCs/>
          <w:kern w:val="2"/>
          <w:szCs w:val="32"/>
        </w:rPr>
      </w:pPr>
      <w:bookmarkStart w:id="57" w:name="_Toc173733069"/>
      <w:bookmarkStart w:id="58" w:name="_Toc44488333"/>
      <w:bookmarkStart w:id="59" w:name="_Toc158703369"/>
      <w:r>
        <w:rPr>
          <w:rFonts w:eastAsia="楷体_GB2312"/>
          <w:bCs/>
          <w:kern w:val="2"/>
          <w:szCs w:val="32"/>
        </w:rPr>
        <w:t xml:space="preserve">4.4  </w:t>
      </w:r>
      <w:r>
        <w:rPr>
          <w:rFonts w:hint="eastAsia" w:eastAsia="楷体_GB2312"/>
          <w:bCs/>
          <w:kern w:val="2"/>
          <w:szCs w:val="32"/>
        </w:rPr>
        <w:t>应急响应变更和结束</w:t>
      </w:r>
      <w:bookmarkEnd w:id="57"/>
      <w:bookmarkEnd w:id="58"/>
      <w:bookmarkEnd w:id="59"/>
    </w:p>
    <w:p>
      <w:pPr>
        <w:spacing w:line="534" w:lineRule="exact"/>
        <w:ind w:firstLine="640" w:firstLineChars="200"/>
        <w:rPr>
          <w:rFonts w:eastAsia="仿宋_GB2312"/>
          <w:bCs/>
          <w:color w:val="000000"/>
          <w:szCs w:val="32"/>
          <w:lang w:val="zh-CN"/>
        </w:rPr>
      </w:pPr>
      <w:r>
        <w:rPr>
          <w:rFonts w:hint="eastAsia" w:eastAsia="仿宋_GB2312"/>
          <w:bCs/>
          <w:color w:val="000000"/>
          <w:szCs w:val="32"/>
          <w:lang w:val="zh-CN"/>
        </w:rPr>
        <w:t>根据台风灾害的发展趋势和对我区的影响情况的变化应适时调整应急响应等级。</w:t>
      </w:r>
    </w:p>
    <w:p>
      <w:pPr>
        <w:spacing w:line="534" w:lineRule="exact"/>
        <w:ind w:firstLine="640" w:firstLineChars="200"/>
        <w:rPr>
          <w:rFonts w:eastAsia="仿宋_GB2312"/>
          <w:bCs/>
          <w:color w:val="000000"/>
          <w:szCs w:val="32"/>
        </w:rPr>
      </w:pPr>
      <w:r>
        <w:rPr>
          <w:rFonts w:hint="eastAsia" w:eastAsia="仿宋_GB2312"/>
          <w:bCs/>
          <w:color w:val="000000"/>
          <w:szCs w:val="32"/>
        </w:rPr>
        <w:t>当出现下列条件之一时，可视具体情况宣布应急结束：①大范围降雨趋停，市气象局预报未来没有大的降雨过程；②台风已登陆减弱、中途转向或已过境，将不再对我区造成较大影响；③市气象局正式解除台风预警且预报对我区已无明显影响。</w:t>
      </w:r>
    </w:p>
    <w:p>
      <w:pPr>
        <w:spacing w:line="534" w:lineRule="exact"/>
        <w:ind w:firstLine="640" w:firstLineChars="200"/>
        <w:rPr>
          <w:rFonts w:eastAsia="仿宋_GB2312"/>
          <w:bCs/>
          <w:color w:val="000000"/>
          <w:szCs w:val="32"/>
        </w:rPr>
      </w:pPr>
      <w:r>
        <w:rPr>
          <w:rFonts w:hint="eastAsia" w:eastAsia="仿宋_GB2312"/>
          <w:bCs/>
          <w:color w:val="000000"/>
          <w:szCs w:val="32"/>
        </w:rPr>
        <w:t>一级应急响应由区政府同意后宣布结束，二、三级应急响应由区防指宣布结束，四级应急响应由区防汛防旱指挥部办公室宣布结束。</w:t>
      </w:r>
    </w:p>
    <w:p>
      <w:pPr>
        <w:pStyle w:val="2"/>
        <w:keepNext w:val="0"/>
        <w:keepLines w:val="0"/>
        <w:topLinePunct/>
        <w:adjustRightInd w:val="0"/>
        <w:spacing w:before="0" w:after="0" w:line="534" w:lineRule="exact"/>
        <w:ind w:firstLine="641"/>
        <w:rPr>
          <w:rFonts w:ascii="Times New Roman" w:hAnsi="Times New Roman"/>
          <w:b w:val="0"/>
          <w:kern w:val="2"/>
        </w:rPr>
      </w:pPr>
      <w:bookmarkStart w:id="60" w:name="_Toc158703370"/>
      <w:bookmarkStart w:id="61" w:name="_Toc44488334"/>
      <w:bookmarkStart w:id="62" w:name="_Toc173733070"/>
      <w:r>
        <w:rPr>
          <w:rFonts w:ascii="Times New Roman" w:hAnsi="Times New Roman"/>
          <w:b w:val="0"/>
          <w:kern w:val="2"/>
        </w:rPr>
        <w:t xml:space="preserve">5  </w:t>
      </w:r>
      <w:r>
        <w:rPr>
          <w:rFonts w:hint="eastAsia" w:ascii="Times New Roman" w:hAnsi="Times New Roman"/>
          <w:b w:val="0"/>
          <w:kern w:val="2"/>
        </w:rPr>
        <w:t>保障措施</w:t>
      </w:r>
      <w:bookmarkEnd w:id="60"/>
      <w:bookmarkEnd w:id="61"/>
      <w:bookmarkEnd w:id="62"/>
    </w:p>
    <w:p>
      <w:pPr>
        <w:pStyle w:val="3"/>
        <w:keepNext w:val="0"/>
        <w:keepLines w:val="0"/>
        <w:topLinePunct/>
        <w:adjustRightInd w:val="0"/>
        <w:snapToGrid w:val="0"/>
        <w:spacing w:before="0" w:after="0" w:line="534" w:lineRule="exact"/>
        <w:ind w:firstLine="641"/>
        <w:rPr>
          <w:rFonts w:eastAsia="楷体_GB2312"/>
          <w:b w:val="0"/>
        </w:rPr>
      </w:pPr>
      <w:bookmarkStart w:id="63" w:name="_Toc173733072"/>
      <w:bookmarkStart w:id="64" w:name="_Toc44488335"/>
      <w:bookmarkStart w:id="65" w:name="_Toc158703372"/>
      <w:r>
        <w:rPr>
          <w:rFonts w:eastAsia="楷体_GB2312"/>
          <w:b w:val="0"/>
        </w:rPr>
        <w:t xml:space="preserve">5.1  </w:t>
      </w:r>
      <w:r>
        <w:rPr>
          <w:rFonts w:hint="eastAsia" w:eastAsia="楷体_GB2312"/>
          <w:b w:val="0"/>
        </w:rPr>
        <w:t>应急队伍保障</w:t>
      </w:r>
      <w:bookmarkEnd w:id="63"/>
      <w:bookmarkEnd w:id="64"/>
      <w:bookmarkEnd w:id="65"/>
    </w:p>
    <w:p>
      <w:pPr>
        <w:spacing w:line="534" w:lineRule="exact"/>
        <w:ind w:firstLine="640" w:firstLineChars="200"/>
        <w:rPr>
          <w:rFonts w:eastAsia="仿宋_GB2312"/>
          <w:bCs/>
          <w:color w:val="000000"/>
          <w:szCs w:val="32"/>
        </w:rPr>
      </w:pPr>
      <w:bookmarkStart w:id="66" w:name="_Toc158703374"/>
      <w:bookmarkStart w:id="67" w:name="_Toc173733074"/>
      <w:bookmarkStart w:id="68" w:name="_Toc44488336"/>
      <w:bookmarkStart w:id="69" w:name="_Toc158703373"/>
      <w:bookmarkStart w:id="70" w:name="_Toc173733073"/>
      <w:r>
        <w:rPr>
          <w:rFonts w:hint="eastAsia" w:eastAsia="仿宋_GB2312"/>
          <w:bCs/>
          <w:color w:val="000000"/>
          <w:szCs w:val="32"/>
        </w:rPr>
        <w:t>抢险应急队伍由消防救援队伍、专业应急救援队伍、解放军、武警部队民兵、基层应急队伍及社会应急救援力量等组成。公安、住房和城乡建设、交通、水利、卫生健康、电力等部门组建专业应急抢险救援队伍。</w:t>
      </w:r>
    </w:p>
    <w:p>
      <w:pPr>
        <w:spacing w:line="534" w:lineRule="exact"/>
        <w:ind w:firstLine="640" w:firstLineChars="200"/>
        <w:rPr>
          <w:rFonts w:eastAsia="仿宋"/>
          <w:bCs/>
          <w:color w:val="000000"/>
          <w:szCs w:val="32"/>
        </w:rPr>
      </w:pPr>
      <w:r>
        <w:rPr>
          <w:rFonts w:hint="eastAsia" w:eastAsia="仿宋_GB2312"/>
          <w:bCs/>
          <w:color w:val="000000"/>
          <w:szCs w:val="32"/>
        </w:rPr>
        <w:t>区自然资源和规划局承担地质灾害应急救援的技术支撑工作，区水利局承担防御洪水应急抢险的技术支撑工作。区防办协调市气象局、区水文中心提供灾害性天气、水文信息的监测、预报及预警技术支撑工作。</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5.2  </w:t>
      </w:r>
      <w:r>
        <w:rPr>
          <w:rFonts w:hint="eastAsia" w:eastAsia="楷体_GB2312"/>
          <w:b w:val="0"/>
        </w:rPr>
        <w:t>电力保障</w:t>
      </w:r>
      <w:bookmarkEnd w:id="66"/>
      <w:bookmarkEnd w:id="67"/>
      <w:bookmarkEnd w:id="68"/>
    </w:p>
    <w:p>
      <w:pPr>
        <w:spacing w:line="534" w:lineRule="exact"/>
        <w:ind w:firstLine="640" w:firstLineChars="200"/>
        <w:rPr>
          <w:rFonts w:eastAsia="仿宋"/>
          <w:bCs/>
          <w:color w:val="000000"/>
          <w:szCs w:val="32"/>
        </w:rPr>
      </w:pPr>
      <w:bookmarkStart w:id="71" w:name="_Toc173733071"/>
      <w:bookmarkStart w:id="72" w:name="_Toc158703371"/>
      <w:bookmarkStart w:id="73" w:name="_Toc44488337"/>
      <w:r>
        <w:rPr>
          <w:rFonts w:hint="eastAsia" w:eastAsia="仿宋_GB2312"/>
          <w:bCs/>
          <w:color w:val="000000"/>
          <w:szCs w:val="32"/>
        </w:rPr>
        <w:t>电力部门做好调度工作，特别是对大面积停电以及城镇供水等生命线工程设施的应急保障措施；安排应急维修抢险队伍，对输电故障及时进行维修；落实好应急发电机组，确保防御台风抢险应急救援现场的临时供电；加强值班力量，确保信息畅通。</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5.3</w:t>
      </w:r>
      <w:bookmarkEnd w:id="71"/>
      <w:bookmarkEnd w:id="72"/>
      <w:r>
        <w:rPr>
          <w:rFonts w:eastAsia="楷体_GB2312"/>
          <w:b w:val="0"/>
        </w:rPr>
        <w:t xml:space="preserve">  </w:t>
      </w:r>
      <w:r>
        <w:rPr>
          <w:rFonts w:hint="eastAsia" w:eastAsia="楷体_GB2312"/>
          <w:b w:val="0"/>
        </w:rPr>
        <w:t>通信保障</w:t>
      </w:r>
      <w:bookmarkEnd w:id="73"/>
    </w:p>
    <w:p>
      <w:pPr>
        <w:spacing w:line="534" w:lineRule="exact"/>
        <w:ind w:firstLine="640" w:firstLineChars="200"/>
        <w:rPr>
          <w:rFonts w:eastAsia="仿宋"/>
          <w:bCs/>
          <w:color w:val="000000"/>
          <w:szCs w:val="32"/>
        </w:rPr>
      </w:pPr>
      <w:r>
        <w:rPr>
          <w:rFonts w:hint="eastAsia" w:eastAsia="仿宋_GB2312"/>
          <w:bCs/>
          <w:color w:val="000000"/>
          <w:szCs w:val="32"/>
        </w:rPr>
        <w:t>由区电信局、移动武进分公司根据需要建立跨部门、多手段、多路由，有线和无线相结合的快速、灵活机动、稳定可靠的应急通信系统，实现现场指挥部与区防指的通信与信息传递；加强重要通信设施、线路和装备的维护，完善应急预案，并出动应急通信保障队伍，做好公众通信网应急通信保障工作。</w:t>
      </w:r>
    </w:p>
    <w:p>
      <w:pPr>
        <w:pStyle w:val="3"/>
        <w:keepNext w:val="0"/>
        <w:keepLines w:val="0"/>
        <w:topLinePunct/>
        <w:adjustRightInd w:val="0"/>
        <w:snapToGrid w:val="0"/>
        <w:spacing w:before="0" w:after="0" w:line="534" w:lineRule="exact"/>
        <w:ind w:firstLine="641"/>
        <w:rPr>
          <w:rFonts w:eastAsia="楷体_GB2312"/>
          <w:b w:val="0"/>
        </w:rPr>
      </w:pPr>
      <w:bookmarkStart w:id="74" w:name="_Toc44488338"/>
      <w:r>
        <w:rPr>
          <w:rFonts w:eastAsia="楷体_GB2312"/>
          <w:b w:val="0"/>
        </w:rPr>
        <w:t xml:space="preserve">5.4  </w:t>
      </w:r>
      <w:r>
        <w:rPr>
          <w:rFonts w:hint="eastAsia" w:eastAsia="楷体_GB2312"/>
          <w:b w:val="0"/>
        </w:rPr>
        <w:t>交通保障</w:t>
      </w:r>
      <w:bookmarkEnd w:id="69"/>
      <w:bookmarkEnd w:id="70"/>
      <w:bookmarkEnd w:id="74"/>
    </w:p>
    <w:p>
      <w:pPr>
        <w:spacing w:line="534" w:lineRule="exact"/>
        <w:ind w:firstLine="640" w:firstLineChars="200"/>
        <w:rPr>
          <w:rFonts w:eastAsia="仿宋_GB2312"/>
          <w:bCs/>
          <w:color w:val="000000"/>
          <w:szCs w:val="32"/>
        </w:rPr>
      </w:pPr>
      <w:bookmarkStart w:id="75" w:name="_Toc158703376"/>
      <w:bookmarkStart w:id="76" w:name="_Toc173733076"/>
      <w:bookmarkStart w:id="77" w:name="_Toc44488339"/>
      <w:r>
        <w:rPr>
          <w:rFonts w:hint="eastAsia" w:eastAsia="仿宋_GB2312"/>
          <w:bCs/>
          <w:color w:val="000000"/>
          <w:szCs w:val="32"/>
        </w:rPr>
        <w:t>运输防御台风抢险救灾物资车辆给予优先通行。公安、交通部门制定相应的措施，保障人员转移、救灾物资运输的安全，协调加强河道航运和渡口的安全，必要时实行交通管制，保障防御台风抢险救灾工作的顺利进行。</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5.5  </w:t>
      </w:r>
      <w:r>
        <w:rPr>
          <w:rFonts w:hint="eastAsia" w:eastAsia="楷体_GB2312"/>
          <w:b w:val="0"/>
        </w:rPr>
        <w:t>治安保障</w:t>
      </w:r>
      <w:bookmarkEnd w:id="75"/>
      <w:bookmarkEnd w:id="76"/>
      <w:bookmarkEnd w:id="77"/>
    </w:p>
    <w:p>
      <w:pPr>
        <w:spacing w:line="534" w:lineRule="exact"/>
        <w:ind w:firstLine="640" w:firstLineChars="200"/>
        <w:rPr>
          <w:rFonts w:eastAsia="仿宋_GB2312"/>
          <w:bCs/>
          <w:color w:val="000000"/>
          <w:szCs w:val="32"/>
        </w:rPr>
      </w:pPr>
      <w:bookmarkStart w:id="78" w:name="_Toc158703377"/>
      <w:bookmarkStart w:id="79" w:name="_Toc173733077"/>
      <w:bookmarkStart w:id="80" w:name="_Toc44488340"/>
      <w:r>
        <w:rPr>
          <w:rFonts w:hint="eastAsia" w:eastAsia="仿宋_GB2312"/>
          <w:bCs/>
          <w:color w:val="000000"/>
          <w:szCs w:val="32"/>
        </w:rPr>
        <w:t>公安机关做好防御台风期间的社会治安工作，打击造谣惑众和盗窃、哄抢防御台风物料以及破坏防御台风设施的违法犯罪活动，确保灾区社会稳定。必要时，依法采取有效管制措施，维护社会治安秩序。</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5.6  </w:t>
      </w:r>
      <w:r>
        <w:rPr>
          <w:rFonts w:hint="eastAsia" w:eastAsia="楷体_GB2312"/>
          <w:b w:val="0"/>
        </w:rPr>
        <w:t>物资保障</w:t>
      </w:r>
      <w:bookmarkEnd w:id="78"/>
      <w:bookmarkEnd w:id="79"/>
      <w:bookmarkEnd w:id="80"/>
    </w:p>
    <w:p>
      <w:pPr>
        <w:spacing w:line="534" w:lineRule="exact"/>
        <w:ind w:firstLine="640" w:firstLineChars="200"/>
        <w:rPr>
          <w:rFonts w:eastAsia="仿宋_GB2312"/>
          <w:bCs/>
          <w:color w:val="000000"/>
          <w:szCs w:val="32"/>
        </w:rPr>
      </w:pPr>
      <w:bookmarkStart w:id="81" w:name="_Toc158703375"/>
      <w:bookmarkStart w:id="82" w:name="_Toc173733075"/>
      <w:bookmarkStart w:id="83" w:name="_Toc44488341"/>
      <w:r>
        <w:rPr>
          <w:rFonts w:hint="eastAsia" w:eastAsia="仿宋_GB2312"/>
          <w:bCs/>
          <w:color w:val="000000"/>
          <w:szCs w:val="32"/>
        </w:rPr>
        <w:t>区发改、水利、应急管理等部门按职责分工负责储备防御台风应急救援救灾物资装备，通信、公安、住房和城乡建设、交通、水利、电力等各相关行业单位按照本单位制定的防御台风预案储备抢险专用物资，以备抢险急需。在防御台风紧急时刻，防汛防旱指挥机构根据实际需要，可依法征用社会物资和设备。</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5.7  </w:t>
      </w:r>
      <w:r>
        <w:rPr>
          <w:rFonts w:hint="eastAsia" w:eastAsia="楷体_GB2312"/>
          <w:b w:val="0"/>
        </w:rPr>
        <w:t>卫生保障</w:t>
      </w:r>
      <w:bookmarkEnd w:id="81"/>
      <w:bookmarkEnd w:id="82"/>
      <w:bookmarkEnd w:id="83"/>
    </w:p>
    <w:p>
      <w:pPr>
        <w:spacing w:line="534" w:lineRule="exact"/>
        <w:ind w:firstLine="640" w:firstLineChars="200"/>
        <w:rPr>
          <w:rFonts w:eastAsia="仿宋_GB2312"/>
          <w:bCs/>
          <w:color w:val="000000"/>
          <w:szCs w:val="32"/>
        </w:rPr>
      </w:pPr>
      <w:bookmarkStart w:id="84" w:name="_Toc44488342"/>
      <w:r>
        <w:rPr>
          <w:rFonts w:hint="eastAsia" w:eastAsia="仿宋_GB2312"/>
          <w:bCs/>
          <w:color w:val="000000"/>
          <w:szCs w:val="32"/>
        </w:rPr>
        <w:t>卫生健康部门开展医疗卫生应急救援和卫生防疫工作。在台风灾害发生后，卫生健康、农业农村等部门组织应急专业队伍赴灾区巡医问诊、救治伤员，开展人、畜、水产疾病的免疫、疾病监测、防疫消杀以及食品和饮用水卫生监测等工作，防止疾病流行。</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5.8  </w:t>
      </w:r>
      <w:r>
        <w:rPr>
          <w:rFonts w:hint="eastAsia" w:eastAsia="楷体_GB2312"/>
          <w:b w:val="0"/>
        </w:rPr>
        <w:t>生活保障</w:t>
      </w:r>
      <w:bookmarkEnd w:id="84"/>
    </w:p>
    <w:p>
      <w:pPr>
        <w:spacing w:line="534" w:lineRule="exact"/>
        <w:ind w:firstLine="640" w:firstLineChars="200"/>
        <w:rPr>
          <w:rFonts w:eastAsia="仿宋_GB2312"/>
          <w:bCs/>
          <w:color w:val="000000"/>
          <w:szCs w:val="32"/>
        </w:rPr>
      </w:pPr>
      <w:bookmarkStart w:id="85" w:name="_Toc44488343"/>
      <w:bookmarkStart w:id="86" w:name="_Toc158703378"/>
      <w:bookmarkStart w:id="87" w:name="_Toc173733078"/>
      <w:r>
        <w:rPr>
          <w:rFonts w:hint="eastAsia" w:eastAsia="仿宋_GB2312"/>
          <w:bCs/>
          <w:color w:val="000000"/>
          <w:szCs w:val="32"/>
        </w:rPr>
        <w:t>政府应组织相关部门，落实应急避灾场所，必要时建设一定数量的避灾场所，并及时向社会公告。各类学校、影剧院、会堂、体育馆等公共建筑物，应当根据区委、区政府或防汛防旱指挥机构的指令无条件开放，作为应急避灾场所。</w:t>
      </w:r>
    </w:p>
    <w:p>
      <w:pPr>
        <w:spacing w:line="534" w:lineRule="exact"/>
        <w:ind w:firstLine="640" w:firstLineChars="200"/>
        <w:rPr>
          <w:rFonts w:eastAsia="仿宋_GB2312"/>
          <w:bCs/>
          <w:color w:val="000000"/>
          <w:szCs w:val="32"/>
        </w:rPr>
      </w:pPr>
      <w:r>
        <w:rPr>
          <w:rFonts w:hint="eastAsia" w:eastAsia="仿宋_GB2312"/>
          <w:bCs/>
          <w:color w:val="000000"/>
          <w:szCs w:val="32"/>
        </w:rPr>
        <w:t>人员转移工作应当明确人员转移负责人，落实相应责任制，妥善安排被转移群众的基本生活，并提供必要的生活用品和食品。在转移指令解除前，防止被转移群众擅自返回。</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5.9  </w:t>
      </w:r>
      <w:r>
        <w:rPr>
          <w:rFonts w:hint="eastAsia" w:eastAsia="楷体_GB2312"/>
          <w:b w:val="0"/>
        </w:rPr>
        <w:t>资金保障</w:t>
      </w:r>
      <w:bookmarkEnd w:id="85"/>
      <w:bookmarkEnd w:id="86"/>
      <w:bookmarkEnd w:id="87"/>
    </w:p>
    <w:p>
      <w:pPr>
        <w:spacing w:line="534" w:lineRule="exact"/>
        <w:ind w:firstLine="640" w:firstLineChars="200"/>
        <w:rPr>
          <w:rFonts w:eastAsia="仿宋_GB2312"/>
          <w:bCs/>
          <w:color w:val="000000"/>
          <w:szCs w:val="32"/>
        </w:rPr>
      </w:pPr>
      <w:bookmarkStart w:id="88" w:name="_Toc44488344"/>
      <w:bookmarkStart w:id="89" w:name="_Toc158703380"/>
      <w:bookmarkStart w:id="90" w:name="_Toc173733080"/>
      <w:r>
        <w:rPr>
          <w:rFonts w:hint="eastAsia" w:eastAsia="仿宋_GB2312"/>
          <w:bCs/>
          <w:color w:val="000000"/>
          <w:szCs w:val="32"/>
        </w:rPr>
        <w:t>财政部门负责安排、下达防御台风抢险救灾资金，并对资金使用情况进行监管；相关金融机构落实救灾、恢复生产所需信贷资金。</w:t>
      </w:r>
    </w:p>
    <w:p>
      <w:pPr>
        <w:pStyle w:val="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5.10  </w:t>
      </w:r>
      <w:r>
        <w:rPr>
          <w:rFonts w:hint="eastAsia" w:eastAsia="楷体_GB2312"/>
          <w:b w:val="0"/>
        </w:rPr>
        <w:t>宣传</w:t>
      </w:r>
      <w:bookmarkEnd w:id="88"/>
      <w:bookmarkEnd w:id="89"/>
      <w:bookmarkEnd w:id="90"/>
      <w:r>
        <w:rPr>
          <w:rFonts w:hint="eastAsia" w:eastAsia="楷体_GB2312"/>
          <w:b w:val="0"/>
        </w:rPr>
        <w:t>培训演练</w:t>
      </w:r>
    </w:p>
    <w:p>
      <w:pPr>
        <w:pStyle w:val="22"/>
        <w:spacing w:line="534" w:lineRule="exact"/>
        <w:ind w:firstLine="31680"/>
        <w:rPr>
          <w:bCs/>
          <w:color w:val="000000"/>
          <w:sz w:val="32"/>
          <w:szCs w:val="32"/>
        </w:rPr>
      </w:pPr>
      <w:r>
        <w:rPr>
          <w:bCs/>
          <w:color w:val="000000"/>
          <w:sz w:val="32"/>
          <w:szCs w:val="32"/>
        </w:rPr>
        <w:t xml:space="preserve">5.10.1  </w:t>
      </w:r>
      <w:r>
        <w:rPr>
          <w:rFonts w:hint="eastAsia"/>
          <w:bCs/>
          <w:color w:val="000000"/>
          <w:sz w:val="32"/>
          <w:szCs w:val="32"/>
        </w:rPr>
        <w:t>宣传</w:t>
      </w:r>
    </w:p>
    <w:p>
      <w:pPr>
        <w:spacing w:line="534" w:lineRule="exact"/>
        <w:ind w:firstLine="640" w:firstLineChars="200"/>
        <w:rPr>
          <w:rFonts w:eastAsia="仿宋_GB2312"/>
          <w:bCs/>
          <w:color w:val="000000"/>
          <w:szCs w:val="32"/>
        </w:rPr>
      </w:pPr>
      <w:r>
        <w:rPr>
          <w:rFonts w:hint="eastAsia" w:eastAsia="仿宋_GB2312"/>
          <w:bCs/>
          <w:color w:val="000000"/>
          <w:szCs w:val="32"/>
        </w:rPr>
        <w:t>多渠道、多形式开展面向社会公众的防御台风有关方针、政策、法规以及和预防、避险、自救、互救等知识宣传教育。企事业单位、公民应积极参与防御台风知识宣传、教育活动，增强风险意识和自我防御能力，有义务自觉配合各级政府与防汛防旱指挥部做好防御台风的各项工作。</w:t>
      </w:r>
    </w:p>
    <w:p>
      <w:pPr>
        <w:pStyle w:val="22"/>
        <w:spacing w:line="534" w:lineRule="exact"/>
        <w:ind w:firstLine="31680"/>
        <w:rPr>
          <w:bCs/>
          <w:color w:val="000000"/>
          <w:sz w:val="32"/>
          <w:szCs w:val="32"/>
        </w:rPr>
      </w:pPr>
      <w:r>
        <w:rPr>
          <w:bCs/>
          <w:color w:val="000000"/>
          <w:sz w:val="32"/>
          <w:szCs w:val="32"/>
        </w:rPr>
        <w:t xml:space="preserve">5.10.2  </w:t>
      </w:r>
      <w:r>
        <w:rPr>
          <w:rFonts w:hint="eastAsia"/>
          <w:bCs/>
          <w:color w:val="000000"/>
          <w:sz w:val="32"/>
          <w:szCs w:val="32"/>
        </w:rPr>
        <w:t>培训</w:t>
      </w:r>
    </w:p>
    <w:p>
      <w:pPr>
        <w:pStyle w:val="22"/>
        <w:spacing w:line="534" w:lineRule="exact"/>
        <w:ind w:firstLine="31680"/>
        <w:rPr>
          <w:rFonts w:eastAsia="仿宋"/>
          <w:bCs/>
          <w:color w:val="000000"/>
          <w:sz w:val="32"/>
          <w:szCs w:val="32"/>
        </w:rPr>
      </w:pPr>
      <w:r>
        <w:rPr>
          <w:rFonts w:hint="eastAsia"/>
          <w:bCs/>
          <w:color w:val="000000"/>
          <w:sz w:val="32"/>
          <w:szCs w:val="32"/>
        </w:rPr>
        <w:t>积极开展各级领导干部、应急管理人员和专业处置队伍防御台风知识的培训，不断提高业务工作水平。</w:t>
      </w:r>
    </w:p>
    <w:p>
      <w:pPr>
        <w:pStyle w:val="22"/>
        <w:spacing w:line="534" w:lineRule="exact"/>
        <w:ind w:firstLine="31680"/>
        <w:rPr>
          <w:rFonts w:eastAsia="楷体_GB2312"/>
          <w:bCs/>
          <w:kern w:val="2"/>
          <w:sz w:val="32"/>
          <w:szCs w:val="32"/>
        </w:rPr>
      </w:pPr>
      <w:r>
        <w:rPr>
          <w:bCs/>
          <w:color w:val="000000"/>
          <w:sz w:val="32"/>
          <w:szCs w:val="32"/>
        </w:rPr>
        <w:t xml:space="preserve">5.10.3  </w:t>
      </w:r>
      <w:r>
        <w:rPr>
          <w:rFonts w:hint="eastAsia"/>
          <w:bCs/>
          <w:color w:val="000000"/>
          <w:sz w:val="32"/>
          <w:szCs w:val="32"/>
        </w:rPr>
        <w:t>演练</w:t>
      </w:r>
    </w:p>
    <w:p>
      <w:pPr>
        <w:spacing w:line="534" w:lineRule="exact"/>
        <w:ind w:firstLine="640" w:firstLineChars="200"/>
        <w:rPr>
          <w:rFonts w:eastAsia="仿宋_GB2312"/>
          <w:bCs/>
          <w:color w:val="000000"/>
          <w:szCs w:val="32"/>
        </w:rPr>
      </w:pPr>
      <w:bookmarkStart w:id="91" w:name="_Toc173733081"/>
      <w:bookmarkStart w:id="92" w:name="_Toc158703381"/>
      <w:bookmarkStart w:id="93" w:name="_Toc44488345"/>
      <w:r>
        <w:rPr>
          <w:rFonts w:hint="eastAsia" w:eastAsia="仿宋_GB2312"/>
          <w:bCs/>
          <w:color w:val="000000"/>
          <w:szCs w:val="32"/>
        </w:rPr>
        <w:t>区防指应结合实际，有计划、有重点地开展不同类型的应急演练，检验、完善相关应急预案。</w:t>
      </w:r>
    </w:p>
    <w:p>
      <w:pPr>
        <w:spacing w:line="534" w:lineRule="exact"/>
        <w:ind w:firstLine="640" w:firstLineChars="200"/>
        <w:rPr>
          <w:rFonts w:eastAsia="仿宋"/>
          <w:bCs/>
          <w:color w:val="000000"/>
          <w:szCs w:val="32"/>
        </w:rPr>
      </w:pPr>
      <w:r>
        <w:rPr>
          <w:rFonts w:hint="eastAsia" w:eastAsia="仿宋_GB2312"/>
          <w:bCs/>
          <w:color w:val="000000"/>
          <w:szCs w:val="32"/>
        </w:rPr>
        <w:t>专业抢险队伍必须针对自身队伍的业务特长和当地易发生的各类险情有针对性地进行抗灾抢险演练。</w:t>
      </w:r>
    </w:p>
    <w:p>
      <w:pPr>
        <w:pStyle w:val="2"/>
        <w:keepNext w:val="0"/>
        <w:keepLines w:val="0"/>
        <w:topLinePunct/>
        <w:adjustRightInd w:val="0"/>
        <w:spacing w:before="0" w:after="0" w:line="526" w:lineRule="exact"/>
        <w:ind w:firstLine="641"/>
        <w:rPr>
          <w:rFonts w:ascii="Times New Roman" w:hAnsi="Times New Roman"/>
          <w:b w:val="0"/>
          <w:kern w:val="2"/>
        </w:rPr>
      </w:pPr>
      <w:r>
        <w:rPr>
          <w:rFonts w:ascii="Times New Roman" w:hAnsi="Times New Roman"/>
          <w:b w:val="0"/>
          <w:kern w:val="2"/>
        </w:rPr>
        <w:t xml:space="preserve">6  </w:t>
      </w:r>
      <w:r>
        <w:rPr>
          <w:rFonts w:hint="eastAsia" w:ascii="Times New Roman" w:hAnsi="Times New Roman"/>
          <w:b w:val="0"/>
          <w:kern w:val="2"/>
        </w:rPr>
        <w:t>善后工作</w:t>
      </w:r>
      <w:bookmarkEnd w:id="91"/>
      <w:bookmarkEnd w:id="92"/>
      <w:bookmarkEnd w:id="93"/>
    </w:p>
    <w:p>
      <w:pPr>
        <w:pStyle w:val="3"/>
        <w:keepNext w:val="0"/>
        <w:keepLines w:val="0"/>
        <w:topLinePunct/>
        <w:adjustRightInd w:val="0"/>
        <w:snapToGrid w:val="0"/>
        <w:spacing w:before="0" w:after="0" w:line="526" w:lineRule="exact"/>
        <w:ind w:firstLine="641"/>
        <w:rPr>
          <w:rFonts w:eastAsia="楷体_GB2312"/>
          <w:b w:val="0"/>
        </w:rPr>
      </w:pPr>
      <w:bookmarkStart w:id="94" w:name="_Toc44488346"/>
      <w:r>
        <w:rPr>
          <w:rFonts w:eastAsia="楷体_GB2312"/>
          <w:b w:val="0"/>
        </w:rPr>
        <w:t xml:space="preserve">6.1  </w:t>
      </w:r>
      <w:r>
        <w:rPr>
          <w:rFonts w:hint="eastAsia" w:eastAsia="楷体_GB2312"/>
          <w:b w:val="0"/>
        </w:rPr>
        <w:t>灾后救灾工作要求</w:t>
      </w:r>
      <w:bookmarkEnd w:id="94"/>
    </w:p>
    <w:p>
      <w:pPr>
        <w:spacing w:line="526" w:lineRule="exact"/>
        <w:ind w:firstLine="640" w:firstLineChars="200"/>
        <w:rPr>
          <w:rFonts w:eastAsia="仿宋_GB2312"/>
          <w:bCs/>
          <w:color w:val="000000"/>
          <w:szCs w:val="32"/>
        </w:rPr>
      </w:pPr>
      <w:bookmarkStart w:id="95" w:name="_Toc173733082"/>
      <w:bookmarkStart w:id="96" w:name="_Toc158703382"/>
      <w:r>
        <w:rPr>
          <w:rFonts w:eastAsia="仿宋_GB2312"/>
          <w:bCs/>
          <w:color w:val="000000"/>
          <w:szCs w:val="32"/>
        </w:rPr>
        <w:t xml:space="preserve">6.1.1  </w:t>
      </w:r>
      <w:r>
        <w:rPr>
          <w:rFonts w:hint="eastAsia" w:eastAsia="仿宋_GB2312"/>
          <w:bCs/>
          <w:color w:val="000000"/>
          <w:szCs w:val="32"/>
        </w:rPr>
        <w:t>灾后救助</w:t>
      </w:r>
      <w:bookmarkEnd w:id="95"/>
      <w:bookmarkEnd w:id="96"/>
    </w:p>
    <w:p>
      <w:pPr>
        <w:spacing w:line="526" w:lineRule="exact"/>
        <w:ind w:firstLine="640" w:firstLineChars="200"/>
        <w:rPr>
          <w:rFonts w:eastAsia="仿宋_GB2312"/>
          <w:bCs/>
          <w:color w:val="000000"/>
          <w:szCs w:val="32"/>
        </w:rPr>
      </w:pPr>
      <w:bookmarkStart w:id="97" w:name="_Toc158703385"/>
      <w:bookmarkStart w:id="98" w:name="_Toc173733085"/>
      <w:bookmarkStart w:id="99" w:name="_Toc173733084"/>
      <w:bookmarkStart w:id="100" w:name="_Toc158703384"/>
      <w:r>
        <w:rPr>
          <w:rFonts w:hint="eastAsia" w:eastAsia="仿宋_GB2312"/>
          <w:bCs/>
          <w:color w:val="000000"/>
          <w:szCs w:val="32"/>
        </w:rPr>
        <w:t>台风灾害发生后，政府部门要加强救灾救助工作的领导，妥善安置受灾群众，确保有水喝、有饭吃、有衣穿、有地方住、有病可以得到及时治疗。</w:t>
      </w:r>
    </w:p>
    <w:p>
      <w:pPr>
        <w:spacing w:line="526" w:lineRule="exact"/>
        <w:ind w:firstLine="640" w:firstLineChars="200"/>
        <w:rPr>
          <w:rFonts w:eastAsia="仿宋_GB2312"/>
          <w:bCs/>
          <w:color w:val="000000"/>
          <w:szCs w:val="32"/>
        </w:rPr>
      </w:pPr>
      <w:r>
        <w:rPr>
          <w:rFonts w:hint="eastAsia" w:eastAsia="仿宋_GB2312"/>
          <w:bCs/>
          <w:color w:val="000000"/>
          <w:szCs w:val="32"/>
        </w:rPr>
        <w:t>区应急管理局、区红十字会按有关程序开展灾害救助工作，组织社会捐助，募集救灾款物。</w:t>
      </w:r>
    </w:p>
    <w:p>
      <w:pPr>
        <w:spacing w:line="526" w:lineRule="exact"/>
        <w:ind w:firstLine="640" w:firstLineChars="200"/>
        <w:rPr>
          <w:rFonts w:eastAsia="仿宋_GB2312"/>
          <w:bCs/>
          <w:color w:val="000000"/>
          <w:szCs w:val="32"/>
        </w:rPr>
      </w:pPr>
      <w:r>
        <w:rPr>
          <w:rFonts w:hint="eastAsia" w:eastAsia="仿宋_GB2312"/>
          <w:bCs/>
          <w:color w:val="000000"/>
          <w:szCs w:val="32"/>
        </w:rPr>
        <w:t>区财政局落实救灾资金。</w:t>
      </w:r>
    </w:p>
    <w:p>
      <w:pPr>
        <w:spacing w:line="526" w:lineRule="exact"/>
        <w:ind w:firstLine="640" w:firstLineChars="200"/>
        <w:rPr>
          <w:rFonts w:eastAsia="仿宋_GB2312"/>
          <w:bCs/>
          <w:color w:val="000000"/>
          <w:szCs w:val="32"/>
        </w:rPr>
      </w:pPr>
      <w:r>
        <w:rPr>
          <w:rFonts w:hint="eastAsia" w:eastAsia="仿宋_GB2312"/>
          <w:bCs/>
          <w:color w:val="000000"/>
          <w:szCs w:val="32"/>
        </w:rPr>
        <w:t>区农业农村局组织生产自救，帮助因台风灾害绝收的农户落实恢复生产措施，加强在田作物管理指导，落实增产增收措施，指导灾后防疫工作，指导受灾渔民和畜禽养殖户恢复生产。</w:t>
      </w:r>
    </w:p>
    <w:p>
      <w:pPr>
        <w:spacing w:line="526" w:lineRule="exact"/>
        <w:ind w:firstLine="640" w:firstLineChars="200"/>
        <w:rPr>
          <w:rFonts w:eastAsia="仿宋_GB2312"/>
          <w:bCs/>
          <w:color w:val="000000"/>
          <w:szCs w:val="32"/>
        </w:rPr>
      </w:pPr>
      <w:r>
        <w:rPr>
          <w:rFonts w:hint="eastAsia" w:eastAsia="仿宋_GB2312"/>
          <w:bCs/>
          <w:color w:val="000000"/>
          <w:szCs w:val="32"/>
        </w:rPr>
        <w:t>区卫健局组织抢救受伤人员，组建医疗卫生应急专业队伍到灾区，开展医疗救治、疾病预防控制和卫生监督等工作。</w:t>
      </w:r>
    </w:p>
    <w:p>
      <w:pPr>
        <w:spacing w:line="526" w:lineRule="exact"/>
        <w:ind w:firstLine="640" w:firstLineChars="200"/>
        <w:rPr>
          <w:rFonts w:eastAsia="仿宋_GB2312"/>
          <w:bCs/>
          <w:color w:val="000000"/>
          <w:szCs w:val="32"/>
        </w:rPr>
      </w:pPr>
      <w:r>
        <w:rPr>
          <w:rFonts w:hint="eastAsia" w:eastAsia="仿宋_GB2312"/>
          <w:bCs/>
          <w:color w:val="000000"/>
          <w:szCs w:val="32"/>
        </w:rPr>
        <w:t>区教育局做好学校的复课工作。</w:t>
      </w:r>
    </w:p>
    <w:p>
      <w:pPr>
        <w:spacing w:line="526" w:lineRule="exact"/>
        <w:ind w:firstLine="640" w:firstLineChars="200"/>
        <w:rPr>
          <w:rFonts w:eastAsia="仿宋"/>
          <w:bCs/>
          <w:color w:val="000000"/>
          <w:szCs w:val="32"/>
        </w:rPr>
      </w:pPr>
      <w:r>
        <w:rPr>
          <w:rFonts w:hint="eastAsia" w:eastAsia="仿宋_GB2312"/>
          <w:bCs/>
          <w:color w:val="000000"/>
          <w:szCs w:val="32"/>
        </w:rPr>
        <w:t>其他部门按职责做好有关工作。</w:t>
      </w:r>
    </w:p>
    <w:p>
      <w:pPr>
        <w:spacing w:line="526" w:lineRule="exact"/>
        <w:ind w:firstLine="640" w:firstLineChars="200"/>
        <w:rPr>
          <w:rFonts w:eastAsia="仿宋_GB2312"/>
          <w:bCs/>
          <w:color w:val="000000"/>
          <w:szCs w:val="32"/>
        </w:rPr>
      </w:pPr>
      <w:r>
        <w:rPr>
          <w:rFonts w:eastAsia="仿宋_GB2312"/>
          <w:bCs/>
          <w:color w:val="000000"/>
          <w:szCs w:val="32"/>
        </w:rPr>
        <w:t xml:space="preserve">6.1.2  </w:t>
      </w:r>
      <w:r>
        <w:rPr>
          <w:rFonts w:hint="eastAsia" w:eastAsia="仿宋_GB2312"/>
          <w:bCs/>
          <w:color w:val="000000"/>
          <w:szCs w:val="32"/>
        </w:rPr>
        <w:t>灾后重建</w:t>
      </w:r>
      <w:bookmarkEnd w:id="97"/>
      <w:bookmarkEnd w:id="98"/>
    </w:p>
    <w:bookmarkEnd w:id="99"/>
    <w:bookmarkEnd w:id="100"/>
    <w:p>
      <w:pPr>
        <w:spacing w:line="526" w:lineRule="exact"/>
        <w:rPr>
          <w:rFonts w:eastAsia="仿宋"/>
          <w:bCs/>
          <w:color w:val="000000"/>
          <w:szCs w:val="32"/>
        </w:rPr>
      </w:pPr>
      <w:bookmarkStart w:id="101" w:name="_Toc44488347"/>
      <w:r>
        <w:rPr>
          <w:rFonts w:hint="eastAsia" w:eastAsia="仿宋_GB2312"/>
          <w:bCs/>
          <w:color w:val="000000"/>
          <w:szCs w:val="32"/>
        </w:rPr>
        <w:t>政府各部门应尽快组织开展恢复重建工作，灾后重建原则上按原标准恢复。在条件允许情况下，可提高重建标准。</w:t>
      </w:r>
    </w:p>
    <w:p>
      <w:pPr>
        <w:pStyle w:val="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6.2  </w:t>
      </w:r>
      <w:r>
        <w:rPr>
          <w:rFonts w:hint="eastAsia" w:eastAsia="楷体_GB2312"/>
          <w:b w:val="0"/>
        </w:rPr>
        <w:t>工程或设施损毁应急修复</w:t>
      </w:r>
      <w:bookmarkEnd w:id="101"/>
    </w:p>
    <w:p>
      <w:pPr>
        <w:spacing w:line="526" w:lineRule="exact"/>
        <w:ind w:firstLine="640" w:firstLineChars="200"/>
        <w:rPr>
          <w:rFonts w:eastAsia="仿宋_GB2312"/>
          <w:bCs/>
          <w:color w:val="000000"/>
          <w:szCs w:val="32"/>
        </w:rPr>
      </w:pPr>
      <w:bookmarkStart w:id="102" w:name="_Toc173733086"/>
      <w:bookmarkStart w:id="103" w:name="_Toc158703386"/>
      <w:bookmarkStart w:id="104" w:name="_Toc44488348"/>
      <w:r>
        <w:rPr>
          <w:rFonts w:hint="eastAsia" w:eastAsia="仿宋_GB2312"/>
          <w:bCs/>
          <w:color w:val="000000"/>
          <w:szCs w:val="32"/>
        </w:rPr>
        <w:t>遭到毁坏的通信、市政公用、交通、水利、电力设施，应尽快组织修复，恢复功能。针对当年抢险物料消耗情况，按照分级筹措的要求，及时补充到位。</w:t>
      </w:r>
    </w:p>
    <w:p>
      <w:pPr>
        <w:pStyle w:val="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6.3  </w:t>
      </w:r>
      <w:r>
        <w:rPr>
          <w:rFonts w:hint="eastAsia" w:eastAsia="楷体_GB2312"/>
          <w:b w:val="0"/>
        </w:rPr>
        <w:t>补偿</w:t>
      </w:r>
      <w:bookmarkEnd w:id="102"/>
      <w:bookmarkEnd w:id="103"/>
      <w:r>
        <w:rPr>
          <w:rFonts w:hint="eastAsia" w:eastAsia="楷体_GB2312"/>
          <w:b w:val="0"/>
        </w:rPr>
        <w:t>要求</w:t>
      </w:r>
      <w:bookmarkEnd w:id="104"/>
    </w:p>
    <w:p>
      <w:pPr>
        <w:spacing w:line="526" w:lineRule="exact"/>
        <w:rPr>
          <w:rFonts w:eastAsia="仿宋"/>
          <w:bCs/>
          <w:color w:val="000000"/>
          <w:szCs w:val="32"/>
        </w:rPr>
      </w:pPr>
      <w:r>
        <w:rPr>
          <w:rFonts w:hint="eastAsia" w:eastAsia="仿宋_GB2312"/>
          <w:bCs/>
          <w:color w:val="000000"/>
          <w:szCs w:val="32"/>
        </w:rPr>
        <w:t>台风灾害发生后，保险监督管理部门应督促辖区内保险公司及时对突发事件造成的损失进行评估、审核和确认，根据保险条例和合同约定实施理赔。对紧急调集、征用有关部门（单位）及个人的物资，要按照规定给予补偿。</w:t>
      </w:r>
    </w:p>
    <w:p>
      <w:pPr>
        <w:pStyle w:val="3"/>
        <w:keepNext w:val="0"/>
        <w:keepLines w:val="0"/>
        <w:topLinePunct/>
        <w:adjustRightInd w:val="0"/>
        <w:snapToGrid w:val="0"/>
        <w:spacing w:before="0" w:after="0" w:line="526" w:lineRule="exact"/>
        <w:ind w:firstLine="641"/>
        <w:rPr>
          <w:rFonts w:eastAsia="仿宋"/>
          <w:b w:val="0"/>
          <w:color w:val="000000"/>
        </w:rPr>
      </w:pPr>
      <w:bookmarkStart w:id="105" w:name="_Toc173733087"/>
      <w:bookmarkStart w:id="106" w:name="_Toc158703387"/>
      <w:bookmarkStart w:id="107" w:name="_Toc44488349"/>
      <w:r>
        <w:rPr>
          <w:rFonts w:eastAsia="楷体_GB2312"/>
          <w:b w:val="0"/>
        </w:rPr>
        <w:t>6.4</w:t>
      </w:r>
      <w:bookmarkEnd w:id="105"/>
      <w:bookmarkEnd w:id="106"/>
      <w:r>
        <w:rPr>
          <w:rFonts w:eastAsia="楷体_GB2312"/>
          <w:b w:val="0"/>
        </w:rPr>
        <w:t xml:space="preserve">  </w:t>
      </w:r>
      <w:r>
        <w:rPr>
          <w:rFonts w:hint="eastAsia" w:eastAsia="楷体_GB2312"/>
          <w:b w:val="0"/>
        </w:rPr>
        <w:t>总结评估</w:t>
      </w:r>
      <w:bookmarkEnd w:id="107"/>
    </w:p>
    <w:p>
      <w:pPr>
        <w:spacing w:line="526" w:lineRule="exact"/>
        <w:ind w:firstLine="640" w:firstLineChars="200"/>
        <w:rPr>
          <w:rFonts w:eastAsia="仿宋_GB2312"/>
          <w:bCs/>
          <w:color w:val="000000"/>
          <w:szCs w:val="32"/>
        </w:rPr>
      </w:pPr>
      <w:bookmarkStart w:id="108" w:name="_Toc44488350"/>
      <w:bookmarkStart w:id="109" w:name="_Toc173733088"/>
      <w:bookmarkStart w:id="110" w:name="_Toc158703388"/>
      <w:r>
        <w:rPr>
          <w:rFonts w:hint="eastAsia" w:eastAsia="仿宋_GB2312"/>
          <w:bCs/>
          <w:color w:val="000000"/>
          <w:szCs w:val="32"/>
        </w:rPr>
        <w:t>台风影响结束后，各级防汛防旱指挥机构应针对防御台风工作的各个方面和环节进行总结、评估。引进第三方论证评价机制，征求社会各界和群众对防御台风工作的意见和建议，总结经验，找出问题，从防御台风工作的各个方面提出改进建议，以进一步做好防御台风减灾救灾工作。</w:t>
      </w:r>
    </w:p>
    <w:p>
      <w:pPr>
        <w:pStyle w:val="2"/>
        <w:keepNext w:val="0"/>
        <w:keepLines w:val="0"/>
        <w:topLinePunct/>
        <w:adjustRightInd w:val="0"/>
        <w:spacing w:before="0" w:after="0" w:line="526" w:lineRule="exact"/>
        <w:ind w:firstLine="641"/>
        <w:rPr>
          <w:rFonts w:ascii="Times New Roman" w:hAnsi="Times New Roman"/>
          <w:b w:val="0"/>
          <w:kern w:val="2"/>
        </w:rPr>
      </w:pPr>
      <w:r>
        <w:rPr>
          <w:rFonts w:ascii="Times New Roman" w:hAnsi="Times New Roman"/>
          <w:b w:val="0"/>
          <w:kern w:val="2"/>
        </w:rPr>
        <w:t xml:space="preserve">7  </w:t>
      </w:r>
      <w:r>
        <w:rPr>
          <w:rFonts w:hint="eastAsia" w:ascii="Times New Roman" w:hAnsi="Times New Roman"/>
          <w:b w:val="0"/>
          <w:kern w:val="2"/>
        </w:rPr>
        <w:t>附则</w:t>
      </w:r>
      <w:bookmarkEnd w:id="108"/>
      <w:bookmarkEnd w:id="109"/>
      <w:bookmarkEnd w:id="110"/>
    </w:p>
    <w:p>
      <w:pPr>
        <w:pStyle w:val="3"/>
        <w:keepNext w:val="0"/>
        <w:keepLines w:val="0"/>
        <w:topLinePunct/>
        <w:adjustRightInd w:val="0"/>
        <w:snapToGrid w:val="0"/>
        <w:spacing w:before="0" w:after="0" w:line="526" w:lineRule="exact"/>
        <w:ind w:firstLine="641"/>
        <w:rPr>
          <w:rFonts w:eastAsia="楷体_GB2312"/>
          <w:b w:val="0"/>
        </w:rPr>
      </w:pPr>
      <w:bookmarkStart w:id="111" w:name="_Toc158703391"/>
      <w:bookmarkStart w:id="112" w:name="_Toc173733091"/>
      <w:bookmarkStart w:id="113" w:name="_Toc44488351"/>
      <w:bookmarkStart w:id="114" w:name="_Toc158703390"/>
      <w:bookmarkStart w:id="115" w:name="_Toc173733090"/>
      <w:r>
        <w:rPr>
          <w:rFonts w:eastAsia="楷体_GB2312"/>
          <w:b w:val="0"/>
        </w:rPr>
        <w:t xml:space="preserve">7.1  </w:t>
      </w:r>
      <w:r>
        <w:rPr>
          <w:rFonts w:hint="eastAsia" w:eastAsia="楷体_GB2312"/>
          <w:b w:val="0"/>
        </w:rPr>
        <w:t>奖</w:t>
      </w:r>
      <w:bookmarkEnd w:id="111"/>
      <w:bookmarkEnd w:id="112"/>
      <w:r>
        <w:rPr>
          <w:rFonts w:hint="eastAsia" w:eastAsia="楷体_GB2312"/>
          <w:b w:val="0"/>
        </w:rPr>
        <w:t>惩</w:t>
      </w:r>
      <w:bookmarkEnd w:id="113"/>
    </w:p>
    <w:p>
      <w:pPr>
        <w:spacing w:line="526" w:lineRule="exact"/>
        <w:rPr>
          <w:rFonts w:eastAsia="仿宋"/>
          <w:bCs/>
          <w:color w:val="000000"/>
          <w:szCs w:val="32"/>
        </w:rPr>
      </w:pPr>
      <w:bookmarkStart w:id="116" w:name="_Toc44488352"/>
      <w:r>
        <w:rPr>
          <w:rFonts w:hint="eastAsia" w:eastAsia="仿宋_GB2312"/>
          <w:bCs/>
          <w:color w:val="000000"/>
          <w:szCs w:val="32"/>
        </w:rPr>
        <w:t>对防御台风工作作出突出贡献的先进单位和个人给予表彰。对防御台风工作中英勇献身的人员，按有关规定追认为烈士；对防御台风中致伤致残的人员，按有关规定给予工作生活照顾。对防御台风工作中玩忽职守造成损失的，依法追究当事人的责任。</w:t>
      </w:r>
    </w:p>
    <w:p>
      <w:pPr>
        <w:pStyle w:val="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7.2  </w:t>
      </w:r>
      <w:r>
        <w:rPr>
          <w:rFonts w:hint="eastAsia" w:eastAsia="楷体_GB2312"/>
          <w:b w:val="0"/>
        </w:rPr>
        <w:t>预案管理</w:t>
      </w:r>
      <w:bookmarkEnd w:id="114"/>
      <w:bookmarkEnd w:id="115"/>
      <w:bookmarkEnd w:id="116"/>
    </w:p>
    <w:p>
      <w:pPr>
        <w:spacing w:line="526" w:lineRule="exact"/>
        <w:ind w:firstLine="640" w:firstLineChars="200"/>
        <w:rPr>
          <w:rFonts w:eastAsia="仿宋_GB2312"/>
          <w:bCs/>
          <w:color w:val="000000"/>
          <w:szCs w:val="32"/>
        </w:rPr>
      </w:pPr>
      <w:bookmarkStart w:id="117" w:name="_Toc173733093"/>
      <w:bookmarkStart w:id="118" w:name="_Toc44488353"/>
      <w:bookmarkStart w:id="119" w:name="_Toc158703393"/>
      <w:bookmarkStart w:id="120" w:name="_Toc114659219"/>
      <w:bookmarkStart w:id="121" w:name="_Toc77615575"/>
      <w:bookmarkStart w:id="122" w:name="_Toc77842132"/>
      <w:r>
        <w:rPr>
          <w:rFonts w:hint="eastAsia" w:eastAsia="仿宋_GB2312"/>
          <w:bCs/>
          <w:color w:val="000000"/>
          <w:szCs w:val="32"/>
        </w:rPr>
        <w:t>本预案由区防汛防旱指挥部办公室负责编制，报区人民政府批准后组织实施。</w:t>
      </w:r>
    </w:p>
    <w:p>
      <w:pPr>
        <w:spacing w:line="526" w:lineRule="exact"/>
        <w:ind w:firstLine="640" w:firstLineChars="200"/>
        <w:rPr>
          <w:rFonts w:eastAsia="仿宋_GB2312"/>
          <w:bCs/>
          <w:color w:val="000000"/>
          <w:szCs w:val="32"/>
        </w:rPr>
      </w:pPr>
      <w:r>
        <w:rPr>
          <w:rFonts w:hint="eastAsia" w:eastAsia="仿宋_GB2312"/>
          <w:bCs/>
          <w:color w:val="000000"/>
          <w:szCs w:val="32"/>
        </w:rPr>
        <w:t>各镇人民政府、开发区管委会、街道防汛防旱领导小组根据本预案，制订本级相应的应急预案，经同级人民政府批准后实施，并报区人民政府和区防汛防旱指挥部备案。</w:t>
      </w:r>
    </w:p>
    <w:p>
      <w:pPr>
        <w:spacing w:line="526" w:lineRule="exact"/>
        <w:ind w:firstLine="640" w:firstLineChars="200"/>
        <w:rPr>
          <w:rFonts w:eastAsia="仿宋_GB2312"/>
          <w:bCs/>
          <w:color w:val="000000"/>
          <w:szCs w:val="32"/>
        </w:rPr>
      </w:pPr>
      <w:r>
        <w:rPr>
          <w:rFonts w:hint="eastAsia" w:eastAsia="仿宋_GB2312"/>
          <w:bCs/>
          <w:color w:val="000000"/>
          <w:szCs w:val="32"/>
        </w:rPr>
        <w:t>区有关部门（单位）结合实际，编制本部门（单位）防御台风应急预案或纳入本单位应急预案，报区防指备案。</w:t>
      </w:r>
    </w:p>
    <w:p>
      <w:pPr>
        <w:spacing w:line="526" w:lineRule="exact"/>
        <w:ind w:firstLine="640" w:firstLineChars="200"/>
        <w:rPr>
          <w:rFonts w:eastAsia="仿宋"/>
          <w:color w:val="000000"/>
          <w:szCs w:val="32"/>
        </w:rPr>
      </w:pPr>
      <w:r>
        <w:rPr>
          <w:rFonts w:hint="eastAsia" w:eastAsia="仿宋_GB2312"/>
          <w:bCs/>
          <w:color w:val="000000"/>
          <w:szCs w:val="32"/>
        </w:rPr>
        <w:t>台风防御应急预案应根据本区域实际情况变化适时修订，每</w:t>
      </w:r>
      <w:r>
        <w:rPr>
          <w:rFonts w:eastAsia="仿宋_GB2312"/>
          <w:bCs/>
          <w:color w:val="000000"/>
          <w:szCs w:val="32"/>
        </w:rPr>
        <w:t>3</w:t>
      </w:r>
      <w:r>
        <w:rPr>
          <w:rFonts w:hint="eastAsia" w:eastAsia="仿宋_GB2312"/>
          <w:bCs/>
          <w:color w:val="000000"/>
          <w:szCs w:val="32"/>
        </w:rPr>
        <w:t>～</w:t>
      </w:r>
      <w:r>
        <w:rPr>
          <w:rFonts w:eastAsia="仿宋_GB2312"/>
          <w:bCs/>
          <w:color w:val="000000"/>
          <w:szCs w:val="32"/>
        </w:rPr>
        <w:t>5</w:t>
      </w:r>
      <w:r>
        <w:rPr>
          <w:rFonts w:hint="eastAsia" w:eastAsia="仿宋_GB2312"/>
          <w:bCs/>
          <w:color w:val="000000"/>
          <w:szCs w:val="32"/>
        </w:rPr>
        <w:t>年对本预案评估修订一次，并按原报批程序报批。</w:t>
      </w:r>
    </w:p>
    <w:p>
      <w:pPr>
        <w:pStyle w:val="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7.3  </w:t>
      </w:r>
      <w:r>
        <w:rPr>
          <w:rFonts w:hint="eastAsia" w:eastAsia="楷体_GB2312"/>
          <w:b w:val="0"/>
        </w:rPr>
        <w:t>预案实施时间</w:t>
      </w:r>
      <w:bookmarkEnd w:id="117"/>
      <w:bookmarkEnd w:id="118"/>
      <w:bookmarkEnd w:id="119"/>
      <w:bookmarkEnd w:id="120"/>
    </w:p>
    <w:p>
      <w:pPr>
        <w:spacing w:line="526" w:lineRule="exact"/>
        <w:ind w:firstLine="640" w:firstLineChars="200"/>
        <w:rPr>
          <w:rFonts w:eastAsia="仿宋_GB2312"/>
          <w:bCs/>
          <w:color w:val="000000"/>
          <w:szCs w:val="32"/>
        </w:rPr>
      </w:pPr>
      <w:r>
        <w:rPr>
          <w:rFonts w:hint="eastAsia" w:eastAsia="仿宋_GB2312"/>
          <w:bCs/>
          <w:color w:val="000000"/>
          <w:szCs w:val="32"/>
        </w:rPr>
        <w:t>本预案自印发之日起施行。</w:t>
      </w:r>
      <w:bookmarkEnd w:id="121"/>
      <w:bookmarkEnd w:id="122"/>
    </w:p>
    <w:p>
      <w:pPr>
        <w:spacing w:line="526" w:lineRule="exact"/>
        <w:ind w:firstLine="640" w:firstLineChars="200"/>
        <w:rPr>
          <w:rFonts w:eastAsia="仿宋_GB2312"/>
          <w:bCs/>
          <w:color w:val="000000"/>
          <w:szCs w:val="32"/>
        </w:rPr>
      </w:pPr>
    </w:p>
    <w:p>
      <w:pPr>
        <w:spacing w:line="526" w:lineRule="exact"/>
        <w:ind w:firstLine="640" w:firstLineChars="200"/>
        <w:rPr>
          <w:rFonts w:eastAsia="仿宋_GB2312"/>
          <w:bCs/>
          <w:color w:val="000000"/>
          <w:szCs w:val="32"/>
        </w:rPr>
      </w:pPr>
      <w:r>
        <w:rPr>
          <w:rFonts w:hint="eastAsia" w:eastAsia="仿宋_GB2312"/>
          <w:bCs/>
          <w:color w:val="000000"/>
          <w:szCs w:val="32"/>
        </w:rPr>
        <w:t>附件：防御台风应急响应行动情况量化统计表</w:t>
      </w:r>
    </w:p>
    <w:p>
      <w:pPr>
        <w:spacing w:line="574" w:lineRule="exact"/>
        <w:ind w:firstLine="640" w:firstLineChars="200"/>
        <w:rPr>
          <w:rFonts w:eastAsia="黑体"/>
          <w:szCs w:val="32"/>
        </w:rPr>
      </w:pPr>
      <w:r>
        <w:rPr>
          <w:rFonts w:eastAsia="仿宋_GB2312"/>
          <w:bCs/>
          <w:color w:val="000000"/>
          <w:szCs w:val="32"/>
        </w:rPr>
        <w:br w:type="page"/>
      </w:r>
      <w:r>
        <w:rPr>
          <w:rFonts w:hint="eastAsia" w:eastAsia="黑体"/>
          <w:szCs w:val="32"/>
        </w:rPr>
        <w:t>附件</w:t>
      </w:r>
    </w:p>
    <w:p>
      <w:pPr>
        <w:topLinePunct/>
        <w:autoSpaceDE/>
        <w:autoSpaceDN/>
        <w:adjustRightInd w:val="0"/>
        <w:spacing w:line="570" w:lineRule="exact"/>
        <w:ind w:firstLine="0"/>
        <w:jc w:val="center"/>
        <w:rPr>
          <w:rFonts w:eastAsia="方正小标宋简体"/>
          <w:color w:val="000000"/>
          <w:sz w:val="36"/>
          <w:szCs w:val="36"/>
        </w:rPr>
      </w:pPr>
      <w:r>
        <w:rPr>
          <w:rFonts w:hint="eastAsia" w:eastAsia="方正小标宋简体"/>
          <w:color w:val="000000"/>
          <w:sz w:val="36"/>
          <w:szCs w:val="36"/>
        </w:rPr>
        <w:t>防御台风应急响应行动情况量化统计表</w:t>
      </w:r>
    </w:p>
    <w:p>
      <w:pPr>
        <w:topLinePunct/>
        <w:autoSpaceDE/>
        <w:autoSpaceDN/>
        <w:adjustRightInd w:val="0"/>
        <w:spacing w:line="400" w:lineRule="exact"/>
        <w:ind w:firstLine="0"/>
        <w:jc w:val="center"/>
        <w:rPr>
          <w:rFonts w:eastAsia="方正小标宋简体"/>
          <w:color w:val="000000"/>
          <w:sz w:val="36"/>
          <w:szCs w:val="36"/>
        </w:rPr>
      </w:pPr>
    </w:p>
    <w:tbl>
      <w:tblPr>
        <w:tblStyle w:val="11"/>
        <w:tblW w:w="0" w:type="auto"/>
        <w:tblInd w:w="0" w:type="dxa"/>
        <w:tblLayout w:type="fixed"/>
        <w:tblCellMar>
          <w:top w:w="0" w:type="dxa"/>
          <w:left w:w="108" w:type="dxa"/>
          <w:bottom w:w="0" w:type="dxa"/>
          <w:right w:w="108" w:type="dxa"/>
        </w:tblCellMar>
      </w:tblPr>
      <w:tblGrid>
        <w:gridCol w:w="1250"/>
        <w:gridCol w:w="717"/>
        <w:gridCol w:w="4045"/>
        <w:gridCol w:w="1389"/>
        <w:gridCol w:w="912"/>
        <w:gridCol w:w="776"/>
        <w:gridCol w:w="85"/>
      </w:tblGrid>
      <w:tr>
        <w:tblPrEx>
          <w:tblCellMar>
            <w:top w:w="0" w:type="dxa"/>
            <w:left w:w="108" w:type="dxa"/>
            <w:bottom w:w="0" w:type="dxa"/>
            <w:right w:w="108" w:type="dxa"/>
          </w:tblCellMar>
        </w:tblPrEx>
        <w:trPr>
          <w:gridAfter w:val="1"/>
          <w:wAfter w:w="85" w:type="dxa"/>
          <w:tblHeader/>
        </w:trPr>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0"/>
              <w:rPr>
                <w:rFonts w:eastAsia="仿宋_GB2312"/>
                <w:sz w:val="24"/>
                <w:szCs w:val="24"/>
              </w:rPr>
            </w:pPr>
            <w:r>
              <w:rPr>
                <w:rFonts w:hint="eastAsia" w:eastAsia="仿宋_GB2312"/>
                <w:sz w:val="24"/>
                <w:szCs w:val="24"/>
              </w:rPr>
              <w:t>单位名称</w:t>
            </w:r>
          </w:p>
        </w:tc>
        <w:tc>
          <w:tcPr>
            <w:tcW w:w="717" w:type="dxa"/>
            <w:tcBorders>
              <w:top w:val="single" w:color="auto" w:sz="4" w:space="0"/>
              <w:left w:val="nil"/>
              <w:bottom w:val="single" w:color="auto" w:sz="4" w:space="0"/>
              <w:right w:val="single" w:color="auto" w:sz="4" w:space="0"/>
            </w:tcBorders>
            <w:noWrap/>
            <w:vAlign w:val="center"/>
          </w:tcPr>
          <w:p>
            <w:pPr>
              <w:widowControl/>
              <w:spacing w:line="380" w:lineRule="exact"/>
              <w:ind w:firstLine="0"/>
              <w:rPr>
                <w:rFonts w:eastAsia="仿宋_GB2312"/>
                <w:sz w:val="24"/>
                <w:szCs w:val="24"/>
              </w:rPr>
            </w:pPr>
            <w:r>
              <w:rPr>
                <w:rFonts w:hint="eastAsia" w:eastAsia="仿宋_GB2312"/>
                <w:sz w:val="24"/>
                <w:szCs w:val="24"/>
              </w:rPr>
              <w:t>序号</w:t>
            </w:r>
          </w:p>
        </w:tc>
        <w:tc>
          <w:tcPr>
            <w:tcW w:w="4045" w:type="dxa"/>
            <w:tcBorders>
              <w:top w:val="single" w:color="auto" w:sz="4" w:space="0"/>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项目</w:t>
            </w:r>
          </w:p>
        </w:tc>
        <w:tc>
          <w:tcPr>
            <w:tcW w:w="1389" w:type="dxa"/>
            <w:tcBorders>
              <w:top w:val="single" w:color="auto" w:sz="4" w:space="0"/>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单位</w:t>
            </w:r>
          </w:p>
        </w:tc>
        <w:tc>
          <w:tcPr>
            <w:tcW w:w="912" w:type="dxa"/>
            <w:tcBorders>
              <w:top w:val="single" w:color="auto" w:sz="4" w:space="0"/>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数量</w:t>
            </w:r>
          </w:p>
        </w:tc>
        <w:tc>
          <w:tcPr>
            <w:tcW w:w="776" w:type="dxa"/>
            <w:tcBorders>
              <w:top w:val="single" w:color="auto" w:sz="4" w:space="0"/>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备注</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通信部门</w:t>
            </w: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出动应急保障车辆</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车次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出动应急保障人员</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发送预警信息总数</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通讯设施受损</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修复受损通讯设施</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公安部门</w:t>
            </w: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出动车辆</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辆次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出动人员</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自然资源和规划</w:t>
            </w:r>
          </w:p>
          <w:p>
            <w:pPr>
              <w:widowControl/>
              <w:spacing w:line="380" w:lineRule="exact"/>
              <w:ind w:firstLine="0"/>
              <w:jc w:val="center"/>
              <w:rPr>
                <w:rFonts w:eastAsia="仿宋_GB2312"/>
                <w:sz w:val="24"/>
                <w:szCs w:val="24"/>
              </w:rPr>
            </w:pPr>
            <w:r>
              <w:rPr>
                <w:rFonts w:hint="eastAsia" w:eastAsia="仿宋_GB2312"/>
                <w:sz w:val="24"/>
                <w:szCs w:val="24"/>
              </w:rPr>
              <w:t>部门</w:t>
            </w: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地质灾害隐患点总数</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已落实巡测监测数</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地质灾害治理工程</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治理工程停工</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值守巡查人员</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发现险情</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住建部门</w:t>
            </w: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停工施工工地</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处理积水点</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出动应急排涝设备</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处置空户外设施、绿地树木</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抢修供气设施</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发现其他险情</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6</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kern w:val="2"/>
                <w:sz w:val="24"/>
                <w:szCs w:val="24"/>
              </w:rPr>
            </w:pPr>
            <w:r>
              <w:rPr>
                <w:rFonts w:hint="eastAsia" w:eastAsia="仿宋_GB2312"/>
                <w:sz w:val="24"/>
                <w:szCs w:val="24"/>
              </w:rPr>
              <w:t>处置城区干道行道树</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棵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7</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kern w:val="2"/>
                <w:sz w:val="24"/>
                <w:szCs w:val="24"/>
              </w:rPr>
            </w:pPr>
            <w:r>
              <w:rPr>
                <w:rFonts w:hint="eastAsia" w:eastAsia="仿宋_GB2312"/>
                <w:sz w:val="24"/>
                <w:szCs w:val="24"/>
              </w:rPr>
              <w:t>关闭公园</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380" w:lineRule="exact"/>
              <w:ind w:firstLine="0"/>
              <w:jc w:val="center"/>
              <w:rPr>
                <w:rFonts w:eastAsia="仿宋_GB2312"/>
                <w:spacing w:val="-20"/>
                <w:sz w:val="24"/>
                <w:szCs w:val="24"/>
              </w:rPr>
            </w:pPr>
            <w:r>
              <w:rPr>
                <w:rFonts w:hint="eastAsia" w:eastAsia="仿宋_GB2312"/>
                <w:spacing w:val="-20"/>
                <w:sz w:val="24"/>
                <w:szCs w:val="24"/>
              </w:rPr>
              <w:t>城管</w:t>
            </w:r>
          </w:p>
          <w:p>
            <w:pPr>
              <w:widowControl/>
              <w:spacing w:line="380" w:lineRule="exact"/>
              <w:ind w:firstLine="0"/>
              <w:jc w:val="center"/>
              <w:rPr>
                <w:rFonts w:eastAsia="仿宋_GB2312"/>
                <w:spacing w:val="-20"/>
                <w:sz w:val="24"/>
                <w:szCs w:val="24"/>
              </w:rPr>
            </w:pPr>
            <w:r>
              <w:rPr>
                <w:rFonts w:hint="eastAsia" w:eastAsia="仿宋_GB2312"/>
                <w:spacing w:val="-20"/>
                <w:sz w:val="24"/>
                <w:szCs w:val="24"/>
              </w:rPr>
              <w:t>部门</w:t>
            </w: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落实抢险队伍</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巡查人员</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发现险情</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交通运输部门</w:t>
            </w: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组织路面巡查</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陆路、水路、桥等管控</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交通中断、港口关闭</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发现险情</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水利部门</w:t>
            </w:r>
          </w:p>
        </w:tc>
        <w:tc>
          <w:tcPr>
            <w:tcW w:w="717" w:type="dxa"/>
            <w:vMerge w:val="restart"/>
            <w:tcBorders>
              <w:top w:val="nil"/>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发送预警信息</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接收预警短信</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巡堤查险</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发现险情</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出动应急抢险人员</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出动应急抢险设备　</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台套　</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tcBorders>
              <w:top w:val="nil"/>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6</w:t>
            </w:r>
          </w:p>
        </w:tc>
        <w:tc>
          <w:tcPr>
            <w:tcW w:w="4045" w:type="dxa"/>
            <w:tcBorders>
              <w:top w:val="nil"/>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调用防汛物资、设备</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次</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7</w:t>
            </w:r>
          </w:p>
        </w:tc>
        <w:tc>
          <w:tcPr>
            <w:tcW w:w="404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抢修供水设施</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vMerge w:val="restart"/>
            <w:tcBorders>
              <w:top w:val="single" w:color="auto" w:sz="4" w:space="0"/>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8</w:t>
            </w:r>
          </w:p>
        </w:tc>
        <w:tc>
          <w:tcPr>
            <w:tcW w:w="4045" w:type="dxa"/>
            <w:vMerge w:val="restart"/>
            <w:tcBorders>
              <w:top w:val="single" w:color="auto" w:sz="4" w:space="0"/>
              <w:left w:val="single" w:color="auto" w:sz="4" w:space="0"/>
              <w:right w:val="single" w:color="auto" w:sz="4" w:space="0"/>
            </w:tcBorders>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工程调度</w:t>
            </w: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座</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vMerge w:val="continue"/>
            <w:tcBorders>
              <w:left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c>
          <w:tcPr>
            <w:tcW w:w="4045" w:type="dxa"/>
            <w:vMerge w:val="continue"/>
            <w:tcBorders>
              <w:left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台时</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vMerge w:val="continue"/>
            <w:tcBorders>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c>
          <w:tcPr>
            <w:tcW w:w="4045" w:type="dxa"/>
            <w:vMerge w:val="continue"/>
            <w:tcBorders>
              <w:left w:val="single" w:color="auto" w:sz="4" w:space="0"/>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水量</w:t>
            </w: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r>
      <w:tr>
        <w:tblPrEx>
          <w:tblCellMar>
            <w:top w:w="0" w:type="dxa"/>
            <w:left w:w="108" w:type="dxa"/>
            <w:bottom w:w="0" w:type="dxa"/>
            <w:right w:w="108" w:type="dxa"/>
          </w:tblCellMar>
        </w:tblPrEx>
        <w:trPr>
          <w:gridAfter w:val="1"/>
          <w:wAfter w:w="85" w:type="dxa"/>
        </w:trPr>
        <w:tc>
          <w:tcPr>
            <w:tcW w:w="1250" w:type="dxa"/>
            <w:vMerge w:val="continue"/>
            <w:tcBorders>
              <w:left w:val="single" w:color="auto" w:sz="4" w:space="0"/>
              <w:bottom w:val="single" w:color="auto" w:sz="4" w:space="0"/>
              <w:right w:val="single" w:color="auto" w:sz="4" w:space="0"/>
            </w:tcBorders>
            <w:vAlign w:val="center"/>
          </w:tcPr>
          <w:p>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p>
        </w:tc>
        <w:tc>
          <w:tcPr>
            <w:tcW w:w="1389"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p>
        </w:tc>
        <w:tc>
          <w:tcPr>
            <w:tcW w:w="912"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kern w:val="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autoSpaceDE/>
              <w:autoSpaceDN/>
              <w:snapToGrid/>
              <w:spacing w:line="380" w:lineRule="exact"/>
              <w:ind w:firstLine="0"/>
              <w:jc w:val="center"/>
              <w:rPr>
                <w:rFonts w:eastAsia="仿宋_GB2312"/>
                <w:sz w:val="24"/>
                <w:szCs w:val="24"/>
              </w:rPr>
            </w:pP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380" w:lineRule="exact"/>
              <w:ind w:firstLine="0"/>
              <w:jc w:val="center"/>
              <w:rPr>
                <w:rFonts w:eastAsia="仿宋_GB2312"/>
                <w:sz w:val="24"/>
                <w:szCs w:val="24"/>
              </w:rPr>
            </w:pPr>
            <w:r>
              <w:rPr>
                <w:rFonts w:hint="eastAsia" w:eastAsia="仿宋_GB2312"/>
                <w:sz w:val="24"/>
                <w:szCs w:val="24"/>
              </w:rPr>
              <w:t>农业农村部门</w:t>
            </w: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发送预警信息</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接收预警短信</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农作物受灾</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万亩</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水产养殖受灾</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万亩</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发现险情</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38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38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000000" w:sz="4" w:space="0"/>
              <w:right w:val="single" w:color="auto" w:sz="4" w:space="0"/>
            </w:tcBorders>
            <w:vAlign w:val="center"/>
          </w:tcPr>
          <w:p>
            <w:pPr>
              <w:widowControl/>
              <w:spacing w:line="400" w:lineRule="exact"/>
              <w:ind w:firstLine="0"/>
              <w:jc w:val="center"/>
              <w:rPr>
                <w:rFonts w:eastAsia="仿宋_GB2312"/>
                <w:spacing w:val="-20"/>
                <w:sz w:val="24"/>
                <w:szCs w:val="24"/>
              </w:rPr>
            </w:pPr>
            <w:r>
              <w:rPr>
                <w:rFonts w:hint="eastAsia" w:eastAsia="仿宋_GB2312"/>
                <w:spacing w:val="-20"/>
                <w:sz w:val="24"/>
                <w:szCs w:val="24"/>
              </w:rPr>
              <w:t>文体广电和旅游部门</w:t>
            </w: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关闭旅游景区</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疏导游客</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hint="eastAsia" w:eastAsia="仿宋_GB2312"/>
                <w:sz w:val="24"/>
                <w:szCs w:val="24"/>
              </w:rPr>
              <w:t>应急管理部门</w:t>
            </w: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发送预警信息</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接收预警短信</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落实救援队伍</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支</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落实救援人员</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出动救援人数</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协调救援社会力量</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落实救援设备</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台</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出动救援设备</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台次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转移安置、救助</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r>
              <w:rPr>
                <w:rFonts w:hint="eastAsia" w:eastAsia="仿宋_GB2312"/>
                <w:sz w:val="24"/>
                <w:szCs w:val="24"/>
              </w:rPr>
              <w:t>　</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hint="eastAsia" w:eastAsia="仿宋_GB2312"/>
                <w:sz w:val="24"/>
                <w:szCs w:val="24"/>
              </w:rPr>
              <w:t>水文部门</w:t>
            </w: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发送预警信息</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接收预警短信</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投入巡测组</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支，人次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水文监测断面</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hint="eastAsia" w:eastAsia="仿宋_GB2312"/>
                <w:sz w:val="24"/>
                <w:szCs w:val="24"/>
              </w:rPr>
              <w:t>消防大队</w:t>
            </w: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风雨警情</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起</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起</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设置抢险突击队</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抢险突击队总人数</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个</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出动抢险人员</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人次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hint="eastAsia" w:eastAsia="仿宋_GB2312"/>
                <w:sz w:val="24"/>
                <w:szCs w:val="24"/>
              </w:rPr>
              <w:t>供电部门</w:t>
            </w: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hint="eastAsia" w:eastAsia="仿宋_GB2312"/>
                <w:sz w:val="24"/>
                <w:szCs w:val="24"/>
              </w:rPr>
              <w:t>加固、拆除输变配电设施周边设施</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处</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停电电路</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已处置</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条</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gridAfter w:val="1"/>
          <w:wAfter w:w="85" w:type="dxa"/>
        </w:trPr>
        <w:tc>
          <w:tcPr>
            <w:tcW w:w="1250"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jc w:val="left"/>
              <w:rPr>
                <w:rFonts w:eastAsia="仿宋_GB2312"/>
                <w:sz w:val="24"/>
                <w:szCs w:val="24"/>
              </w:rPr>
            </w:pP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c>
          <w:tcPr>
            <w:tcW w:w="917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b/>
                <w:bCs/>
                <w:sz w:val="24"/>
                <w:szCs w:val="24"/>
              </w:rPr>
            </w:pPr>
            <w:r>
              <w:rPr>
                <w:rFonts w:hint="eastAsia" w:eastAsia="仿宋_GB2312"/>
                <w:b/>
                <w:bCs/>
                <w:sz w:val="24"/>
                <w:szCs w:val="24"/>
              </w:rPr>
              <w:t>其他单位可结合部门应急行动情况添加项目</w:t>
            </w:r>
          </w:p>
        </w:tc>
      </w:tr>
      <w:tr>
        <w:tblPrEx>
          <w:tblCellMar>
            <w:top w:w="0" w:type="dxa"/>
            <w:left w:w="108" w:type="dxa"/>
            <w:bottom w:w="0" w:type="dxa"/>
            <w:right w:w="108" w:type="dxa"/>
          </w:tblCellMar>
        </w:tblPrEx>
        <w:trPr>
          <w:gridAfter w:val="1"/>
          <w:wAfter w:w="85" w:type="dxa"/>
        </w:trPr>
        <w:tc>
          <w:tcPr>
            <w:tcW w:w="1250" w:type="dxa"/>
            <w:tcBorders>
              <w:top w:val="nil"/>
              <w:left w:val="single" w:color="auto" w:sz="4" w:space="0"/>
              <w:bottom w:val="single" w:color="auto" w:sz="4" w:space="0"/>
              <w:right w:val="single" w:color="auto" w:sz="4" w:space="0"/>
            </w:tcBorders>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717"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1389"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912"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c>
          <w:tcPr>
            <w:tcW w:w="776" w:type="dxa"/>
            <w:tcBorders>
              <w:top w:val="nil"/>
              <w:left w:val="nil"/>
              <w:bottom w:val="single" w:color="auto" w:sz="4" w:space="0"/>
              <w:right w:val="single" w:color="auto" w:sz="4" w:space="0"/>
            </w:tcBorders>
            <w:noWrap/>
            <w:vAlign w:val="center"/>
          </w:tcPr>
          <w:p>
            <w:pPr>
              <w:widowControl/>
              <w:spacing w:line="400" w:lineRule="exact"/>
              <w:ind w:firstLine="0"/>
              <w:jc w:val="center"/>
              <w:rPr>
                <w:rFonts w:eastAsia="仿宋_GB2312"/>
                <w:sz w:val="24"/>
                <w:szCs w:val="24"/>
              </w:rPr>
            </w:pPr>
            <w:r>
              <w:rPr>
                <w:rFonts w:eastAsia="仿宋_GB2312"/>
                <w:sz w:val="24"/>
                <w:szCs w:val="24"/>
              </w:rPr>
              <w:t>……</w:t>
            </w:r>
          </w:p>
        </w:tc>
      </w:tr>
    </w:tbl>
    <w:p>
      <w:pPr>
        <w:spacing w:line="20" w:lineRule="exact"/>
        <w:ind w:firstLine="0"/>
        <w:rPr>
          <w:rFonts w:eastAsia="宋体"/>
          <w:szCs w:val="32"/>
        </w:rPr>
      </w:pPr>
    </w:p>
    <w:sectPr>
      <w:headerReference r:id="rId5" w:type="default"/>
      <w:footerReference r:id="rId6" w:type="default"/>
      <w:pgSz w:w="11906" w:h="16838"/>
      <w:pgMar w:top="2098" w:right="1531" w:bottom="1984" w:left="1531" w:header="851" w:footer="1361"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left:376.7pt;margin-top:-0.8pt;height:144pt;width:144p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8"/>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- 1 -</w:t>
                </w:r>
                <w:r>
                  <w:rPr>
                    <w:rFonts w:ascii="宋体" w:hAnsi="宋体" w:eastAsia="宋体" w:cs="宋体"/>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center"/>
      <w:rPr>
        <w:rFonts w:ascii="仿宋" w:hAnsi="仿宋" w:eastAsia="仿宋"/>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ZGMyYzQ1ZDMxYTcyNjU3ZjUwZTY4MzkyMTJlNTEifQ=="/>
  </w:docVars>
  <w:rsids>
    <w:rsidRoot w:val="29574168"/>
    <w:rsid w:val="00236EE8"/>
    <w:rsid w:val="00272CA8"/>
    <w:rsid w:val="00495980"/>
    <w:rsid w:val="004D36D2"/>
    <w:rsid w:val="005A6F72"/>
    <w:rsid w:val="006A0805"/>
    <w:rsid w:val="00856FFC"/>
    <w:rsid w:val="00934A3D"/>
    <w:rsid w:val="0098410E"/>
    <w:rsid w:val="00C5292B"/>
    <w:rsid w:val="00C57030"/>
    <w:rsid w:val="00F74D34"/>
    <w:rsid w:val="00FB04F8"/>
    <w:rsid w:val="01113C88"/>
    <w:rsid w:val="011A3423"/>
    <w:rsid w:val="01274B9D"/>
    <w:rsid w:val="012F66DA"/>
    <w:rsid w:val="015B66C5"/>
    <w:rsid w:val="01A44BA8"/>
    <w:rsid w:val="01C53007"/>
    <w:rsid w:val="021053D0"/>
    <w:rsid w:val="02655AA3"/>
    <w:rsid w:val="02A655BB"/>
    <w:rsid w:val="02C544BF"/>
    <w:rsid w:val="02C603FB"/>
    <w:rsid w:val="0307790C"/>
    <w:rsid w:val="0314206D"/>
    <w:rsid w:val="04125442"/>
    <w:rsid w:val="041471CE"/>
    <w:rsid w:val="04412D91"/>
    <w:rsid w:val="044E4FB9"/>
    <w:rsid w:val="04747018"/>
    <w:rsid w:val="048B4A8D"/>
    <w:rsid w:val="048E00FE"/>
    <w:rsid w:val="04BA30FE"/>
    <w:rsid w:val="04E0786F"/>
    <w:rsid w:val="054C7509"/>
    <w:rsid w:val="0566479D"/>
    <w:rsid w:val="05870644"/>
    <w:rsid w:val="05D83740"/>
    <w:rsid w:val="06463AF1"/>
    <w:rsid w:val="06545717"/>
    <w:rsid w:val="06755707"/>
    <w:rsid w:val="071D2CF3"/>
    <w:rsid w:val="073C20EF"/>
    <w:rsid w:val="074B217E"/>
    <w:rsid w:val="077A1E4F"/>
    <w:rsid w:val="077A4C68"/>
    <w:rsid w:val="07BF1298"/>
    <w:rsid w:val="07EA7F21"/>
    <w:rsid w:val="07FA086A"/>
    <w:rsid w:val="08223D14"/>
    <w:rsid w:val="0838017B"/>
    <w:rsid w:val="084213A6"/>
    <w:rsid w:val="08675E86"/>
    <w:rsid w:val="086F26A3"/>
    <w:rsid w:val="08DF6E9B"/>
    <w:rsid w:val="08E73D0D"/>
    <w:rsid w:val="08F14D3F"/>
    <w:rsid w:val="08F843DA"/>
    <w:rsid w:val="09182BA0"/>
    <w:rsid w:val="092D4FB6"/>
    <w:rsid w:val="09355661"/>
    <w:rsid w:val="09422A6B"/>
    <w:rsid w:val="09466E76"/>
    <w:rsid w:val="0983568D"/>
    <w:rsid w:val="099314A0"/>
    <w:rsid w:val="09A97A77"/>
    <w:rsid w:val="09EE1E61"/>
    <w:rsid w:val="09EF5B53"/>
    <w:rsid w:val="0A0B43AB"/>
    <w:rsid w:val="0A7A42FC"/>
    <w:rsid w:val="0A867583"/>
    <w:rsid w:val="0AA71D2B"/>
    <w:rsid w:val="0AB34B4B"/>
    <w:rsid w:val="0ACF583D"/>
    <w:rsid w:val="0AD31B40"/>
    <w:rsid w:val="0AD84804"/>
    <w:rsid w:val="0ADC6771"/>
    <w:rsid w:val="0B09522B"/>
    <w:rsid w:val="0B340871"/>
    <w:rsid w:val="0B3815AC"/>
    <w:rsid w:val="0B4A3C84"/>
    <w:rsid w:val="0B551C4A"/>
    <w:rsid w:val="0B59705A"/>
    <w:rsid w:val="0B705CA6"/>
    <w:rsid w:val="0B8471AC"/>
    <w:rsid w:val="0BF70ECD"/>
    <w:rsid w:val="0C82359E"/>
    <w:rsid w:val="0C8C0266"/>
    <w:rsid w:val="0CB11695"/>
    <w:rsid w:val="0CB6536C"/>
    <w:rsid w:val="0CB8058F"/>
    <w:rsid w:val="0CC6163F"/>
    <w:rsid w:val="0CDF1DC2"/>
    <w:rsid w:val="0D617331"/>
    <w:rsid w:val="0DEE77B6"/>
    <w:rsid w:val="0E334423"/>
    <w:rsid w:val="0E473457"/>
    <w:rsid w:val="0E5128EF"/>
    <w:rsid w:val="0E740D39"/>
    <w:rsid w:val="0E7F48E9"/>
    <w:rsid w:val="0EB35AA5"/>
    <w:rsid w:val="0EC81200"/>
    <w:rsid w:val="0EE60354"/>
    <w:rsid w:val="0F2E54AB"/>
    <w:rsid w:val="0F3D6D2A"/>
    <w:rsid w:val="0F424A1E"/>
    <w:rsid w:val="0FE40863"/>
    <w:rsid w:val="0FF61185"/>
    <w:rsid w:val="1016153D"/>
    <w:rsid w:val="101A6F90"/>
    <w:rsid w:val="103928C7"/>
    <w:rsid w:val="104650AB"/>
    <w:rsid w:val="105B506D"/>
    <w:rsid w:val="106514B9"/>
    <w:rsid w:val="108272C4"/>
    <w:rsid w:val="1094690F"/>
    <w:rsid w:val="110B158B"/>
    <w:rsid w:val="11304A21"/>
    <w:rsid w:val="113317C9"/>
    <w:rsid w:val="11410588"/>
    <w:rsid w:val="11B97748"/>
    <w:rsid w:val="11C307E0"/>
    <w:rsid w:val="124D01DA"/>
    <w:rsid w:val="1284347F"/>
    <w:rsid w:val="128502C4"/>
    <w:rsid w:val="129D372E"/>
    <w:rsid w:val="12C8083C"/>
    <w:rsid w:val="12E24A7F"/>
    <w:rsid w:val="12FA67CD"/>
    <w:rsid w:val="134E260F"/>
    <w:rsid w:val="136C1C4B"/>
    <w:rsid w:val="138443AE"/>
    <w:rsid w:val="138546C0"/>
    <w:rsid w:val="13961716"/>
    <w:rsid w:val="13A7637B"/>
    <w:rsid w:val="13D95BA9"/>
    <w:rsid w:val="13F334D4"/>
    <w:rsid w:val="14026D4C"/>
    <w:rsid w:val="140B2116"/>
    <w:rsid w:val="14206D83"/>
    <w:rsid w:val="14224C14"/>
    <w:rsid w:val="143577A7"/>
    <w:rsid w:val="14562073"/>
    <w:rsid w:val="145F02C0"/>
    <w:rsid w:val="14823DBB"/>
    <w:rsid w:val="14E53E39"/>
    <w:rsid w:val="14F11002"/>
    <w:rsid w:val="14F434BF"/>
    <w:rsid w:val="151009CD"/>
    <w:rsid w:val="1545252D"/>
    <w:rsid w:val="159352C4"/>
    <w:rsid w:val="159904D4"/>
    <w:rsid w:val="15A115BA"/>
    <w:rsid w:val="15C57F93"/>
    <w:rsid w:val="15E84547"/>
    <w:rsid w:val="15F8245A"/>
    <w:rsid w:val="1611422A"/>
    <w:rsid w:val="16345A56"/>
    <w:rsid w:val="169F2543"/>
    <w:rsid w:val="16B420E6"/>
    <w:rsid w:val="16BA4CDC"/>
    <w:rsid w:val="16CE6BEA"/>
    <w:rsid w:val="170F21F5"/>
    <w:rsid w:val="171C2E11"/>
    <w:rsid w:val="17352FA3"/>
    <w:rsid w:val="177C0585"/>
    <w:rsid w:val="1798747D"/>
    <w:rsid w:val="17A53F9A"/>
    <w:rsid w:val="17F73CCE"/>
    <w:rsid w:val="18294F65"/>
    <w:rsid w:val="18587B7A"/>
    <w:rsid w:val="18690F2D"/>
    <w:rsid w:val="18B42620"/>
    <w:rsid w:val="18B94FB8"/>
    <w:rsid w:val="18D32293"/>
    <w:rsid w:val="18DF7295"/>
    <w:rsid w:val="19264F19"/>
    <w:rsid w:val="19414889"/>
    <w:rsid w:val="196A16B6"/>
    <w:rsid w:val="19A27C77"/>
    <w:rsid w:val="19A9058D"/>
    <w:rsid w:val="19AA768D"/>
    <w:rsid w:val="1A1B5E16"/>
    <w:rsid w:val="1A2732AA"/>
    <w:rsid w:val="1A677EC9"/>
    <w:rsid w:val="1AF01CFE"/>
    <w:rsid w:val="1B014ED1"/>
    <w:rsid w:val="1B07407F"/>
    <w:rsid w:val="1B2258ED"/>
    <w:rsid w:val="1B253D8A"/>
    <w:rsid w:val="1B320C01"/>
    <w:rsid w:val="1B343E7E"/>
    <w:rsid w:val="1B827DB7"/>
    <w:rsid w:val="1BB52167"/>
    <w:rsid w:val="1BBF5FEA"/>
    <w:rsid w:val="1BEC5FA2"/>
    <w:rsid w:val="1C3405C3"/>
    <w:rsid w:val="1C403582"/>
    <w:rsid w:val="1C4A3C98"/>
    <w:rsid w:val="1C7C5B2A"/>
    <w:rsid w:val="1CA44A28"/>
    <w:rsid w:val="1CF03EA3"/>
    <w:rsid w:val="1D1C2883"/>
    <w:rsid w:val="1D492FCE"/>
    <w:rsid w:val="1D7343EB"/>
    <w:rsid w:val="1DA3161A"/>
    <w:rsid w:val="1DA53526"/>
    <w:rsid w:val="1DD91A48"/>
    <w:rsid w:val="1DEF2A7C"/>
    <w:rsid w:val="1E025AC6"/>
    <w:rsid w:val="1E0E3F7A"/>
    <w:rsid w:val="1E321FDD"/>
    <w:rsid w:val="1E601C0A"/>
    <w:rsid w:val="1E714B28"/>
    <w:rsid w:val="1ED84DE6"/>
    <w:rsid w:val="1F1A24EE"/>
    <w:rsid w:val="1F2C1B3A"/>
    <w:rsid w:val="1F4F7D28"/>
    <w:rsid w:val="1F760279"/>
    <w:rsid w:val="1FCE2293"/>
    <w:rsid w:val="1FF90BCC"/>
    <w:rsid w:val="201126BA"/>
    <w:rsid w:val="20143577"/>
    <w:rsid w:val="201870AA"/>
    <w:rsid w:val="20301518"/>
    <w:rsid w:val="2052104F"/>
    <w:rsid w:val="205C777A"/>
    <w:rsid w:val="20731EBA"/>
    <w:rsid w:val="207C495C"/>
    <w:rsid w:val="20985A4D"/>
    <w:rsid w:val="20B3094C"/>
    <w:rsid w:val="211037AC"/>
    <w:rsid w:val="2126449C"/>
    <w:rsid w:val="212A1A13"/>
    <w:rsid w:val="217530FE"/>
    <w:rsid w:val="21C15170"/>
    <w:rsid w:val="21CA499E"/>
    <w:rsid w:val="21D65A39"/>
    <w:rsid w:val="220145C3"/>
    <w:rsid w:val="222A1B27"/>
    <w:rsid w:val="22604369"/>
    <w:rsid w:val="22755620"/>
    <w:rsid w:val="22E94A7D"/>
    <w:rsid w:val="23476D9D"/>
    <w:rsid w:val="23582B61"/>
    <w:rsid w:val="23621745"/>
    <w:rsid w:val="237F4BB3"/>
    <w:rsid w:val="238B6001"/>
    <w:rsid w:val="23A20172"/>
    <w:rsid w:val="23D07D38"/>
    <w:rsid w:val="249A6982"/>
    <w:rsid w:val="24C51B26"/>
    <w:rsid w:val="24D17600"/>
    <w:rsid w:val="25207C96"/>
    <w:rsid w:val="252F6B0B"/>
    <w:rsid w:val="25D14209"/>
    <w:rsid w:val="25FA4687"/>
    <w:rsid w:val="26031C56"/>
    <w:rsid w:val="26123575"/>
    <w:rsid w:val="26362402"/>
    <w:rsid w:val="26392427"/>
    <w:rsid w:val="26413011"/>
    <w:rsid w:val="26620CC3"/>
    <w:rsid w:val="26963C8E"/>
    <w:rsid w:val="269A78C1"/>
    <w:rsid w:val="26A6627B"/>
    <w:rsid w:val="26BD5BC9"/>
    <w:rsid w:val="26D94AB8"/>
    <w:rsid w:val="26E95AF3"/>
    <w:rsid w:val="26FB66B3"/>
    <w:rsid w:val="27007222"/>
    <w:rsid w:val="273A1CA3"/>
    <w:rsid w:val="27454AC7"/>
    <w:rsid w:val="276771EC"/>
    <w:rsid w:val="279C1FAE"/>
    <w:rsid w:val="27BB4B85"/>
    <w:rsid w:val="27E03FB9"/>
    <w:rsid w:val="27FB7CF7"/>
    <w:rsid w:val="27FF5526"/>
    <w:rsid w:val="28083BA0"/>
    <w:rsid w:val="28137380"/>
    <w:rsid w:val="2823582E"/>
    <w:rsid w:val="282C3C75"/>
    <w:rsid w:val="284D285A"/>
    <w:rsid w:val="288E5B70"/>
    <w:rsid w:val="28EB1B74"/>
    <w:rsid w:val="28EC58A7"/>
    <w:rsid w:val="28F96335"/>
    <w:rsid w:val="291C5847"/>
    <w:rsid w:val="293324CC"/>
    <w:rsid w:val="29574168"/>
    <w:rsid w:val="29964E33"/>
    <w:rsid w:val="29CE699D"/>
    <w:rsid w:val="2A6710C7"/>
    <w:rsid w:val="2A787FFD"/>
    <w:rsid w:val="2AB83B2B"/>
    <w:rsid w:val="2AE368EE"/>
    <w:rsid w:val="2B1256CB"/>
    <w:rsid w:val="2B620AFA"/>
    <w:rsid w:val="2B6C17C0"/>
    <w:rsid w:val="2B8E7A74"/>
    <w:rsid w:val="2BDE3B65"/>
    <w:rsid w:val="2C5B6594"/>
    <w:rsid w:val="2C781C6B"/>
    <w:rsid w:val="2C8A57FD"/>
    <w:rsid w:val="2CF54EDF"/>
    <w:rsid w:val="2D04560D"/>
    <w:rsid w:val="2D5F5EA5"/>
    <w:rsid w:val="2DAE4DFA"/>
    <w:rsid w:val="2DE176F6"/>
    <w:rsid w:val="2E4C4288"/>
    <w:rsid w:val="2E56399D"/>
    <w:rsid w:val="2E794ABA"/>
    <w:rsid w:val="2E9B763B"/>
    <w:rsid w:val="2EA82385"/>
    <w:rsid w:val="2ED01ECD"/>
    <w:rsid w:val="2ED07258"/>
    <w:rsid w:val="2EDD42D1"/>
    <w:rsid w:val="2F264739"/>
    <w:rsid w:val="2F287F1F"/>
    <w:rsid w:val="2F71637A"/>
    <w:rsid w:val="2F7A50B9"/>
    <w:rsid w:val="2F7F32E8"/>
    <w:rsid w:val="2FF636A1"/>
    <w:rsid w:val="2FFC2092"/>
    <w:rsid w:val="30093092"/>
    <w:rsid w:val="3024052A"/>
    <w:rsid w:val="302F464A"/>
    <w:rsid w:val="305543C4"/>
    <w:rsid w:val="308048E7"/>
    <w:rsid w:val="308D7B61"/>
    <w:rsid w:val="30AB4326"/>
    <w:rsid w:val="3106660F"/>
    <w:rsid w:val="311B495B"/>
    <w:rsid w:val="313B144B"/>
    <w:rsid w:val="317C0197"/>
    <w:rsid w:val="31A46248"/>
    <w:rsid w:val="31B23950"/>
    <w:rsid w:val="31E96133"/>
    <w:rsid w:val="31F65BC2"/>
    <w:rsid w:val="323F3917"/>
    <w:rsid w:val="328B7D97"/>
    <w:rsid w:val="32B25860"/>
    <w:rsid w:val="32BF5D23"/>
    <w:rsid w:val="330345AD"/>
    <w:rsid w:val="3354431F"/>
    <w:rsid w:val="336A0343"/>
    <w:rsid w:val="338E13DD"/>
    <w:rsid w:val="33900D17"/>
    <w:rsid w:val="339D43FB"/>
    <w:rsid w:val="33BD3593"/>
    <w:rsid w:val="33C03AC8"/>
    <w:rsid w:val="33E506DA"/>
    <w:rsid w:val="341A6319"/>
    <w:rsid w:val="34273669"/>
    <w:rsid w:val="345E765A"/>
    <w:rsid w:val="34872710"/>
    <w:rsid w:val="34EF59F1"/>
    <w:rsid w:val="35066447"/>
    <w:rsid w:val="350A4F88"/>
    <w:rsid w:val="35295381"/>
    <w:rsid w:val="3542603A"/>
    <w:rsid w:val="356F1381"/>
    <w:rsid w:val="35902692"/>
    <w:rsid w:val="35AB1F3A"/>
    <w:rsid w:val="35E46EB5"/>
    <w:rsid w:val="36386428"/>
    <w:rsid w:val="3680664E"/>
    <w:rsid w:val="36901F84"/>
    <w:rsid w:val="3692695F"/>
    <w:rsid w:val="36D40AB1"/>
    <w:rsid w:val="36FD62C7"/>
    <w:rsid w:val="37454540"/>
    <w:rsid w:val="37601AE7"/>
    <w:rsid w:val="37F721A7"/>
    <w:rsid w:val="3802728C"/>
    <w:rsid w:val="380530C8"/>
    <w:rsid w:val="38246905"/>
    <w:rsid w:val="385D19CD"/>
    <w:rsid w:val="38631B10"/>
    <w:rsid w:val="386753C5"/>
    <w:rsid w:val="389F7A66"/>
    <w:rsid w:val="38A17D0D"/>
    <w:rsid w:val="38D828AF"/>
    <w:rsid w:val="39365C8A"/>
    <w:rsid w:val="39545002"/>
    <w:rsid w:val="39716141"/>
    <w:rsid w:val="39803328"/>
    <w:rsid w:val="39A95E71"/>
    <w:rsid w:val="39B03641"/>
    <w:rsid w:val="39E93E91"/>
    <w:rsid w:val="3A134030"/>
    <w:rsid w:val="3A3247C8"/>
    <w:rsid w:val="3A4B5C4D"/>
    <w:rsid w:val="3A731B6D"/>
    <w:rsid w:val="3A7A3BF8"/>
    <w:rsid w:val="3AAD3837"/>
    <w:rsid w:val="3ABB00FC"/>
    <w:rsid w:val="3AC43233"/>
    <w:rsid w:val="3AEF6E8C"/>
    <w:rsid w:val="3B414BBE"/>
    <w:rsid w:val="3B9B53B4"/>
    <w:rsid w:val="3BE0390C"/>
    <w:rsid w:val="3BF532F6"/>
    <w:rsid w:val="3C802C96"/>
    <w:rsid w:val="3C8E416C"/>
    <w:rsid w:val="3C9D1CB0"/>
    <w:rsid w:val="3CB368EA"/>
    <w:rsid w:val="3CC06BC4"/>
    <w:rsid w:val="3CDB32A2"/>
    <w:rsid w:val="3D0059B5"/>
    <w:rsid w:val="3D1A5B46"/>
    <w:rsid w:val="3D637935"/>
    <w:rsid w:val="3D86083C"/>
    <w:rsid w:val="3DBA3694"/>
    <w:rsid w:val="3DC86694"/>
    <w:rsid w:val="3DD35369"/>
    <w:rsid w:val="3DE74565"/>
    <w:rsid w:val="3DF06221"/>
    <w:rsid w:val="3E0A10E7"/>
    <w:rsid w:val="3E3F78E0"/>
    <w:rsid w:val="3E727CD0"/>
    <w:rsid w:val="3EA2171B"/>
    <w:rsid w:val="3EA635A7"/>
    <w:rsid w:val="3EC26428"/>
    <w:rsid w:val="3ED12899"/>
    <w:rsid w:val="3EE03508"/>
    <w:rsid w:val="3F145335"/>
    <w:rsid w:val="3F221C08"/>
    <w:rsid w:val="3F2F5CA6"/>
    <w:rsid w:val="3F44216E"/>
    <w:rsid w:val="3F465544"/>
    <w:rsid w:val="3F466E75"/>
    <w:rsid w:val="3F684447"/>
    <w:rsid w:val="3F884D08"/>
    <w:rsid w:val="3F9556ED"/>
    <w:rsid w:val="3FB81EED"/>
    <w:rsid w:val="401A642F"/>
    <w:rsid w:val="402E4389"/>
    <w:rsid w:val="402F7FDD"/>
    <w:rsid w:val="412275E8"/>
    <w:rsid w:val="41356D45"/>
    <w:rsid w:val="41475987"/>
    <w:rsid w:val="41480D84"/>
    <w:rsid w:val="41593BB4"/>
    <w:rsid w:val="41865A58"/>
    <w:rsid w:val="41897C4A"/>
    <w:rsid w:val="41D218CC"/>
    <w:rsid w:val="41E55052"/>
    <w:rsid w:val="424F4A6A"/>
    <w:rsid w:val="42761712"/>
    <w:rsid w:val="42A74A51"/>
    <w:rsid w:val="42FE5345"/>
    <w:rsid w:val="43030EA0"/>
    <w:rsid w:val="43285925"/>
    <w:rsid w:val="432B201E"/>
    <w:rsid w:val="4353778B"/>
    <w:rsid w:val="438F11B3"/>
    <w:rsid w:val="43CF22EB"/>
    <w:rsid w:val="440242BC"/>
    <w:rsid w:val="44077C2D"/>
    <w:rsid w:val="451B50B6"/>
    <w:rsid w:val="452A1D36"/>
    <w:rsid w:val="457E2906"/>
    <w:rsid w:val="459F500D"/>
    <w:rsid w:val="45A3271F"/>
    <w:rsid w:val="45BB099D"/>
    <w:rsid w:val="45EE4A00"/>
    <w:rsid w:val="46244655"/>
    <w:rsid w:val="46552BDD"/>
    <w:rsid w:val="46862C58"/>
    <w:rsid w:val="468C4850"/>
    <w:rsid w:val="46CC3AAF"/>
    <w:rsid w:val="4708686C"/>
    <w:rsid w:val="47155A9A"/>
    <w:rsid w:val="48641CF5"/>
    <w:rsid w:val="488171F8"/>
    <w:rsid w:val="48931E31"/>
    <w:rsid w:val="48A84DCA"/>
    <w:rsid w:val="48AA01AC"/>
    <w:rsid w:val="48E34A33"/>
    <w:rsid w:val="48F607F1"/>
    <w:rsid w:val="490617DF"/>
    <w:rsid w:val="4923610A"/>
    <w:rsid w:val="49330EBE"/>
    <w:rsid w:val="49354423"/>
    <w:rsid w:val="495962FC"/>
    <w:rsid w:val="496254F0"/>
    <w:rsid w:val="49E603C7"/>
    <w:rsid w:val="4A0201C9"/>
    <w:rsid w:val="4A2C08DD"/>
    <w:rsid w:val="4A687E4A"/>
    <w:rsid w:val="4AAB32E7"/>
    <w:rsid w:val="4AC7211E"/>
    <w:rsid w:val="4AC7740D"/>
    <w:rsid w:val="4AEC2882"/>
    <w:rsid w:val="4AF033BD"/>
    <w:rsid w:val="4B021ADB"/>
    <w:rsid w:val="4B572816"/>
    <w:rsid w:val="4B603FE6"/>
    <w:rsid w:val="4B670B87"/>
    <w:rsid w:val="4BB66D00"/>
    <w:rsid w:val="4BBC6E8F"/>
    <w:rsid w:val="4BEB2D48"/>
    <w:rsid w:val="4C062B4A"/>
    <w:rsid w:val="4C0F5100"/>
    <w:rsid w:val="4C1F0A9B"/>
    <w:rsid w:val="4C703BCF"/>
    <w:rsid w:val="4C7A380B"/>
    <w:rsid w:val="4C8F6DCB"/>
    <w:rsid w:val="4CE12402"/>
    <w:rsid w:val="4D4E6CD8"/>
    <w:rsid w:val="4DCF6327"/>
    <w:rsid w:val="4DDA2C44"/>
    <w:rsid w:val="4DED47B6"/>
    <w:rsid w:val="4E013F78"/>
    <w:rsid w:val="4E292B9D"/>
    <w:rsid w:val="4E602C2B"/>
    <w:rsid w:val="4E76795F"/>
    <w:rsid w:val="4E8E50C6"/>
    <w:rsid w:val="4EE26355"/>
    <w:rsid w:val="4F181096"/>
    <w:rsid w:val="4F264F73"/>
    <w:rsid w:val="4F9045AD"/>
    <w:rsid w:val="4F946ED1"/>
    <w:rsid w:val="4FCB224C"/>
    <w:rsid w:val="501D4D62"/>
    <w:rsid w:val="50305AB3"/>
    <w:rsid w:val="50313DD1"/>
    <w:rsid w:val="509106B8"/>
    <w:rsid w:val="5092503A"/>
    <w:rsid w:val="50A93264"/>
    <w:rsid w:val="510B1716"/>
    <w:rsid w:val="510C4B87"/>
    <w:rsid w:val="51123EBC"/>
    <w:rsid w:val="51206A2F"/>
    <w:rsid w:val="51722070"/>
    <w:rsid w:val="519A191E"/>
    <w:rsid w:val="51A1393A"/>
    <w:rsid w:val="5217513F"/>
    <w:rsid w:val="52194D55"/>
    <w:rsid w:val="52252E8E"/>
    <w:rsid w:val="52291CD0"/>
    <w:rsid w:val="523611E5"/>
    <w:rsid w:val="52364B3C"/>
    <w:rsid w:val="524C7CD1"/>
    <w:rsid w:val="52746669"/>
    <w:rsid w:val="52A219D1"/>
    <w:rsid w:val="52BC37CC"/>
    <w:rsid w:val="5303206C"/>
    <w:rsid w:val="532B72E4"/>
    <w:rsid w:val="53343B10"/>
    <w:rsid w:val="533D5261"/>
    <w:rsid w:val="53471501"/>
    <w:rsid w:val="53631408"/>
    <w:rsid w:val="53761AFC"/>
    <w:rsid w:val="53AB7159"/>
    <w:rsid w:val="53CB02C4"/>
    <w:rsid w:val="53ED4014"/>
    <w:rsid w:val="54181693"/>
    <w:rsid w:val="54454A69"/>
    <w:rsid w:val="54472B88"/>
    <w:rsid w:val="548B718E"/>
    <w:rsid w:val="549547DA"/>
    <w:rsid w:val="54FA1637"/>
    <w:rsid w:val="54FF0ED5"/>
    <w:rsid w:val="555655A0"/>
    <w:rsid w:val="556272A8"/>
    <w:rsid w:val="55A95075"/>
    <w:rsid w:val="55CC72C4"/>
    <w:rsid w:val="55EA6062"/>
    <w:rsid w:val="562B409F"/>
    <w:rsid w:val="56422BC7"/>
    <w:rsid w:val="566F4AC5"/>
    <w:rsid w:val="568856A9"/>
    <w:rsid w:val="569139A5"/>
    <w:rsid w:val="56D00060"/>
    <w:rsid w:val="56FC6AC6"/>
    <w:rsid w:val="57005E8B"/>
    <w:rsid w:val="57653B46"/>
    <w:rsid w:val="576A4850"/>
    <w:rsid w:val="578738D8"/>
    <w:rsid w:val="57C01204"/>
    <w:rsid w:val="57E63B87"/>
    <w:rsid w:val="57E776A7"/>
    <w:rsid w:val="57E779B9"/>
    <w:rsid w:val="57F81663"/>
    <w:rsid w:val="58223462"/>
    <w:rsid w:val="58763B57"/>
    <w:rsid w:val="58DC7020"/>
    <w:rsid w:val="59846DC0"/>
    <w:rsid w:val="59A2492E"/>
    <w:rsid w:val="59D80378"/>
    <w:rsid w:val="59FE694E"/>
    <w:rsid w:val="5A031981"/>
    <w:rsid w:val="5A10629A"/>
    <w:rsid w:val="5A134A2B"/>
    <w:rsid w:val="5A1E3FAF"/>
    <w:rsid w:val="5A214E48"/>
    <w:rsid w:val="5A271942"/>
    <w:rsid w:val="5A291E0A"/>
    <w:rsid w:val="5A48570A"/>
    <w:rsid w:val="5AAC49B5"/>
    <w:rsid w:val="5ABF7BE6"/>
    <w:rsid w:val="5ADE3DD3"/>
    <w:rsid w:val="5AF001DF"/>
    <w:rsid w:val="5B107A5B"/>
    <w:rsid w:val="5B21575A"/>
    <w:rsid w:val="5B266FD4"/>
    <w:rsid w:val="5B8E040A"/>
    <w:rsid w:val="5BBB5798"/>
    <w:rsid w:val="5BBE6DD1"/>
    <w:rsid w:val="5BEF7EBD"/>
    <w:rsid w:val="5C5258C5"/>
    <w:rsid w:val="5C573C11"/>
    <w:rsid w:val="5C7F2B5C"/>
    <w:rsid w:val="5D0460C3"/>
    <w:rsid w:val="5D3C1E3E"/>
    <w:rsid w:val="5D3D7A67"/>
    <w:rsid w:val="5D8E168A"/>
    <w:rsid w:val="5DA258C0"/>
    <w:rsid w:val="5DA32EAE"/>
    <w:rsid w:val="5DAB3160"/>
    <w:rsid w:val="5DCA457F"/>
    <w:rsid w:val="5DD46311"/>
    <w:rsid w:val="5E0C453C"/>
    <w:rsid w:val="5E0F0343"/>
    <w:rsid w:val="5E1B41D7"/>
    <w:rsid w:val="5E31689B"/>
    <w:rsid w:val="5E3C3C51"/>
    <w:rsid w:val="5E5C638D"/>
    <w:rsid w:val="5E7A6A38"/>
    <w:rsid w:val="5E8A6C52"/>
    <w:rsid w:val="5EAD3228"/>
    <w:rsid w:val="5ED02D09"/>
    <w:rsid w:val="5EE954CF"/>
    <w:rsid w:val="5F5873F3"/>
    <w:rsid w:val="5F613CB5"/>
    <w:rsid w:val="5F6F7004"/>
    <w:rsid w:val="5FC12D9B"/>
    <w:rsid w:val="5FD41183"/>
    <w:rsid w:val="5FF53754"/>
    <w:rsid w:val="600D65C5"/>
    <w:rsid w:val="60445B9F"/>
    <w:rsid w:val="60574D54"/>
    <w:rsid w:val="6086456F"/>
    <w:rsid w:val="60955707"/>
    <w:rsid w:val="60CD2954"/>
    <w:rsid w:val="60F94E2C"/>
    <w:rsid w:val="611F545B"/>
    <w:rsid w:val="612C543D"/>
    <w:rsid w:val="61525EA1"/>
    <w:rsid w:val="6173201C"/>
    <w:rsid w:val="61B82BAF"/>
    <w:rsid w:val="61D13D94"/>
    <w:rsid w:val="61ED00E4"/>
    <w:rsid w:val="623E36B1"/>
    <w:rsid w:val="6240008F"/>
    <w:rsid w:val="6243694E"/>
    <w:rsid w:val="62721BCA"/>
    <w:rsid w:val="627562D6"/>
    <w:rsid w:val="62C84B9B"/>
    <w:rsid w:val="630F54F0"/>
    <w:rsid w:val="632E2E59"/>
    <w:rsid w:val="6331454C"/>
    <w:rsid w:val="63493418"/>
    <w:rsid w:val="63977663"/>
    <w:rsid w:val="63AB58D4"/>
    <w:rsid w:val="63CC41E4"/>
    <w:rsid w:val="63E11C1B"/>
    <w:rsid w:val="63EB65EC"/>
    <w:rsid w:val="641C6F39"/>
    <w:rsid w:val="6452696B"/>
    <w:rsid w:val="64562D4D"/>
    <w:rsid w:val="64673048"/>
    <w:rsid w:val="6485478C"/>
    <w:rsid w:val="649F4D5D"/>
    <w:rsid w:val="64B35010"/>
    <w:rsid w:val="64BF5F12"/>
    <w:rsid w:val="64C920DF"/>
    <w:rsid w:val="65200EE7"/>
    <w:rsid w:val="6528292E"/>
    <w:rsid w:val="653A0DD3"/>
    <w:rsid w:val="6541099A"/>
    <w:rsid w:val="65570690"/>
    <w:rsid w:val="655B4477"/>
    <w:rsid w:val="655E471C"/>
    <w:rsid w:val="65700D13"/>
    <w:rsid w:val="65731093"/>
    <w:rsid w:val="65A04B88"/>
    <w:rsid w:val="65A956AF"/>
    <w:rsid w:val="6615784A"/>
    <w:rsid w:val="661A44D6"/>
    <w:rsid w:val="66324FF2"/>
    <w:rsid w:val="666475A6"/>
    <w:rsid w:val="66A60DD2"/>
    <w:rsid w:val="66AC1434"/>
    <w:rsid w:val="66CA6A26"/>
    <w:rsid w:val="66D06DD5"/>
    <w:rsid w:val="670B0E17"/>
    <w:rsid w:val="672B2968"/>
    <w:rsid w:val="677E7BDC"/>
    <w:rsid w:val="67885436"/>
    <w:rsid w:val="67D4131E"/>
    <w:rsid w:val="67D57AE1"/>
    <w:rsid w:val="683C5B49"/>
    <w:rsid w:val="684D21A6"/>
    <w:rsid w:val="684F3C4B"/>
    <w:rsid w:val="685025AC"/>
    <w:rsid w:val="685D4327"/>
    <w:rsid w:val="68727CAF"/>
    <w:rsid w:val="687F7F39"/>
    <w:rsid w:val="68852440"/>
    <w:rsid w:val="689F575F"/>
    <w:rsid w:val="68B6739F"/>
    <w:rsid w:val="69837890"/>
    <w:rsid w:val="69A668AD"/>
    <w:rsid w:val="6A034BA1"/>
    <w:rsid w:val="6A426E42"/>
    <w:rsid w:val="6A553F09"/>
    <w:rsid w:val="6A9855B5"/>
    <w:rsid w:val="6AA71D3B"/>
    <w:rsid w:val="6ABB6499"/>
    <w:rsid w:val="6ADE7E88"/>
    <w:rsid w:val="6B1E46AF"/>
    <w:rsid w:val="6B436E02"/>
    <w:rsid w:val="6BC7705F"/>
    <w:rsid w:val="6C1229C4"/>
    <w:rsid w:val="6C345693"/>
    <w:rsid w:val="6C360339"/>
    <w:rsid w:val="6C755FF4"/>
    <w:rsid w:val="6C7D7F04"/>
    <w:rsid w:val="6C9D488D"/>
    <w:rsid w:val="6CAE7144"/>
    <w:rsid w:val="6CE45EFD"/>
    <w:rsid w:val="6CF23413"/>
    <w:rsid w:val="6CFB2B8C"/>
    <w:rsid w:val="6D101FA2"/>
    <w:rsid w:val="6D347E97"/>
    <w:rsid w:val="6D712C98"/>
    <w:rsid w:val="6DA11F61"/>
    <w:rsid w:val="6DA72A7F"/>
    <w:rsid w:val="6DB21BB7"/>
    <w:rsid w:val="6E342B54"/>
    <w:rsid w:val="6E362839"/>
    <w:rsid w:val="6E6415AC"/>
    <w:rsid w:val="6EC9311F"/>
    <w:rsid w:val="6EDF4179"/>
    <w:rsid w:val="6EFA2EFF"/>
    <w:rsid w:val="6F210E29"/>
    <w:rsid w:val="6F3A2C27"/>
    <w:rsid w:val="6F567CCC"/>
    <w:rsid w:val="6F5C1BAB"/>
    <w:rsid w:val="6F6B32B3"/>
    <w:rsid w:val="6F714170"/>
    <w:rsid w:val="6F794F47"/>
    <w:rsid w:val="6F9A16C2"/>
    <w:rsid w:val="6FCD66CC"/>
    <w:rsid w:val="6FD1065D"/>
    <w:rsid w:val="70050D3B"/>
    <w:rsid w:val="703E567B"/>
    <w:rsid w:val="70C75BE5"/>
    <w:rsid w:val="70D13A15"/>
    <w:rsid w:val="70D24D2F"/>
    <w:rsid w:val="70F90F2D"/>
    <w:rsid w:val="70FC4814"/>
    <w:rsid w:val="710F36EF"/>
    <w:rsid w:val="715A15DD"/>
    <w:rsid w:val="717F0FD7"/>
    <w:rsid w:val="718A6F1A"/>
    <w:rsid w:val="719C2CF8"/>
    <w:rsid w:val="719F0D06"/>
    <w:rsid w:val="71DE673A"/>
    <w:rsid w:val="71F84984"/>
    <w:rsid w:val="720B490C"/>
    <w:rsid w:val="720F5D69"/>
    <w:rsid w:val="72680D76"/>
    <w:rsid w:val="72810580"/>
    <w:rsid w:val="7284455C"/>
    <w:rsid w:val="72AF3D50"/>
    <w:rsid w:val="72C62EA5"/>
    <w:rsid w:val="72FF7B5D"/>
    <w:rsid w:val="73087D34"/>
    <w:rsid w:val="73487F08"/>
    <w:rsid w:val="73500E74"/>
    <w:rsid w:val="73763281"/>
    <w:rsid w:val="73777E9A"/>
    <w:rsid w:val="73925147"/>
    <w:rsid w:val="739318E1"/>
    <w:rsid w:val="739D4969"/>
    <w:rsid w:val="73C6588F"/>
    <w:rsid w:val="73CE483F"/>
    <w:rsid w:val="73D257C9"/>
    <w:rsid w:val="73E66060"/>
    <w:rsid w:val="74305F27"/>
    <w:rsid w:val="74854414"/>
    <w:rsid w:val="74D26602"/>
    <w:rsid w:val="74FC5157"/>
    <w:rsid w:val="755353F7"/>
    <w:rsid w:val="756D60D8"/>
    <w:rsid w:val="75CA7C56"/>
    <w:rsid w:val="75D5131D"/>
    <w:rsid w:val="75E82E70"/>
    <w:rsid w:val="763C4EBD"/>
    <w:rsid w:val="765E295D"/>
    <w:rsid w:val="76667CE3"/>
    <w:rsid w:val="76A44BEB"/>
    <w:rsid w:val="76FB6C4D"/>
    <w:rsid w:val="770502EF"/>
    <w:rsid w:val="770A726B"/>
    <w:rsid w:val="77902BEE"/>
    <w:rsid w:val="77C208B5"/>
    <w:rsid w:val="77EF0F28"/>
    <w:rsid w:val="77F5787E"/>
    <w:rsid w:val="78266C58"/>
    <w:rsid w:val="784202C4"/>
    <w:rsid w:val="78503A17"/>
    <w:rsid w:val="785A4961"/>
    <w:rsid w:val="785B51DD"/>
    <w:rsid w:val="786A1BB1"/>
    <w:rsid w:val="78CE219D"/>
    <w:rsid w:val="78DD5756"/>
    <w:rsid w:val="793354D9"/>
    <w:rsid w:val="79E86F88"/>
    <w:rsid w:val="79F7045A"/>
    <w:rsid w:val="7A054A88"/>
    <w:rsid w:val="7A33423D"/>
    <w:rsid w:val="7A5947F3"/>
    <w:rsid w:val="7ACD3372"/>
    <w:rsid w:val="7ACD4D7E"/>
    <w:rsid w:val="7AFE1EF1"/>
    <w:rsid w:val="7B0E7BA0"/>
    <w:rsid w:val="7B19736F"/>
    <w:rsid w:val="7B27587D"/>
    <w:rsid w:val="7B5C196B"/>
    <w:rsid w:val="7B7874D4"/>
    <w:rsid w:val="7B9C6B89"/>
    <w:rsid w:val="7BA40D7F"/>
    <w:rsid w:val="7BBB1D79"/>
    <w:rsid w:val="7BCA6AD4"/>
    <w:rsid w:val="7BEB44E9"/>
    <w:rsid w:val="7C4B60AF"/>
    <w:rsid w:val="7C5566F4"/>
    <w:rsid w:val="7C72573B"/>
    <w:rsid w:val="7C780C20"/>
    <w:rsid w:val="7C921672"/>
    <w:rsid w:val="7D1C3704"/>
    <w:rsid w:val="7D274CE9"/>
    <w:rsid w:val="7D6025B6"/>
    <w:rsid w:val="7D781159"/>
    <w:rsid w:val="7DBC1582"/>
    <w:rsid w:val="7DD81726"/>
    <w:rsid w:val="7E0565B2"/>
    <w:rsid w:val="7E37774F"/>
    <w:rsid w:val="7E8709D3"/>
    <w:rsid w:val="7E88527F"/>
    <w:rsid w:val="7E8F47C2"/>
    <w:rsid w:val="7E9C5034"/>
    <w:rsid w:val="7EBF3F38"/>
    <w:rsid w:val="7F057290"/>
    <w:rsid w:val="7F077DEA"/>
    <w:rsid w:val="7F0D565E"/>
    <w:rsid w:val="7F4E2E69"/>
    <w:rsid w:val="7F6563F6"/>
    <w:rsid w:val="7FAC39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kern w:val="0"/>
      <w:sz w:val="32"/>
      <w:szCs w:val="20"/>
      <w:lang w:val="en-US" w:eastAsia="zh-CN" w:bidi="ar-SA"/>
    </w:rPr>
  </w:style>
  <w:style w:type="paragraph" w:styleId="2">
    <w:name w:val="heading 2"/>
    <w:basedOn w:val="1"/>
    <w:next w:val="1"/>
    <w:link w:val="15"/>
    <w:qFormat/>
    <w:uiPriority w:val="99"/>
    <w:pPr>
      <w:keepNext/>
      <w:keepLines/>
      <w:spacing w:before="260" w:after="260" w:line="416" w:lineRule="atLeast"/>
      <w:outlineLvl w:val="1"/>
    </w:pPr>
    <w:rPr>
      <w:rFonts w:ascii="Arial" w:hAnsi="Arial" w:eastAsia="黑体"/>
      <w:b/>
      <w:bCs/>
      <w:szCs w:val="32"/>
    </w:rPr>
  </w:style>
  <w:style w:type="paragraph" w:styleId="3">
    <w:name w:val="heading 3"/>
    <w:basedOn w:val="1"/>
    <w:next w:val="1"/>
    <w:link w:val="16"/>
    <w:qFormat/>
    <w:uiPriority w:val="99"/>
    <w:pPr>
      <w:keepNext/>
      <w:keepLines/>
      <w:autoSpaceDE/>
      <w:autoSpaceDN/>
      <w:snapToGrid/>
      <w:spacing w:before="260" w:after="260" w:line="416" w:lineRule="auto"/>
      <w:ind w:firstLine="0"/>
      <w:outlineLvl w:val="2"/>
    </w:pPr>
    <w:rPr>
      <w:rFonts w:eastAsia="仿宋_GB2312"/>
      <w:b/>
      <w:bCs/>
      <w:kern w:val="2"/>
      <w:szCs w:val="32"/>
    </w:rPr>
  </w:style>
  <w:style w:type="paragraph" w:styleId="4">
    <w:name w:val="heading 4"/>
    <w:basedOn w:val="1"/>
    <w:next w:val="1"/>
    <w:link w:val="17"/>
    <w:qFormat/>
    <w:uiPriority w:val="99"/>
    <w:pPr>
      <w:keepNext/>
      <w:keepLines/>
      <w:spacing w:before="280" w:after="290" w:line="376" w:lineRule="atLeast"/>
      <w:outlineLvl w:val="3"/>
    </w:pPr>
    <w:rPr>
      <w:rFonts w:ascii="Arial" w:hAnsi="Arial" w:eastAsia="黑体"/>
      <w:b/>
      <w:bCs/>
      <w:sz w:val="28"/>
      <w:szCs w:val="28"/>
    </w:rPr>
  </w:style>
  <w:style w:type="character" w:default="1" w:styleId="12">
    <w:name w:val="Default Paragraph Font"/>
    <w:autoRedefine/>
    <w:semiHidden/>
    <w:qFormat/>
    <w:uiPriority w:val="99"/>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8"/>
    <w:autoRedefine/>
    <w:qFormat/>
    <w:uiPriority w:val="99"/>
    <w:pPr>
      <w:spacing w:line="400" w:lineRule="atLeast"/>
    </w:pPr>
    <w:rPr>
      <w:rFonts w:ascii="仿宋_GB2312" w:eastAsia="仿宋_GB2312"/>
    </w:rPr>
  </w:style>
  <w:style w:type="paragraph" w:styleId="6">
    <w:name w:val="toc 3"/>
    <w:basedOn w:val="1"/>
    <w:next w:val="1"/>
    <w:autoRedefine/>
    <w:qFormat/>
    <w:uiPriority w:val="99"/>
    <w:pPr>
      <w:autoSpaceDE/>
      <w:autoSpaceDN/>
      <w:snapToGrid/>
      <w:spacing w:line="240" w:lineRule="auto"/>
      <w:ind w:left="420" w:firstLine="0"/>
      <w:jc w:val="left"/>
    </w:pPr>
    <w:rPr>
      <w:rFonts w:ascii="Calibri" w:hAnsi="Calibri" w:eastAsia="宋体" w:cs="Calibri"/>
      <w:kern w:val="2"/>
      <w:sz w:val="20"/>
    </w:rPr>
  </w:style>
  <w:style w:type="paragraph" w:styleId="7">
    <w:name w:val="Plain Text"/>
    <w:basedOn w:val="1"/>
    <w:link w:val="19"/>
    <w:autoRedefine/>
    <w:qFormat/>
    <w:uiPriority w:val="99"/>
    <w:rPr>
      <w:rFonts w:ascii="宋体" w:hAnsi="Courier New"/>
    </w:rPr>
  </w:style>
  <w:style w:type="paragraph" w:styleId="8">
    <w:name w:val="footer"/>
    <w:basedOn w:val="1"/>
    <w:link w:val="20"/>
    <w:autoRedefine/>
    <w:qFormat/>
    <w:uiPriority w:val="99"/>
    <w:pPr>
      <w:tabs>
        <w:tab w:val="center" w:pos="4153"/>
        <w:tab w:val="right" w:pos="8306"/>
      </w:tabs>
      <w:spacing w:line="400" w:lineRule="atLeast"/>
      <w:ind w:firstLine="0"/>
      <w:jc w:val="center"/>
    </w:pPr>
    <w:rPr>
      <w:sz w:val="28"/>
    </w:rPr>
  </w:style>
  <w:style w:type="paragraph" w:styleId="9">
    <w:name w:val="header"/>
    <w:basedOn w:val="1"/>
    <w:link w:val="21"/>
    <w:autoRedefine/>
    <w:qFormat/>
    <w:uiPriority w:val="99"/>
    <w:pPr>
      <w:pBdr>
        <w:bottom w:val="single" w:color="auto" w:sz="6" w:space="1"/>
      </w:pBdr>
      <w:tabs>
        <w:tab w:val="center" w:pos="4153"/>
        <w:tab w:val="right" w:pos="8306"/>
      </w:tabs>
      <w:spacing w:line="240" w:lineRule="atLeast"/>
      <w:jc w:val="center"/>
    </w:pPr>
    <w:rPr>
      <w:sz w:val="18"/>
    </w:rPr>
  </w:style>
  <w:style w:type="paragraph" w:styleId="10">
    <w:name w:val="toc 2"/>
    <w:basedOn w:val="1"/>
    <w:next w:val="1"/>
    <w:autoRedefine/>
    <w:qFormat/>
    <w:uiPriority w:val="99"/>
    <w:pPr>
      <w:autoSpaceDE/>
      <w:autoSpaceDN/>
      <w:adjustRightInd w:val="0"/>
      <w:spacing w:line="570" w:lineRule="exact"/>
      <w:ind w:firstLine="0"/>
    </w:pPr>
    <w:rPr>
      <w:rFonts w:eastAsia="楷体_GB2312" w:cs="Calibri"/>
      <w:iCs/>
      <w:kern w:val="2"/>
      <w:szCs w:val="32"/>
    </w:r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customStyle="1" w:styleId="15">
    <w:name w:val="Heading 2 Char"/>
    <w:basedOn w:val="12"/>
    <w:link w:val="2"/>
    <w:autoRedefine/>
    <w:semiHidden/>
    <w:qFormat/>
    <w:uiPriority w:val="9"/>
    <w:rPr>
      <w:rFonts w:asciiTheme="majorHAnsi" w:hAnsiTheme="majorHAnsi" w:eastAsiaTheme="majorEastAsia" w:cstheme="majorBidi"/>
      <w:b/>
      <w:bCs/>
      <w:kern w:val="0"/>
      <w:sz w:val="32"/>
      <w:szCs w:val="32"/>
    </w:rPr>
  </w:style>
  <w:style w:type="character" w:customStyle="1" w:styleId="16">
    <w:name w:val="Heading 3 Char"/>
    <w:basedOn w:val="12"/>
    <w:link w:val="3"/>
    <w:autoRedefine/>
    <w:semiHidden/>
    <w:qFormat/>
    <w:uiPriority w:val="9"/>
    <w:rPr>
      <w:rFonts w:eastAsia="方正仿宋_GBK"/>
      <w:b/>
      <w:bCs/>
      <w:kern w:val="0"/>
      <w:sz w:val="32"/>
      <w:szCs w:val="32"/>
    </w:rPr>
  </w:style>
  <w:style w:type="character" w:customStyle="1" w:styleId="17">
    <w:name w:val="Heading 4 Char"/>
    <w:basedOn w:val="12"/>
    <w:link w:val="4"/>
    <w:autoRedefine/>
    <w:semiHidden/>
    <w:qFormat/>
    <w:uiPriority w:val="9"/>
    <w:rPr>
      <w:rFonts w:asciiTheme="majorHAnsi" w:hAnsiTheme="majorHAnsi" w:eastAsiaTheme="majorEastAsia" w:cstheme="majorBidi"/>
      <w:b/>
      <w:bCs/>
      <w:kern w:val="0"/>
      <w:sz w:val="28"/>
      <w:szCs w:val="28"/>
    </w:rPr>
  </w:style>
  <w:style w:type="character" w:customStyle="1" w:styleId="18">
    <w:name w:val="Body Text Char"/>
    <w:basedOn w:val="12"/>
    <w:link w:val="5"/>
    <w:autoRedefine/>
    <w:semiHidden/>
    <w:qFormat/>
    <w:uiPriority w:val="99"/>
    <w:rPr>
      <w:rFonts w:eastAsia="方正仿宋_GBK"/>
      <w:kern w:val="0"/>
      <w:sz w:val="32"/>
      <w:szCs w:val="20"/>
    </w:rPr>
  </w:style>
  <w:style w:type="character" w:customStyle="1" w:styleId="19">
    <w:name w:val="Plain Text Char"/>
    <w:basedOn w:val="12"/>
    <w:link w:val="7"/>
    <w:autoRedefine/>
    <w:semiHidden/>
    <w:qFormat/>
    <w:uiPriority w:val="99"/>
    <w:rPr>
      <w:rFonts w:ascii="宋体" w:hAnsi="Courier New" w:cs="Courier New"/>
      <w:kern w:val="0"/>
      <w:szCs w:val="21"/>
    </w:rPr>
  </w:style>
  <w:style w:type="character" w:customStyle="1" w:styleId="20">
    <w:name w:val="Footer Char"/>
    <w:basedOn w:val="12"/>
    <w:link w:val="8"/>
    <w:autoRedefine/>
    <w:semiHidden/>
    <w:qFormat/>
    <w:uiPriority w:val="99"/>
    <w:rPr>
      <w:rFonts w:eastAsia="方正仿宋_GBK"/>
      <w:kern w:val="0"/>
      <w:sz w:val="18"/>
      <w:szCs w:val="18"/>
    </w:rPr>
  </w:style>
  <w:style w:type="character" w:customStyle="1" w:styleId="21">
    <w:name w:val="Header Char"/>
    <w:basedOn w:val="12"/>
    <w:link w:val="9"/>
    <w:autoRedefine/>
    <w:semiHidden/>
    <w:qFormat/>
    <w:uiPriority w:val="99"/>
    <w:rPr>
      <w:rFonts w:eastAsia="方正仿宋_GBK"/>
      <w:kern w:val="0"/>
      <w:sz w:val="18"/>
      <w:szCs w:val="18"/>
    </w:rPr>
  </w:style>
  <w:style w:type="paragraph" w:customStyle="1" w:styleId="22">
    <w:name w:val="Char"/>
    <w:basedOn w:val="1"/>
    <w:autoRedefine/>
    <w:qFormat/>
    <w:uiPriority w:val="99"/>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2126</Words>
  <Characters>12123</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2021-07-16T01:58:00Z</dcterms:created>
  <dc:creator>张吉</dc:creator>
  <cp:lastModifiedBy>满脸挂饭盒</cp:lastModifiedBy>
  <cp:lastPrinted>2021-05-18T07:30:00Z</cp:lastPrinted>
  <dcterms:modified xsi:type="dcterms:W3CDTF">2024-04-24T06:11:00Z</dcterms:modified>
  <dc:title>常州市武进区防御台风应急预案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64CF618473DE42A882EE0421A01C15C5</vt:lpwstr>
  </property>
  <property fmtid="{D5CDD505-2E9C-101B-9397-08002B2CF9AE}" pid="4" name="KSOSaveFontToCloudKey">
    <vt:lpwstr>0_btnclosed</vt:lpwstr>
  </property>
</Properties>
</file>