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附件2</w:t>
      </w:r>
    </w:p>
    <w:p>
      <w:pPr>
        <w:overflowPunct w:val="0"/>
        <w:topLinePunct/>
        <w:adjustRightInd w:val="0"/>
        <w:snapToGrid w:val="0"/>
        <w:spacing w:line="640" w:lineRule="exact"/>
        <w:jc w:val="center"/>
        <w:rPr>
          <w:rFonts w:ascii="Times New Roman" w:hAnsi="Times New Roman" w:eastAsia="方正小标宋_GBK"/>
          <w:color w:val="000000"/>
          <w:sz w:val="32"/>
          <w:szCs w:val="32"/>
        </w:rPr>
      </w:pPr>
      <w:r>
        <w:rPr>
          <w:rFonts w:hint="eastAsia" w:ascii="Times New Roman" w:hAnsi="Times New Roman" w:eastAsia="方正小标宋_GBK"/>
          <w:color w:val="000000"/>
          <w:sz w:val="32"/>
          <w:szCs w:val="32"/>
        </w:rPr>
        <w:t>江苏省医疗卫生机构消防安全标准化管理达标建设评定标准</w:t>
      </w:r>
    </w:p>
    <w:p>
      <w:pPr>
        <w:overflowPunct w:val="0"/>
        <w:topLinePunct/>
        <w:adjustRightInd w:val="0"/>
        <w:snapToGrid w:val="0"/>
        <w:spacing w:beforeLines="30" w:afterLines="30" w:line="520" w:lineRule="exact"/>
        <w:jc w:val="left"/>
        <w:rPr>
          <w:rFonts w:ascii="Times New Roman" w:hAnsi="Times New Roman"/>
          <w:color w:val="000000"/>
          <w:sz w:val="28"/>
          <w:szCs w:val="28"/>
        </w:rPr>
      </w:pPr>
      <w:r>
        <w:rPr>
          <w:rFonts w:hint="eastAsia" w:ascii="宋体" w:hAnsi="宋体" w:cs="宋体"/>
          <w:color w:val="000000"/>
          <w:sz w:val="28"/>
          <w:szCs w:val="28"/>
        </w:rPr>
        <w:t>自查（验收、抽查）                           评定人：                                 评定时间</w:t>
      </w:r>
    </w:p>
    <w:tbl>
      <w:tblPr>
        <w:tblStyle w:val="7"/>
        <w:tblpPr w:leftFromText="180" w:rightFromText="180" w:vertAnchor="text" w:horzAnchor="margin" w:tblpY="469"/>
        <w:tblW w:w="14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50"/>
        <w:gridCol w:w="767"/>
        <w:gridCol w:w="1217"/>
        <w:gridCol w:w="1131"/>
        <w:gridCol w:w="1187"/>
        <w:gridCol w:w="1108"/>
        <w:gridCol w:w="1352"/>
        <w:gridCol w:w="1775"/>
        <w:gridCol w:w="795"/>
        <w:gridCol w:w="1117"/>
        <w:gridCol w:w="23"/>
        <w:gridCol w:w="103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机构名称</w:t>
            </w:r>
          </w:p>
          <w:p>
            <w:pPr>
              <w:overflowPunct w:val="0"/>
              <w:topLinePunct/>
              <w:adjustRightInd w:val="0"/>
              <w:snapToGrid w:val="0"/>
              <w:spacing w:line="260" w:lineRule="exact"/>
              <w:jc w:val="center"/>
              <w:rPr>
                <w:rFonts w:ascii="Times New Roman" w:hAnsi="Times New Roman" w:eastAsia="Times New Roman"/>
                <w:color w:val="000000"/>
                <w:w w:val="90"/>
                <w:kern w:val="0"/>
                <w:sz w:val="15"/>
                <w:szCs w:val="15"/>
              </w:rPr>
            </w:pPr>
            <w:r>
              <w:rPr>
                <w:rFonts w:hint="eastAsia" w:ascii="Times New Roman" w:hAnsi="Times New Roman"/>
                <w:color w:val="000000"/>
                <w:spacing w:val="-6"/>
                <w:w w:val="90"/>
                <w:kern w:val="0"/>
                <w:sz w:val="18"/>
                <w:szCs w:val="18"/>
              </w:rPr>
              <w:t>（</w:t>
            </w:r>
            <w:r>
              <w:rPr>
                <w:rFonts w:hint="eastAsia" w:ascii="宋体" w:hAnsi="宋体" w:cs="宋体"/>
                <w:color w:val="000000"/>
                <w:spacing w:val="-6"/>
                <w:w w:val="90"/>
                <w:kern w:val="0"/>
                <w:sz w:val="18"/>
                <w:szCs w:val="18"/>
              </w:rPr>
              <w:t>单位自评时需加盖印章）</w:t>
            </w:r>
          </w:p>
        </w:tc>
        <w:tc>
          <w:tcPr>
            <w:tcW w:w="4134" w:type="dxa"/>
            <w:gridSpan w:val="3"/>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p>
        </w:tc>
        <w:tc>
          <w:tcPr>
            <w:tcW w:w="1131"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医疗卫生机构等级</w:t>
            </w:r>
          </w:p>
        </w:tc>
        <w:tc>
          <w:tcPr>
            <w:tcW w:w="2295" w:type="dxa"/>
            <w:gridSpan w:val="2"/>
            <w:vAlign w:val="center"/>
          </w:tcPr>
          <w:p>
            <w:pPr>
              <w:overflowPunct w:val="0"/>
              <w:topLinePunct/>
              <w:adjustRightInd w:val="0"/>
              <w:snapToGrid w:val="0"/>
              <w:spacing w:line="26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r>
              <w:rPr>
                <w:rFonts w:hint="eastAsia" w:ascii="宋体" w:hAnsi="宋体" w:cs="宋体"/>
                <w:color w:val="000000"/>
                <w:kern w:val="0"/>
                <w:sz w:val="18"/>
                <w:szCs w:val="18"/>
              </w:rPr>
              <w:t>三级甲等</w:t>
            </w:r>
            <w:r>
              <w:rPr>
                <w:rFonts w:ascii="Times New Roman" w:hAnsi="Times New Roman" w:eastAsia="Times New Roman"/>
                <w:color w:val="000000"/>
                <w:kern w:val="0"/>
                <w:sz w:val="18"/>
                <w:szCs w:val="18"/>
              </w:rPr>
              <w:t xml:space="preserve">   □</w:t>
            </w:r>
            <w:r>
              <w:rPr>
                <w:rFonts w:hint="eastAsia" w:ascii="宋体" w:hAnsi="宋体" w:cs="宋体"/>
                <w:color w:val="000000"/>
                <w:kern w:val="0"/>
                <w:sz w:val="18"/>
                <w:szCs w:val="18"/>
              </w:rPr>
              <w:t>三级乙等</w:t>
            </w:r>
          </w:p>
          <w:p>
            <w:pPr>
              <w:overflowPunct w:val="0"/>
              <w:topLinePunct/>
              <w:adjustRightInd w:val="0"/>
              <w:snapToGrid w:val="0"/>
              <w:spacing w:line="260" w:lineRule="exact"/>
              <w:jc w:val="center"/>
              <w:rPr>
                <w:rFonts w:ascii="宋体" w:hAnsi="宋体" w:cs="宋体"/>
                <w:color w:val="000000"/>
                <w:kern w:val="0"/>
                <w:sz w:val="18"/>
                <w:szCs w:val="18"/>
              </w:rPr>
            </w:pPr>
            <w:r>
              <w:rPr>
                <w:rFonts w:ascii="Times New Roman" w:hAnsi="Times New Roman" w:eastAsia="Times New Roman"/>
                <w:color w:val="000000"/>
                <w:kern w:val="0"/>
                <w:sz w:val="18"/>
                <w:szCs w:val="18"/>
              </w:rPr>
              <w:t>□</w:t>
            </w:r>
            <w:r>
              <w:rPr>
                <w:rFonts w:hint="eastAsia" w:ascii="宋体" w:hAnsi="宋体" w:cs="宋体"/>
                <w:color w:val="000000"/>
                <w:kern w:val="0"/>
                <w:sz w:val="18"/>
                <w:szCs w:val="18"/>
              </w:rPr>
              <w:t>二级甲等</w:t>
            </w:r>
            <w:r>
              <w:rPr>
                <w:rFonts w:ascii="Times New Roman" w:hAnsi="Times New Roman" w:eastAsia="Times New Roman"/>
                <w:color w:val="000000"/>
                <w:kern w:val="0"/>
                <w:sz w:val="18"/>
                <w:szCs w:val="18"/>
              </w:rPr>
              <w:t xml:space="preserve">   □</w:t>
            </w:r>
            <w:r>
              <w:rPr>
                <w:rFonts w:hint="eastAsia" w:ascii="宋体" w:hAnsi="宋体" w:cs="宋体"/>
                <w:color w:val="000000"/>
                <w:kern w:val="0"/>
                <w:sz w:val="18"/>
                <w:szCs w:val="18"/>
              </w:rPr>
              <w:t>二级乙等</w:t>
            </w:r>
          </w:p>
          <w:p>
            <w:pPr>
              <w:overflowPunct w:val="0"/>
              <w:topLinePunct/>
              <w:adjustRightInd w:val="0"/>
              <w:snapToGrid w:val="0"/>
              <w:spacing w:line="26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r>
              <w:rPr>
                <w:rFonts w:hint="eastAsia" w:ascii="宋体" w:hAnsi="宋体" w:cs="宋体"/>
                <w:color w:val="000000"/>
                <w:kern w:val="0"/>
                <w:sz w:val="18"/>
                <w:szCs w:val="18"/>
              </w:rPr>
              <w:t>一级甲等</w:t>
            </w:r>
            <w:r>
              <w:rPr>
                <w:rFonts w:ascii="Times New Roman" w:hAnsi="Times New Roman" w:eastAsia="Times New Roman"/>
                <w:color w:val="000000"/>
                <w:kern w:val="0"/>
                <w:sz w:val="18"/>
                <w:szCs w:val="18"/>
              </w:rPr>
              <w:t xml:space="preserve">   □</w:t>
            </w:r>
            <w:r>
              <w:rPr>
                <w:rFonts w:hint="eastAsia" w:ascii="宋体" w:hAnsi="宋体" w:cs="宋体"/>
                <w:color w:val="000000"/>
                <w:kern w:val="0"/>
                <w:sz w:val="18"/>
                <w:szCs w:val="18"/>
              </w:rPr>
              <w:t>一级乙等</w:t>
            </w:r>
          </w:p>
        </w:tc>
        <w:tc>
          <w:tcPr>
            <w:tcW w:w="1352"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地址</w:t>
            </w:r>
          </w:p>
        </w:tc>
        <w:tc>
          <w:tcPr>
            <w:tcW w:w="4772" w:type="dxa"/>
            <w:gridSpan w:val="6"/>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建筑基本情况</w:t>
            </w:r>
          </w:p>
        </w:tc>
        <w:tc>
          <w:tcPr>
            <w:tcW w:w="10687" w:type="dxa"/>
            <w:gridSpan w:val="8"/>
            <w:vAlign w:val="center"/>
          </w:tcPr>
          <w:p>
            <w:pPr>
              <w:overflowPunct w:val="0"/>
              <w:topLinePunct/>
              <w:adjustRightInd w:val="0"/>
              <w:snapToGrid w:val="0"/>
              <w:spacing w:line="26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范例：</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、位于</w:t>
            </w:r>
            <w:r>
              <w:rPr>
                <w:rFonts w:ascii="Times New Roman" w:hAnsi="Times New Roman" w:eastAsia="Times New Roman"/>
                <w:color w:val="000000"/>
                <w:kern w:val="0"/>
                <w:sz w:val="18"/>
                <w:szCs w:val="18"/>
              </w:rPr>
              <w:t>xx</w:t>
            </w:r>
            <w:r>
              <w:rPr>
                <w:rFonts w:hint="eastAsia" w:ascii="宋体" w:hAnsi="宋体" w:cs="宋体"/>
                <w:color w:val="000000"/>
                <w:kern w:val="0"/>
                <w:sz w:val="18"/>
                <w:szCs w:val="18"/>
              </w:rPr>
              <w:t>大厦第</w:t>
            </w:r>
            <w:r>
              <w:rPr>
                <w:rFonts w:ascii="Times New Roman" w:hAnsi="Times New Roman" w:eastAsia="Times New Roman"/>
                <w:color w:val="000000"/>
                <w:kern w:val="0"/>
                <w:sz w:val="18"/>
                <w:szCs w:val="18"/>
              </w:rPr>
              <w:t>x</w:t>
            </w: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x</w:t>
            </w:r>
            <w:r>
              <w:rPr>
                <w:rFonts w:hint="eastAsia" w:ascii="宋体" w:hAnsi="宋体" w:cs="宋体"/>
                <w:color w:val="000000"/>
                <w:kern w:val="0"/>
                <w:sz w:val="18"/>
                <w:szCs w:val="18"/>
              </w:rPr>
              <w:t>层，场所建筑面积</w:t>
            </w:r>
            <w:r>
              <w:rPr>
                <w:rFonts w:ascii="Times New Roman" w:hAnsi="Times New Roman" w:eastAsia="Times New Roman"/>
                <w:color w:val="000000"/>
                <w:kern w:val="0"/>
                <w:sz w:val="18"/>
                <w:szCs w:val="18"/>
              </w:rPr>
              <w:t>x</w:t>
            </w:r>
            <w:r>
              <w:rPr>
                <w:rFonts w:hint="eastAsia" w:ascii="宋体" w:hAnsi="宋体" w:cs="宋体"/>
                <w:color w:val="000000"/>
                <w:kern w:val="0"/>
                <w:sz w:val="18"/>
                <w:szCs w:val="18"/>
              </w:rPr>
              <w:t>平方米；</w:t>
            </w:r>
          </w:p>
          <w:p>
            <w:pPr>
              <w:overflowPunct w:val="0"/>
              <w:topLinePunct/>
              <w:adjustRightInd w:val="0"/>
              <w:snapToGrid w:val="0"/>
              <w:spacing w:line="260" w:lineRule="exact"/>
              <w:ind w:firstLine="540" w:firstLineChars="300"/>
              <w:jc w:val="left"/>
              <w:rPr>
                <w:rFonts w:ascii="Times New Roman" w:hAnsi="Times New Roman" w:eastAsia="方正黑体_GBK"/>
                <w:color w:val="000000"/>
                <w:kern w:val="0"/>
                <w:sz w:val="18"/>
                <w:szCs w:val="18"/>
              </w:rPr>
            </w:pP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、使用</w:t>
            </w:r>
            <w:r>
              <w:rPr>
                <w:rFonts w:ascii="Times New Roman" w:hAnsi="Times New Roman" w:eastAsia="Times New Roman"/>
                <w:color w:val="000000"/>
                <w:kern w:val="0"/>
                <w:sz w:val="18"/>
                <w:szCs w:val="18"/>
              </w:rPr>
              <w:t>x</w:t>
            </w:r>
            <w:r>
              <w:rPr>
                <w:rFonts w:hint="eastAsia" w:ascii="宋体" w:hAnsi="宋体" w:cs="宋体"/>
                <w:color w:val="000000"/>
                <w:kern w:val="0"/>
                <w:sz w:val="18"/>
                <w:szCs w:val="18"/>
              </w:rPr>
              <w:t>栋建筑，分别为</w:t>
            </w:r>
            <w:r>
              <w:rPr>
                <w:rFonts w:ascii="Times New Roman" w:hAnsi="Times New Roman" w:eastAsia="Times New Roman"/>
                <w:color w:val="000000"/>
                <w:kern w:val="0"/>
                <w:sz w:val="18"/>
                <w:szCs w:val="18"/>
              </w:rPr>
              <w:t>x</w:t>
            </w:r>
            <w:r>
              <w:rPr>
                <w:rFonts w:hint="eastAsia" w:ascii="宋体" w:hAnsi="宋体" w:cs="宋体"/>
                <w:color w:val="000000"/>
                <w:kern w:val="0"/>
                <w:sz w:val="18"/>
                <w:szCs w:val="18"/>
              </w:rPr>
              <w:t>层、</w:t>
            </w:r>
            <w:r>
              <w:rPr>
                <w:rFonts w:ascii="Times New Roman" w:hAnsi="Times New Roman" w:eastAsia="Times New Roman"/>
                <w:color w:val="000000"/>
                <w:kern w:val="0"/>
                <w:sz w:val="18"/>
                <w:szCs w:val="18"/>
              </w:rPr>
              <w:t>x</w:t>
            </w:r>
            <w:r>
              <w:rPr>
                <w:rFonts w:hint="eastAsia" w:ascii="宋体" w:hAnsi="宋体" w:cs="宋体"/>
                <w:color w:val="000000"/>
                <w:kern w:val="0"/>
                <w:sz w:val="18"/>
                <w:szCs w:val="18"/>
              </w:rPr>
              <w:t>层，场所总建筑面积</w:t>
            </w:r>
            <w:r>
              <w:rPr>
                <w:rFonts w:ascii="Times New Roman" w:hAnsi="Times New Roman" w:eastAsia="Times New Roman"/>
                <w:color w:val="000000"/>
                <w:kern w:val="0"/>
                <w:sz w:val="18"/>
                <w:szCs w:val="18"/>
              </w:rPr>
              <w:t>x</w:t>
            </w:r>
            <w:r>
              <w:rPr>
                <w:rFonts w:hint="eastAsia" w:ascii="宋体" w:hAnsi="宋体" w:cs="宋体"/>
                <w:color w:val="000000"/>
                <w:kern w:val="0"/>
                <w:sz w:val="18"/>
                <w:szCs w:val="18"/>
              </w:rPr>
              <w:t>平方米。</w:t>
            </w:r>
          </w:p>
        </w:tc>
        <w:tc>
          <w:tcPr>
            <w:tcW w:w="795"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床位数</w:t>
            </w:r>
          </w:p>
        </w:tc>
        <w:tc>
          <w:tcPr>
            <w:tcW w:w="2202" w:type="dxa"/>
            <w:gridSpan w:val="4"/>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29"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w w:val="85"/>
                <w:kern w:val="0"/>
                <w:sz w:val="20"/>
                <w:szCs w:val="20"/>
              </w:rPr>
              <w:t>法定代表人</w:t>
            </w:r>
            <w:r>
              <w:rPr>
                <w:rFonts w:hint="eastAsia" w:ascii="Times New Roman" w:hAnsi="Times New Roman" w:eastAsia="方正黑体_GBK"/>
                <w:color w:val="000000"/>
                <w:spacing w:val="-6"/>
                <w:w w:val="75"/>
                <w:kern w:val="0"/>
                <w:sz w:val="20"/>
                <w:szCs w:val="21"/>
              </w:rPr>
              <w:t>或主要负责人</w:t>
            </w:r>
          </w:p>
        </w:tc>
        <w:tc>
          <w:tcPr>
            <w:tcW w:w="2150" w:type="dxa"/>
            <w:vAlign w:val="center"/>
          </w:tcPr>
          <w:p>
            <w:pPr>
              <w:overflowPunct w:val="0"/>
              <w:topLinePunct/>
              <w:adjustRightInd w:val="0"/>
              <w:snapToGrid w:val="0"/>
              <w:spacing w:line="260" w:lineRule="exact"/>
              <w:jc w:val="left"/>
              <w:rPr>
                <w:rFonts w:ascii="Times New Roman" w:hAnsi="Times New Roman" w:eastAsia="Times New Roman"/>
                <w:color w:val="000000"/>
                <w:kern w:val="0"/>
                <w:sz w:val="18"/>
                <w:szCs w:val="18"/>
              </w:rPr>
            </w:pPr>
          </w:p>
        </w:tc>
        <w:tc>
          <w:tcPr>
            <w:tcW w:w="767" w:type="dxa"/>
            <w:vAlign w:val="center"/>
          </w:tcPr>
          <w:p>
            <w:pPr>
              <w:overflowPunct w:val="0"/>
              <w:topLinePunct/>
              <w:adjustRightInd w:val="0"/>
              <w:snapToGrid w:val="0"/>
              <w:spacing w:line="260" w:lineRule="exact"/>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联系</w:t>
            </w:r>
          </w:p>
          <w:p>
            <w:pPr>
              <w:overflowPunct w:val="0"/>
              <w:topLinePunct/>
              <w:adjustRightInd w:val="0"/>
              <w:snapToGrid w:val="0"/>
              <w:spacing w:line="260" w:lineRule="exact"/>
              <w:jc w:val="left"/>
              <w:rPr>
                <w:rFonts w:ascii="Times New Roman" w:hAnsi="Times New Roman" w:eastAsia="Times New Roman"/>
                <w:color w:val="000000"/>
                <w:kern w:val="0"/>
                <w:sz w:val="18"/>
                <w:szCs w:val="18"/>
              </w:rPr>
            </w:pPr>
            <w:r>
              <w:rPr>
                <w:rFonts w:hint="eastAsia" w:ascii="Times New Roman" w:hAnsi="Times New Roman" w:eastAsia="方正黑体_GBK"/>
                <w:color w:val="000000"/>
                <w:kern w:val="0"/>
                <w:sz w:val="20"/>
                <w:szCs w:val="21"/>
              </w:rPr>
              <w:t>电话</w:t>
            </w:r>
          </w:p>
        </w:tc>
        <w:tc>
          <w:tcPr>
            <w:tcW w:w="3535" w:type="dxa"/>
            <w:gridSpan w:val="3"/>
            <w:vAlign w:val="center"/>
          </w:tcPr>
          <w:p>
            <w:pPr>
              <w:overflowPunct w:val="0"/>
              <w:topLinePunct/>
              <w:adjustRightInd w:val="0"/>
              <w:snapToGrid w:val="0"/>
              <w:spacing w:line="260" w:lineRule="exact"/>
              <w:jc w:val="left"/>
              <w:rPr>
                <w:rFonts w:ascii="Times New Roman" w:hAnsi="Times New Roman" w:eastAsia="Times New Roman"/>
                <w:color w:val="000000"/>
                <w:kern w:val="0"/>
                <w:sz w:val="18"/>
                <w:szCs w:val="18"/>
              </w:rPr>
            </w:pPr>
          </w:p>
        </w:tc>
        <w:tc>
          <w:tcPr>
            <w:tcW w:w="2460" w:type="dxa"/>
            <w:gridSpan w:val="2"/>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消防安全管理人</w:t>
            </w:r>
          </w:p>
        </w:tc>
        <w:tc>
          <w:tcPr>
            <w:tcW w:w="1775" w:type="dxa"/>
            <w:vAlign w:val="center"/>
          </w:tcPr>
          <w:p>
            <w:pPr>
              <w:overflowPunct w:val="0"/>
              <w:topLinePunct/>
              <w:adjustRightInd w:val="0"/>
              <w:snapToGrid w:val="0"/>
              <w:spacing w:line="260" w:lineRule="exact"/>
              <w:jc w:val="left"/>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联系</w:t>
            </w:r>
          </w:p>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电话</w:t>
            </w:r>
          </w:p>
        </w:tc>
        <w:tc>
          <w:tcPr>
            <w:tcW w:w="2202" w:type="dxa"/>
            <w:gridSpan w:val="4"/>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类别</w:t>
            </w:r>
          </w:p>
        </w:tc>
        <w:tc>
          <w:tcPr>
            <w:tcW w:w="8912" w:type="dxa"/>
            <w:gridSpan w:val="7"/>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评定标准</w:t>
            </w:r>
          </w:p>
        </w:tc>
        <w:tc>
          <w:tcPr>
            <w:tcW w:w="1775"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检查方法</w:t>
            </w:r>
          </w:p>
        </w:tc>
        <w:tc>
          <w:tcPr>
            <w:tcW w:w="795" w:type="dxa"/>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重要</w:t>
            </w:r>
          </w:p>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等级</w:t>
            </w:r>
          </w:p>
        </w:tc>
        <w:tc>
          <w:tcPr>
            <w:tcW w:w="1140" w:type="dxa"/>
            <w:gridSpan w:val="2"/>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Cs w:val="21"/>
              </w:rPr>
              <w:t>扣（加）分情况</w:t>
            </w:r>
          </w:p>
        </w:tc>
        <w:tc>
          <w:tcPr>
            <w:tcW w:w="1062" w:type="dxa"/>
            <w:gridSpan w:val="2"/>
            <w:vAlign w:val="center"/>
          </w:tcPr>
          <w:p>
            <w:pPr>
              <w:overflowPunct w:val="0"/>
              <w:topLinePunct/>
              <w:adjustRightInd w:val="0"/>
              <w:snapToGrid w:val="0"/>
              <w:spacing w:line="260" w:lineRule="exact"/>
              <w:jc w:val="center"/>
              <w:rPr>
                <w:rFonts w:ascii="Times New Roman" w:hAnsi="Times New Roman" w:eastAsia="方正黑体_GBK"/>
                <w:color w:val="000000"/>
                <w:kern w:val="0"/>
                <w:sz w:val="20"/>
                <w:szCs w:val="21"/>
              </w:rPr>
            </w:pPr>
            <w:r>
              <w:rPr>
                <w:rFonts w:hint="eastAsia" w:ascii="Times New Roman" w:hAnsi="Times New Roman" w:eastAsia="方正黑体_GBK"/>
                <w:color w:val="000000"/>
                <w:kern w:val="0"/>
                <w:sz w:val="2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消防安全</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责任落实</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11</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公立医疗机构未明确党政主要负责人为消防安全责任人，其他医疗机构未明确法定代表人、主要负责人或实际负责人为消防安全责任人，或消防安全责任人未由党政主要负责人、法定代表人（主要负责人或实际负责人）担任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查看单位相关发文或消防安全管理组织架构图，抽查询问相关人员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属于消防安全重点单位的医疗卫生机构，未明确承担消防安全管理工作的部门的，扣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分；未确定消防安全管理人的，扣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分。其他机构未配备专（兼）职消防安全管理人的，扣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领导班子未每年至少专题研究一次消防安全工作，或领导班子成员每人每年带队至少开展一次消防安全检查的，扣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聘用注册消防工程师担任消防安全管理人的，加</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p>
        </w:tc>
        <w:tc>
          <w:tcPr>
            <w:tcW w:w="1775" w:type="dxa"/>
            <w:vMerge w:val="continue"/>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spacing w:val="-6"/>
                <w:kern w:val="0"/>
                <w:sz w:val="18"/>
                <w:szCs w:val="18"/>
              </w:rPr>
              <w:t>未确定各部门（科室）消防安全责任人、消防安全员，相关人员不熟悉自身消防安全职责</w:t>
            </w:r>
            <w:r>
              <w:rPr>
                <w:rFonts w:ascii="Times New Roman" w:hAnsi="Times New Roman" w:eastAsia="Times New Roman"/>
                <w:color w:val="000000"/>
                <w:spacing w:val="-6"/>
                <w:kern w:val="0"/>
                <w:sz w:val="18"/>
                <w:szCs w:val="18"/>
                <w:vertAlign w:val="superscript"/>
              </w:rPr>
              <w:t>[1]</w:t>
            </w:r>
            <w:r>
              <w:rPr>
                <w:rFonts w:hint="eastAsia" w:ascii="宋体" w:hAnsi="宋体" w:cs="宋体"/>
                <w:color w:val="000000"/>
                <w:spacing w:val="-6"/>
                <w:kern w:val="0"/>
                <w:sz w:val="18"/>
                <w:szCs w:val="18"/>
              </w:rPr>
              <w:t>的，每有一例扣</w:t>
            </w:r>
            <w:r>
              <w:rPr>
                <w:rFonts w:ascii="Times New Roman" w:hAnsi="Times New Roman" w:eastAsia="Times New Roman"/>
                <w:color w:val="000000"/>
                <w:spacing w:val="-6"/>
                <w:kern w:val="0"/>
                <w:sz w:val="18"/>
                <w:szCs w:val="18"/>
              </w:rPr>
              <w:t>0.2</w:t>
            </w:r>
            <w:r>
              <w:rPr>
                <w:rFonts w:hint="eastAsia" w:ascii="宋体" w:hAnsi="宋体" w:cs="宋体"/>
                <w:color w:val="000000"/>
                <w:spacing w:val="-6"/>
                <w:kern w:val="0"/>
                <w:sz w:val="18"/>
                <w:szCs w:val="18"/>
              </w:rPr>
              <w:t>分，最多扣</w:t>
            </w:r>
            <w:r>
              <w:rPr>
                <w:rFonts w:ascii="Times New Roman" w:hAnsi="Times New Roman" w:eastAsia="Times New Roman"/>
                <w:color w:val="000000"/>
                <w:spacing w:val="-6"/>
                <w:kern w:val="0"/>
                <w:sz w:val="18"/>
                <w:szCs w:val="18"/>
              </w:rPr>
              <w:t>2</w:t>
            </w:r>
            <w:r>
              <w:rPr>
                <w:rFonts w:hint="eastAsia" w:ascii="宋体" w:hAnsi="宋体" w:cs="宋体"/>
                <w:color w:val="000000"/>
                <w:spacing w:val="-6"/>
                <w:kern w:val="0"/>
                <w:sz w:val="18"/>
                <w:szCs w:val="18"/>
              </w:rPr>
              <w:t>分。</w:t>
            </w:r>
          </w:p>
        </w:tc>
        <w:tc>
          <w:tcPr>
            <w:tcW w:w="1775" w:type="dxa"/>
            <w:vMerge w:val="continue"/>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实行租赁或委托管理时，未在订立的合同中依照有关规定明确各方消防安全责任的，扣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查阅租赁或</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委托管理合同</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所属建筑有两个以上使用单位的，未书面明确各方的消防安全责任，扣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分；未确定统一管理单位对共用的疏散通道、安全出口、建筑消防设施和消防车通道进行统一管理的，扣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未制定消防安全制度和操作规程</w:t>
            </w:r>
            <w:r>
              <w:rPr>
                <w:rFonts w:ascii="Times New Roman" w:hAnsi="Times New Roman" w:eastAsia="Times New Roman"/>
                <w:color w:val="000000"/>
                <w:kern w:val="0"/>
                <w:sz w:val="18"/>
                <w:szCs w:val="18"/>
                <w:vertAlign w:val="superscript"/>
              </w:rPr>
              <w:t>[2]</w:t>
            </w:r>
            <w:r>
              <w:rPr>
                <w:rFonts w:hint="eastAsia" w:ascii="宋体" w:hAnsi="宋体" w:cs="宋体"/>
                <w:color w:val="000000"/>
                <w:kern w:val="0"/>
                <w:sz w:val="18"/>
                <w:szCs w:val="18"/>
              </w:rPr>
              <w:t>的，每一项扣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分；制度、规程不符合医疗卫生机构实际的，每一项扣</w:t>
            </w:r>
            <w:r>
              <w:rPr>
                <w:rFonts w:ascii="Times New Roman" w:hAnsi="Times New Roman" w:eastAsia="Times New Roman"/>
                <w:color w:val="000000"/>
                <w:kern w:val="0"/>
                <w:sz w:val="18"/>
                <w:szCs w:val="18"/>
              </w:rPr>
              <w:t>0.1</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查阅消防安全</w:t>
            </w:r>
          </w:p>
          <w:p>
            <w:pPr>
              <w:overflowPunct w:val="0"/>
              <w:topLinePunct/>
              <w:adjustRightInd w:val="0"/>
              <w:snapToGrid w:val="0"/>
              <w:spacing w:line="280" w:lineRule="exact"/>
              <w:jc w:val="center"/>
              <w:rPr>
                <w:rFonts w:ascii="Times New Roman" w:hAnsi="Times New Roman" w:eastAsia="Times New Roman"/>
                <w:color w:val="000000"/>
                <w:w w:val="90"/>
                <w:kern w:val="0"/>
                <w:sz w:val="18"/>
                <w:szCs w:val="18"/>
              </w:rPr>
            </w:pPr>
            <w:r>
              <w:rPr>
                <w:rFonts w:hint="eastAsia" w:ascii="宋体" w:hAnsi="宋体" w:cs="宋体"/>
                <w:color w:val="000000"/>
                <w:kern w:val="0"/>
                <w:sz w:val="18"/>
                <w:szCs w:val="18"/>
              </w:rPr>
              <w:t>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未保障防火检查巡查、消防设施器材维护保养检测、火灾隐患整改、微型消防站建设等所需资金的，扣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查阅经费安排资料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color w:val="000000"/>
                <w:kern w:val="0"/>
                <w:sz w:val="20"/>
                <w:szCs w:val="24"/>
              </w:rPr>
            </w:pPr>
            <w:r>
              <w:rPr>
                <w:rFonts w:hint="eastAsia" w:ascii="宋体" w:hAnsi="宋体" w:cs="宋体"/>
                <w:color w:val="000000"/>
                <w:kern w:val="0"/>
                <w:sz w:val="18"/>
                <w:szCs w:val="18"/>
              </w:rPr>
              <w:t>投保火灾公众责任保险或类似保险的，加</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p>
        </w:tc>
        <w:tc>
          <w:tcPr>
            <w:tcW w:w="177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查阅相关资料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建筑消防</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设施管理</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12</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未按照国家规定配置消防设施、器材</w:t>
            </w:r>
            <w:r>
              <w:rPr>
                <w:rFonts w:ascii="Times New Roman" w:hAnsi="Times New Roman" w:eastAsia="Times New Roman"/>
                <w:color w:val="000000"/>
                <w:kern w:val="0"/>
                <w:sz w:val="18"/>
                <w:szCs w:val="18"/>
                <w:vertAlign w:val="superscript"/>
              </w:rPr>
              <w:t>[3]</w:t>
            </w:r>
            <w:r>
              <w:rPr>
                <w:rFonts w:hint="eastAsia" w:ascii="宋体" w:hAnsi="宋体" w:cs="宋体"/>
                <w:color w:val="000000"/>
                <w:kern w:val="0"/>
                <w:sz w:val="18"/>
                <w:szCs w:val="18"/>
              </w:rPr>
              <w:t>的，扣</w:t>
            </w:r>
            <w:r>
              <w:rPr>
                <w:rFonts w:ascii="Times New Roman" w:hAnsi="Times New Roman" w:eastAsia="Times New Roman"/>
                <w:color w:val="000000"/>
                <w:kern w:val="0"/>
                <w:sz w:val="18"/>
                <w:szCs w:val="18"/>
              </w:rPr>
              <w:t>3</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未定期对消防设施、器材、标识进行维护、保养的，或自身不具备维护保养能力的单位，未委托具备从业条件的消防技术服务机构进行维护保养的，扣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查阅维保合同及</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其他消防安全管理资料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未每月对消防设施开展一次维护保养的，每有一例扣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分；未每年进行一次全面检查测试的，扣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分；存在故障、缺损未立即维修、更换的，每有一例扣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擅自停用、拆除消防设施或消防设施瘫痪的，扣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消防设施的电源开关、管道控制阀门未处于正常运行位置，或需要保持常开或者常闭状态的阀门，未采取铅封、锁具固定等限位措施的，每一项扣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消防设施未设置名称、使用方法和应当保持的工作状态，以及禁止占用、圈占的标识</w:t>
            </w:r>
            <w:r>
              <w:rPr>
                <w:rFonts w:ascii="Times New Roman" w:hAnsi="Times New Roman" w:eastAsia="Times New Roman"/>
                <w:color w:val="000000"/>
                <w:kern w:val="0"/>
                <w:sz w:val="18"/>
                <w:szCs w:val="18"/>
                <w:vertAlign w:val="superscript"/>
              </w:rPr>
              <w:t>[4]</w:t>
            </w:r>
            <w:r>
              <w:rPr>
                <w:rFonts w:hint="eastAsia" w:ascii="宋体" w:hAnsi="宋体" w:cs="宋体"/>
                <w:color w:val="000000"/>
                <w:kern w:val="0"/>
                <w:sz w:val="18"/>
                <w:szCs w:val="18"/>
              </w:rPr>
              <w:t>的，每有一例扣</w:t>
            </w:r>
            <w:r>
              <w:rPr>
                <w:rFonts w:ascii="Times New Roman" w:hAnsi="Times New Roman" w:eastAsia="Times New Roman"/>
                <w:color w:val="000000"/>
                <w:kern w:val="0"/>
                <w:sz w:val="18"/>
                <w:szCs w:val="18"/>
              </w:rPr>
              <w:t>0.1</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C</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灭火器被挪用，室内消火栓箱内器材不全或被圈占、遮挡、堆放杂物，防火门、防火卷帘下方及两侧堆放物品影响使用，排烟窗、排烟口或正压送风口被遮挡或封闭的，每一项扣</w:t>
            </w:r>
            <w:r>
              <w:rPr>
                <w:rFonts w:ascii="Times New Roman" w:hAnsi="Times New Roman" w:eastAsia="Times New Roman"/>
                <w:color w:val="000000"/>
                <w:kern w:val="0"/>
                <w:sz w:val="18"/>
                <w:szCs w:val="18"/>
              </w:rPr>
              <w:t>0.1</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C</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安全疏散</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管理</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12</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30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疏散门开启方向错误，或使用卷帘门、转门、吊门、侧拉门作为疏散门的，每有一例扣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30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未在安全出口、疏散通道、疏散门设置禁止锁闭、堵塞、占用等标识</w:t>
            </w:r>
            <w:r>
              <w:rPr>
                <w:rFonts w:ascii="Times New Roman" w:hAnsi="Times New Roman" w:eastAsia="Times New Roman"/>
                <w:color w:val="000000"/>
                <w:kern w:val="0"/>
                <w:sz w:val="18"/>
                <w:szCs w:val="18"/>
                <w:vertAlign w:val="superscript"/>
              </w:rPr>
              <w:t>[4]</w:t>
            </w:r>
            <w:r>
              <w:rPr>
                <w:rFonts w:hint="eastAsia" w:ascii="宋体" w:hAnsi="宋体" w:cs="宋体"/>
                <w:color w:val="000000"/>
                <w:kern w:val="0"/>
                <w:sz w:val="18"/>
                <w:szCs w:val="18"/>
              </w:rPr>
              <w:t>的，每有一例扣</w:t>
            </w:r>
            <w:r>
              <w:rPr>
                <w:rFonts w:ascii="Times New Roman" w:hAnsi="Times New Roman" w:eastAsia="Times New Roman"/>
                <w:color w:val="000000"/>
                <w:kern w:val="0"/>
                <w:sz w:val="18"/>
                <w:szCs w:val="18"/>
              </w:rPr>
              <w:t>0.1</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C</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30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疏散通道、安全出口、楼梯间被占用、堵塞的，每一项扣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分；存在严重堵塞或封闭情形，无法供人员有效疏散的，扣</w:t>
            </w:r>
            <w:r>
              <w:rPr>
                <w:rFonts w:ascii="Times New Roman" w:hAnsi="Times New Roman" w:eastAsia="Times New Roman"/>
                <w:color w:val="000000"/>
                <w:kern w:val="0"/>
                <w:sz w:val="18"/>
                <w:szCs w:val="18"/>
              </w:rPr>
              <w:t>3</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疏散通道和楼梯间等用于人员疏散的设施内，设置病床、放置杂物的，每一项扣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常闭式防火门未保持常闭，闭门器、顺序器未保持完好有效，经常有人员通行的通道出入口未采用常开式防火门或常开式防火门在火灾时无法自行关闭、信号无法反馈至消防控制室的，每有一例扣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应急照明灯、疏散指示标志、应急广播未保持完好有效或被遮挡，或采用蓄光型疏散指示标志的，每有一例扣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未在各楼层明显位置设置安全疏散指示图，标明疏散路线、安全出口和疏散门、人员所在位置和必要的文字说明的，每有一例扣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C</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在外墙窗口、阳台等部位设置影响疏散逃生和灭火救援的障碍物（确需设置的，应能从内部易于开启），每有一例扣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eastAsia="Times New Roman"/>
                <w:color w:val="000000"/>
                <w:sz w:val="18"/>
                <w:szCs w:val="18"/>
              </w:rPr>
            </w:pPr>
            <w:r>
              <w:rPr>
                <w:rFonts w:hint="eastAsia" w:ascii="宋体" w:hAnsi="宋体" w:cs="宋体"/>
                <w:color w:val="000000"/>
                <w:kern w:val="0"/>
                <w:sz w:val="18"/>
                <w:szCs w:val="18"/>
              </w:rPr>
              <w:t>未配备必要的轮椅、担架等疏散工具，或层数大于</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层的医疗卫生机构未按核定使用人数配备自救呼吸器的，每一项扣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分。按核定使用人数配备化学氧过滤呼吸器的，加</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设置门禁系统的疏散门，无法保证火灾时能从内部易于打开，或未在显著位置设置醒目提示和使用标识的，每有一例扣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现场检查，模拟测试</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医护人员、保安等不熟悉负责区域建筑布局、人员分布、疏散通道和安全出口等情况，不熟练掌握组织引导人员疏散技能的，每有一人扣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随机抽查询问工作人员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高层病房楼未在二层病房楼以上的病房楼层和洁净手术部设置避难间的，扣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分。避难间被占用且</w:t>
            </w:r>
            <w:r>
              <w:rPr>
                <w:rFonts w:hint="eastAsia" w:ascii="宋体" w:hAnsi="宋体" w:cs="宋体"/>
                <w:color w:val="000000"/>
                <w:sz w:val="18"/>
                <w:szCs w:val="18"/>
              </w:rPr>
              <w:t>减少可供避难的净面积</w:t>
            </w:r>
            <w:r>
              <w:rPr>
                <w:rFonts w:hint="eastAsia" w:ascii="宋体" w:hAnsi="宋体" w:cs="宋体"/>
                <w:color w:val="000000"/>
                <w:kern w:val="0"/>
                <w:sz w:val="18"/>
                <w:szCs w:val="18"/>
              </w:rPr>
              <w:t>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灭火、应急</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救援设施</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管理</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5</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highlight w:val="yellow"/>
              </w:rPr>
            </w:pPr>
            <w:r>
              <w:rPr>
                <w:rFonts w:hint="eastAsia" w:ascii="宋体" w:hAnsi="宋体" w:cs="宋体"/>
                <w:color w:val="000000"/>
                <w:kern w:val="0"/>
                <w:sz w:val="18"/>
                <w:szCs w:val="18"/>
              </w:rPr>
              <w:t>消防车道净宽度和净空高度小于</w:t>
            </w:r>
            <w:r>
              <w:rPr>
                <w:rFonts w:ascii="Times New Roman" w:hAnsi="Times New Roman" w:eastAsia="Times New Roman"/>
                <w:color w:val="000000"/>
                <w:kern w:val="0"/>
                <w:sz w:val="18"/>
                <w:szCs w:val="18"/>
              </w:rPr>
              <w:t>4</w:t>
            </w:r>
            <w:r>
              <w:rPr>
                <w:rFonts w:hint="eastAsia" w:ascii="宋体" w:hAnsi="宋体" w:cs="宋体"/>
                <w:color w:val="000000"/>
                <w:kern w:val="0"/>
                <w:sz w:val="18"/>
                <w:szCs w:val="18"/>
              </w:rPr>
              <w:t>米的，扣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消防车通道、消防车登高操作场地未施划标识、标线的，每有一例扣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C</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spacing w:val="-2"/>
                <w:kern w:val="0"/>
                <w:sz w:val="18"/>
                <w:szCs w:val="18"/>
              </w:rPr>
            </w:pPr>
            <w:r>
              <w:rPr>
                <w:rFonts w:hint="eastAsia" w:ascii="宋体" w:hAnsi="宋体" w:cs="宋体"/>
                <w:color w:val="000000"/>
                <w:spacing w:val="-2"/>
                <w:kern w:val="0"/>
                <w:sz w:val="18"/>
                <w:szCs w:val="18"/>
              </w:rPr>
              <w:t>消防车通道、消防车登高作业场地、防火间距等设置停车泊位、构筑物、固定隔离桩等障碍物的，消防车通道上方、登高操作面设置妨碍消防车作业的架空管线、广告牌、装饰物等障碍物的，每有一例扣</w:t>
            </w:r>
            <w:r>
              <w:rPr>
                <w:rFonts w:ascii="Times New Roman" w:hAnsi="Times New Roman" w:eastAsia="Times New Roman"/>
                <w:color w:val="000000"/>
                <w:spacing w:val="-2"/>
                <w:kern w:val="0"/>
                <w:sz w:val="18"/>
                <w:szCs w:val="18"/>
              </w:rPr>
              <w:t>0.2</w:t>
            </w:r>
            <w:r>
              <w:rPr>
                <w:rFonts w:hint="eastAsia" w:ascii="宋体" w:hAnsi="宋体" w:cs="宋体"/>
                <w:color w:val="000000"/>
                <w:spacing w:val="-2"/>
                <w:kern w:val="0"/>
                <w:sz w:val="18"/>
                <w:szCs w:val="18"/>
              </w:rPr>
              <w:t>分，</w:t>
            </w:r>
            <w:r>
              <w:rPr>
                <w:rFonts w:hint="eastAsia" w:ascii="宋体" w:hAnsi="宋体" w:cs="宋体"/>
                <w:color w:val="000000"/>
                <w:kern w:val="0"/>
                <w:sz w:val="18"/>
                <w:szCs w:val="18"/>
              </w:rPr>
              <w:t>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建筑外墙上的灭火救援窗被遮挡或室内外相应位置未设置明显标识的，每有一例扣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C</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室外消火栓、消防水泵接合器被埋压、圈占、遮挡的，每一处扣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消防安全</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重点部位</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管理</w:t>
            </w:r>
          </w:p>
          <w:p>
            <w:pPr>
              <w:overflowPunct w:val="0"/>
              <w:topLinePunct/>
              <w:adjustRightInd w:val="0"/>
              <w:snapToGrid w:val="0"/>
              <w:spacing w:line="280" w:lineRule="exact"/>
              <w:jc w:val="center"/>
              <w:rPr>
                <w:rFonts w:ascii="Times New Roman" w:hAnsi="Times New Roman" w:eastAsia="Times New Roman"/>
                <w:color w:val="000000"/>
                <w:kern w:val="0"/>
                <w:sz w:val="18"/>
                <w:szCs w:val="18"/>
                <w:highlight w:val="yellow"/>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4</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未按要求确定消防安全重点部位</w:t>
            </w:r>
            <w:r>
              <w:rPr>
                <w:rFonts w:ascii="Times New Roman" w:hAnsi="Times New Roman" w:eastAsia="Times New Roman"/>
                <w:color w:val="000000"/>
                <w:kern w:val="0"/>
                <w:sz w:val="18"/>
                <w:szCs w:val="18"/>
                <w:vertAlign w:val="superscript"/>
              </w:rPr>
              <w:t>[5]</w:t>
            </w:r>
            <w:r>
              <w:rPr>
                <w:rFonts w:hint="eastAsia" w:ascii="宋体" w:hAnsi="宋体" w:cs="宋体"/>
                <w:color w:val="000000"/>
                <w:kern w:val="0"/>
                <w:sz w:val="18"/>
                <w:szCs w:val="18"/>
              </w:rPr>
              <w:t>，或消防安全重点部位未设置明显标识</w:t>
            </w:r>
            <w:r>
              <w:rPr>
                <w:rFonts w:ascii="Times New Roman" w:hAnsi="Times New Roman" w:eastAsia="Times New Roman"/>
                <w:color w:val="000000"/>
                <w:kern w:val="0"/>
                <w:sz w:val="18"/>
                <w:szCs w:val="18"/>
                <w:vertAlign w:val="superscript"/>
              </w:rPr>
              <w:t>[4]</w:t>
            </w:r>
            <w:r>
              <w:rPr>
                <w:rFonts w:hint="eastAsia" w:ascii="宋体" w:hAnsi="宋体" w:cs="宋体"/>
                <w:color w:val="000000"/>
                <w:kern w:val="0"/>
                <w:sz w:val="18"/>
                <w:szCs w:val="18"/>
              </w:rPr>
              <w:t>、落实特殊防范措施的，每一处扣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现场检查，查阅消防安全管理资料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药品库房、供（用）氧房等存放易燃易爆危险物品的场所，未划定禁火区域、设置醒目安全警示标识，或未按贮存性质分类存放的，每有一例扣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违规储存、使用汽油、烟花爆竹等易燃易爆危险品的，扣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设有中心供氧系统的医疗卫生机构，氧气干管上未设置手动紧急切断气源装置，或高压氧舱的排氧口未远离明火或火花散发地点的，每有一例扣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eastAsia="Times New Roman"/>
                <w:color w:val="000000"/>
                <w:sz w:val="18"/>
                <w:szCs w:val="18"/>
              </w:rPr>
            </w:pPr>
            <w:r>
              <w:rPr>
                <w:rFonts w:hint="eastAsia" w:ascii="宋体" w:hAnsi="宋体" w:cs="宋体"/>
                <w:color w:val="000000"/>
                <w:kern w:val="0"/>
                <w:sz w:val="18"/>
                <w:szCs w:val="18"/>
              </w:rPr>
              <w:t>手术室或手术部、产房、重症监护室、贵重精密医疗装备用房、储藏间、实验室、胶片室等未与其他场所或部位分隔，或既有防火分隔设施被破坏的，扣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用火用电用气安全管理</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12.5</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医疗卫生机构未配备专（兼）职电工，或未持有电工证的，扣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分；电工不能正确区分消防配电和其他民用配电线路，熟练掌握消防电源正常工作的操作和切断非消防电源的技能，扣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随机抽查询问工作人员，查阅消防安全管理资料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进行电、气焊等明火作业未按规定办理动火审批手续、落实现场监护人、清除动火区域的易燃可燃物、配置消防器材的，扣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使用明火照明、取暖的，扣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分；在住院区、门急诊等重点禁烟区域吸烟的，每有一例扣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分；艾灸、拔罐等中医疗法确需使用明火，未明确专人看护的，每有一例扣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现场检查，随机抽查询问人员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安装电气火灾监控设备强化电气火灾防控的，加</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存在私拉乱接电气线路、擅自增加用电设备、超负荷用电的，每一项扣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电气线路未穿管保护，在有可燃物的闷顶、封闭吊顶内明敷的配电线路未采取穿金属导管或封闭式金属槽盒保护，电源插座、照明开关直接安装在可燃材料上的，每有一例扣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电热器具（设备）及大功率电器未与可燃物保持安全距离或被可燃物覆盖的，每有一例扣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40"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违规使用非医疗需要的电炉、热得快等大功率电器的，每一例扣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供氧站、氧气瓶间未使用防爆电气设备的，扣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电动自行车、电动轮椅及其蓄电池在室内、安全出口、疏散通道、楼梯间停放、充电的，私拉电线进行充电的，每一处扣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设在地下室、半地下室和高层建筑内的厨房，违规使用瓶装液化石油气的，扣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分；在病房楼等人员密集场所使用液化石油气和天然气的，扣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分；其他场所使用液化石油气的，充装量大于</w:t>
            </w:r>
            <w:r>
              <w:rPr>
                <w:rFonts w:ascii="Times New Roman" w:hAnsi="Times New Roman" w:eastAsia="Times New Roman"/>
                <w:color w:val="000000"/>
                <w:kern w:val="0"/>
                <w:sz w:val="18"/>
                <w:szCs w:val="18"/>
              </w:rPr>
              <w:t>50KG</w:t>
            </w:r>
            <w:r>
              <w:rPr>
                <w:rFonts w:hint="eastAsia" w:ascii="宋体" w:hAnsi="宋体" w:cs="宋体"/>
                <w:color w:val="000000"/>
                <w:kern w:val="0"/>
                <w:sz w:val="18"/>
                <w:szCs w:val="18"/>
              </w:rPr>
              <w:t>的钢瓶未设置在服务建筑外单层民用房间内的，扣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厨房未与其他部位进行防火分隔的，扣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安装厨房自动灭火装置的，加</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使用燃气的厨房，未设置可燃气体探测报警、自动切断装置以及未更换金属包覆管、未使用带熄火装置的燃气灶的，扣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现场检查，查阅消防安全管理资料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未对厨房灶具、油烟罩、油烟管道等至少每季度清洗一次的，扣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值班管理</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3.5</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30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未落实</w:t>
            </w:r>
            <w:r>
              <w:rPr>
                <w:rFonts w:ascii="Times New Roman" w:hAnsi="Times New Roman" w:eastAsia="Times New Roman"/>
                <w:color w:val="000000"/>
                <w:kern w:val="0"/>
                <w:sz w:val="18"/>
                <w:szCs w:val="18"/>
              </w:rPr>
              <w:t>24</w:t>
            </w:r>
            <w:r>
              <w:rPr>
                <w:rFonts w:hint="eastAsia" w:ascii="宋体" w:hAnsi="宋体" w:cs="宋体"/>
                <w:color w:val="000000"/>
                <w:kern w:val="0"/>
                <w:sz w:val="18"/>
                <w:szCs w:val="18"/>
              </w:rPr>
              <w:t>小时值班制度的，扣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分。医院保卫处或安全保卫牵头处室（部门）未明确夜间执勤值守人员，或住院楼、病房楼未逐层明确夜间消防安全员的，分别扣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查阅消防安全管理资料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30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设有消防控制室的医疗卫生机构，消防控制室值班人员未持证上岗或未实行</w:t>
            </w:r>
            <w:r>
              <w:rPr>
                <w:rFonts w:ascii="Times New Roman" w:hAnsi="Times New Roman" w:eastAsia="Times New Roman"/>
                <w:color w:val="000000"/>
                <w:kern w:val="0"/>
                <w:sz w:val="18"/>
                <w:szCs w:val="18"/>
              </w:rPr>
              <w:t>24</w:t>
            </w:r>
            <w:r>
              <w:rPr>
                <w:rFonts w:hint="eastAsia" w:ascii="宋体" w:hAnsi="宋体" w:cs="宋体"/>
                <w:color w:val="000000"/>
                <w:kern w:val="0"/>
                <w:sz w:val="18"/>
                <w:szCs w:val="18"/>
              </w:rPr>
              <w:t>小时双人值班的，每有一项扣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抽查提问值班人员，查阅消防控制室值班记录</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30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值班人员不掌握建筑及消防设施设置情况，消防控制室设施设备操作规程，火警、故障应急处置程序和要求，或未做好火警、故障信息处理情况和值班记录的，每有一例扣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left"/>
              <w:rPr>
                <w:rFonts w:ascii="Times New Roman" w:hAnsi="Times New Roman" w:eastAsia="Times New Roman"/>
                <w:color w:val="000000"/>
                <w:w w:val="9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30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对消防控制室报警控制设备的喇叭、蜂鸣器等声光报警器件进行遮蔽、堵塞、断线、旁路等操作的，每有一例扣</w:t>
            </w:r>
            <w:r>
              <w:rPr>
                <w:rFonts w:ascii="Times New Roman" w:hAnsi="Times New Roman" w:eastAsia="Times New Roman"/>
                <w:color w:val="000000"/>
                <w:kern w:val="0"/>
                <w:sz w:val="18"/>
                <w:szCs w:val="18"/>
              </w:rPr>
              <w:t>0.1</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01"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装修施工</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管理</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6</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30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内部装修、施工擅自改变防火分区、平面布局、消防设施的，扣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现场检查，查阅消防安全管理资料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30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违规使用易燃可燃材料装修，或使用聚苯乙烯、聚氨酯泡沫等燃烧性能低于</w:t>
            </w:r>
            <w:r>
              <w:rPr>
                <w:rFonts w:ascii="Times New Roman" w:hAnsi="Times New Roman" w:eastAsia="Times New Roman"/>
                <w:color w:val="000000"/>
                <w:kern w:val="0"/>
                <w:sz w:val="18"/>
                <w:szCs w:val="18"/>
              </w:rPr>
              <w:t>A</w:t>
            </w:r>
            <w:r>
              <w:rPr>
                <w:rFonts w:hint="eastAsia" w:ascii="宋体" w:hAnsi="宋体" w:cs="宋体"/>
                <w:color w:val="000000"/>
                <w:kern w:val="0"/>
                <w:sz w:val="18"/>
                <w:szCs w:val="18"/>
              </w:rPr>
              <w:t>级的材料设置外墙、隔墙、吊顶、屋面或在屋面、室内等区域搭建临时用房的，扣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30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防火墙、防火隔墙、防火窗、防火门、防火卷帘、防火阀、挡烟垂壁等防火、防烟分隔设施被破坏的，每有一例扣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30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穿越墙体处的孔洞、缝隙，以及电缆井、管道井等竖向管井未进行防火封堵，或电缆井、管道井内堆放杂物的，每有一例扣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B </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40"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施工现场未明确现场消防安全责任人，并落实相关人员消防安全责任的，扣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分；施工人员未接受岗前消防安全培训的，每有一例扣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分；未制定灭火和应急疏散演练预案并开展演练的，扣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分；施工现场重点防火部位或区域未设置消防安全标志，配备消防器材并保持完好有效的，每有一例扣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分；施工部位与其他部位之间未采取防火分隔措施的，扣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防火巡查</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检查、火灾</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隐患整改</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5</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未确定防火巡查检查人员和重点巡查部位的，扣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查阅消防安全管理资料，询问防火巡查检查人员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未每日开展防火巡查，住院区及门诊区白天巡查少于</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次，住院区及急诊区夜间防火巡查未至少每</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小时开展</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次，其他场所未每日巡查</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次的，每有一例扣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各部门（科室）消防安全员未每日开展巡查，每有一例扣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分；两人以上的工作场所，无值班的部门（科室），最后离开的人员未对本部门（科室）的消防安全进行检查并签字确认的，每有一例扣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5"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未每月至少进行一次防火检查，每有一例扣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未建立防火巡查、检查记录的，扣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分；巡查检查内容</w:t>
            </w:r>
            <w:r>
              <w:rPr>
                <w:rFonts w:ascii="Times New Roman" w:hAnsi="Times New Roman" w:eastAsia="Times New Roman"/>
                <w:color w:val="000000"/>
                <w:kern w:val="0"/>
                <w:sz w:val="18"/>
                <w:szCs w:val="18"/>
                <w:vertAlign w:val="superscript"/>
              </w:rPr>
              <w:t>[6]</w:t>
            </w:r>
            <w:r>
              <w:rPr>
                <w:rFonts w:hint="eastAsia" w:ascii="宋体" w:hAnsi="宋体" w:cs="宋体"/>
                <w:color w:val="000000"/>
                <w:kern w:val="0"/>
                <w:sz w:val="18"/>
                <w:szCs w:val="18"/>
              </w:rPr>
              <w:t>不全面的，扣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分；巡查、检查人员、消防安全管理人未签名的，每有一例扣</w:t>
            </w:r>
            <w:r>
              <w:rPr>
                <w:rFonts w:ascii="Times New Roman" w:hAnsi="Times New Roman" w:eastAsia="Times New Roman"/>
                <w:color w:val="000000"/>
                <w:kern w:val="0"/>
                <w:sz w:val="18"/>
                <w:szCs w:val="18"/>
              </w:rPr>
              <w:t>0.1</w:t>
            </w:r>
            <w:r>
              <w:rPr>
                <w:rFonts w:hint="eastAsia" w:ascii="宋体" w:hAnsi="宋体" w:cs="宋体"/>
                <w:color w:val="000000"/>
                <w:kern w:val="0"/>
                <w:sz w:val="18"/>
                <w:szCs w:val="18"/>
              </w:rPr>
              <w:t>分；巡查检查记录弄虚作假的，扣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对发现的火灾隐患，未落实建立隐患目录、报告消防安全管理人、落实防范措施、整改后及时确认等措施的，每有一例扣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消防宣传</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教育培训</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5</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未对入住病人宣传消防安全常识的，扣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随机抽查询问入住人员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对全体员工（在编人员、学生、实习生、进修生、规培生、合同制人员、工勤人员等）每半年至少进行一次消防安全培训，新入职或转岗员工以及第三方服务公司（劳务派遣、外包单位、协作单位、临时务工）人员未进行岗前消防安全培训，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查阅消防安全管理资料，询问相关人员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13"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医护人员不能熟练掌握</w:t>
            </w:r>
            <w:r>
              <w:rPr>
                <w:rFonts w:ascii="Times New Roman" w:hAnsi="Times New Roman" w:eastAsia="Times New Roman"/>
                <w:color w:val="000000"/>
                <w:kern w:val="0"/>
                <w:sz w:val="18"/>
                <w:szCs w:val="18"/>
              </w:rPr>
              <w:t>“</w:t>
            </w:r>
            <w:r>
              <w:rPr>
                <w:rFonts w:hint="eastAsia" w:ascii="宋体" w:hAnsi="宋体" w:cs="宋体"/>
                <w:color w:val="000000"/>
                <w:kern w:val="0"/>
                <w:sz w:val="18"/>
                <w:szCs w:val="18"/>
              </w:rPr>
              <w:t>四会一掌握</w:t>
            </w:r>
            <w:r>
              <w:rPr>
                <w:rFonts w:ascii="Times New Roman" w:hAnsi="Times New Roman" w:eastAsia="Times New Roman"/>
                <w:color w:val="000000"/>
                <w:kern w:val="0"/>
                <w:sz w:val="18"/>
                <w:szCs w:val="18"/>
              </w:rPr>
              <w:t>”</w:t>
            </w:r>
            <w:r>
              <w:rPr>
                <w:rFonts w:hint="eastAsia" w:ascii="宋体" w:hAnsi="宋体" w:cs="宋体"/>
                <w:color w:val="000000"/>
                <w:kern w:val="0"/>
                <w:sz w:val="18"/>
                <w:szCs w:val="18"/>
              </w:rPr>
              <w:t>（会查找火灾隐患、会扑救初起火灾、会组织人员疏散、会开展消防安全宣传教育，掌握消防设施器材使用方法和逃生自救技能）的，每有一例扣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灭火和应急疏散预案</w:t>
            </w:r>
          </w:p>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编制和演练</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（8分）</w:t>
            </w:r>
          </w:p>
        </w:tc>
        <w:tc>
          <w:tcPr>
            <w:tcW w:w="8912" w:type="dxa"/>
            <w:gridSpan w:val="7"/>
            <w:vAlign w:val="center"/>
          </w:tcPr>
          <w:p>
            <w:pPr>
              <w:overflowPunct w:val="0"/>
              <w:topLinePunct/>
              <w:adjustRightInd w:val="0"/>
              <w:snapToGrid w:val="0"/>
              <w:spacing w:line="280" w:lineRule="exact"/>
              <w:rPr>
                <w:rFonts w:eastAsia="Times New Roman"/>
                <w:color w:val="000000"/>
                <w:sz w:val="18"/>
                <w:szCs w:val="18"/>
              </w:rPr>
            </w:pPr>
            <w:r>
              <w:rPr>
                <w:rFonts w:hint="eastAsia" w:ascii="宋体" w:hAnsi="宋体" w:cs="宋体"/>
                <w:color w:val="000000"/>
                <w:kern w:val="0"/>
                <w:sz w:val="18"/>
                <w:szCs w:val="18"/>
              </w:rPr>
              <w:t>未结合老、弱、病、残、孕、幼的认知和行动特点，区分白天、夜间以及住院病区（楼层）、科室等分类制定针对性的灭火和应急疏散预案，扣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分。对失能病患，未明确专门的疏散和安置措施，或未逐一明确负责疏散工作人员的，每有一例扣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查阅消防安全管理资料，询问相关人员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预案存在组织机构不健全、员工职责不明确、内容不完整、处置程序不合理、处置要求不明确等情况的，每有一项扣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查阅灭火和应急疏散预案</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未定期组织承担相应任务的工作人员培训，或员工不熟悉自身职责或处置程序的，扣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r>
              <w:rPr>
                <w:rFonts w:hint="eastAsia" w:ascii="宋体" w:hAnsi="宋体" w:cs="宋体"/>
                <w:color w:val="000000"/>
                <w:kern w:val="0"/>
                <w:sz w:val="18"/>
                <w:szCs w:val="18"/>
              </w:rPr>
              <w:t>人，最多扣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查阅消防安全管理资料，询问相关人员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未按照灭火和应急疏散预案，每半年至少组织一次包括服务对象在内的消防演练的，扣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灭火力量</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建设运行</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10</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属于消防安全重点单位的医疗卫生机构，未按照标准建设微型消防站</w:t>
            </w:r>
            <w:r>
              <w:rPr>
                <w:rFonts w:ascii="Times New Roman" w:hAnsi="Times New Roman" w:eastAsia="Times New Roman"/>
                <w:color w:val="000000"/>
                <w:kern w:val="0"/>
                <w:sz w:val="18"/>
                <w:szCs w:val="18"/>
                <w:vertAlign w:val="superscript"/>
              </w:rPr>
              <w:t>[7]</w:t>
            </w:r>
            <w:r>
              <w:rPr>
                <w:rFonts w:hint="eastAsia" w:ascii="宋体" w:hAnsi="宋体" w:cs="宋体"/>
                <w:color w:val="000000"/>
                <w:kern w:val="0"/>
                <w:sz w:val="18"/>
                <w:szCs w:val="18"/>
              </w:rPr>
              <w:t>的，扣</w:t>
            </w:r>
            <w:r>
              <w:rPr>
                <w:rFonts w:ascii="Times New Roman" w:hAnsi="Times New Roman" w:eastAsia="Times New Roman"/>
                <w:color w:val="000000"/>
                <w:kern w:val="0"/>
                <w:sz w:val="18"/>
                <w:szCs w:val="18"/>
              </w:rPr>
              <w:t>3</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其他医疗卫生机构未建立志愿消防队的，扣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微型消防站或志愿消防队未根据本单位火灾危险性，配备灭火、通信、个人防护等消防器材装备的，扣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r>
              <w:rPr>
                <w:rFonts w:hint="eastAsia" w:ascii="宋体" w:hAnsi="宋体" w:cs="宋体"/>
                <w:color w:val="000000"/>
                <w:kern w:val="0"/>
                <w:sz w:val="18"/>
                <w:szCs w:val="18"/>
              </w:rPr>
              <w:t>类，最多扣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微型消防站未按规定配齐队员的，扣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分。未结合实际分班编组值守，落实</w:t>
            </w:r>
            <w:r>
              <w:rPr>
                <w:rFonts w:ascii="Times New Roman" w:hAnsi="Times New Roman" w:eastAsia="Times New Roman"/>
                <w:color w:val="000000"/>
                <w:kern w:val="0"/>
                <w:sz w:val="18"/>
                <w:szCs w:val="18"/>
              </w:rPr>
              <w:t>24</w:t>
            </w:r>
            <w:r>
              <w:rPr>
                <w:rFonts w:hint="eastAsia" w:ascii="宋体" w:hAnsi="宋体" w:cs="宋体"/>
                <w:color w:val="000000"/>
                <w:kern w:val="0"/>
                <w:sz w:val="18"/>
                <w:szCs w:val="18"/>
              </w:rPr>
              <w:t>小时执勤制度的，每有一例扣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left"/>
              <w:rPr>
                <w:rFonts w:ascii="Times New Roman" w:hAnsi="Times New Roman" w:eastAsia="Times New Roman"/>
                <w:color w:val="000000"/>
                <w:spacing w:val="-6"/>
                <w:w w:val="90"/>
                <w:kern w:val="0"/>
                <w:sz w:val="18"/>
                <w:szCs w:val="18"/>
              </w:rPr>
            </w:pPr>
            <w:r>
              <w:rPr>
                <w:rFonts w:hint="eastAsia" w:ascii="宋体" w:hAnsi="宋体" w:cs="宋体"/>
                <w:color w:val="000000"/>
                <w:kern w:val="0"/>
                <w:sz w:val="18"/>
                <w:szCs w:val="18"/>
              </w:rPr>
              <w:t>现场检查，查阅消防安全管理资料，随机抽查询问微型消防站队员</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微型消防站队员未定期参加业务培训、技能训练，队员不能掌握常见火灾及其他灾害事故特点、处置流程、防护措施的，每有一例扣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b/>
                <w:color w:val="000000"/>
                <w:kern w:val="0"/>
                <w:sz w:val="18"/>
                <w:szCs w:val="18"/>
              </w:rPr>
            </w:pPr>
            <w:r>
              <w:rPr>
                <w:rFonts w:hint="eastAsia" w:ascii="宋体" w:hAnsi="宋体" w:cs="宋体"/>
                <w:color w:val="000000"/>
                <w:kern w:val="0"/>
                <w:sz w:val="18"/>
                <w:szCs w:val="18"/>
              </w:rPr>
              <w:t>现场模拟火情，附近员工不能按照</w:t>
            </w:r>
            <w:r>
              <w:rPr>
                <w:rFonts w:ascii="Times New Roman" w:hAnsi="Times New Roman" w:eastAsia="Times New Roman" w:cs="????_GBK"/>
                <w:color w:val="000000"/>
                <w:kern w:val="0"/>
                <w:sz w:val="18"/>
                <w:szCs w:val="18"/>
              </w:rPr>
              <w:t>“</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分钟</w:t>
            </w:r>
            <w:r>
              <w:rPr>
                <w:rFonts w:ascii="Times New Roman" w:hAnsi="Times New Roman" w:eastAsia="Times New Roman" w:cs="????_GBK"/>
                <w:color w:val="000000"/>
                <w:kern w:val="0"/>
                <w:sz w:val="18"/>
                <w:szCs w:val="18"/>
              </w:rPr>
              <w:t>”</w:t>
            </w:r>
            <w:r>
              <w:rPr>
                <w:rFonts w:hint="eastAsia" w:ascii="宋体" w:hAnsi="宋体" w:cs="宋体"/>
                <w:color w:val="000000"/>
                <w:kern w:val="0"/>
                <w:sz w:val="18"/>
                <w:szCs w:val="18"/>
              </w:rPr>
              <w:t>现场处置、微型消防站或志愿消防队队员不能按照</w:t>
            </w:r>
            <w:r>
              <w:rPr>
                <w:rFonts w:ascii="Times New Roman" w:hAnsi="Times New Roman" w:eastAsia="Times New Roman" w:cs="????_GBK"/>
                <w:color w:val="000000"/>
                <w:kern w:val="0"/>
                <w:sz w:val="18"/>
                <w:szCs w:val="18"/>
              </w:rPr>
              <w:t>“</w:t>
            </w:r>
            <w:r>
              <w:rPr>
                <w:rFonts w:ascii="Times New Roman" w:hAnsi="Times New Roman" w:eastAsia="Times New Roman"/>
                <w:color w:val="000000"/>
                <w:kern w:val="0"/>
                <w:sz w:val="18"/>
                <w:szCs w:val="18"/>
              </w:rPr>
              <w:t>3</w:t>
            </w:r>
            <w:r>
              <w:rPr>
                <w:rFonts w:hint="eastAsia" w:ascii="宋体" w:hAnsi="宋体" w:cs="宋体"/>
                <w:color w:val="000000"/>
                <w:kern w:val="0"/>
                <w:sz w:val="18"/>
                <w:szCs w:val="18"/>
              </w:rPr>
              <w:t>分钟</w:t>
            </w:r>
            <w:r>
              <w:rPr>
                <w:rFonts w:ascii="Times New Roman" w:hAnsi="Times New Roman" w:eastAsia="Times New Roman" w:cs="????_GBK"/>
                <w:color w:val="000000"/>
                <w:kern w:val="0"/>
                <w:sz w:val="18"/>
                <w:szCs w:val="18"/>
              </w:rPr>
              <w:t>”</w:t>
            </w:r>
            <w:r>
              <w:rPr>
                <w:rFonts w:hint="eastAsia" w:ascii="宋体" w:hAnsi="宋体" w:cs="宋体"/>
                <w:color w:val="000000"/>
                <w:kern w:val="0"/>
                <w:sz w:val="18"/>
                <w:szCs w:val="18"/>
              </w:rPr>
              <w:t>到场处置要求的，每有一例扣</w:t>
            </w:r>
            <w:r>
              <w:rPr>
                <w:rFonts w:ascii="Times New Roman" w:hAnsi="Times New Roman" w:eastAsia="Times New Roman"/>
                <w:color w:val="000000"/>
                <w:kern w:val="0"/>
                <w:sz w:val="18"/>
                <w:szCs w:val="18"/>
              </w:rPr>
              <w:t>0.2</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现场拉动测试</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与当地国家综合性消防救援队伍或政府专职消防队开展联合演练的，加</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1"/>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信息系统</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应用</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3</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设有消防控制室的医疗卫生机构，未接入消防设施联网监测系统监测中心的，扣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现场检查，网上核查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属于消防安全重点单位的医疗卫生机构，未应用单位消防安全管理系统的，扣</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分。未依托系统录入基础信息、日常消防安全管理工作开展情况的，每有一例扣</w:t>
            </w:r>
            <w:r>
              <w:rPr>
                <w:rFonts w:ascii="Times New Roman" w:hAnsi="Times New Roman" w:eastAsia="Times New Roman"/>
                <w:color w:val="000000"/>
                <w:kern w:val="0"/>
                <w:sz w:val="18"/>
                <w:szCs w:val="18"/>
              </w:rPr>
              <w:t>0.1</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医疗卫生机构运用物联网、大数据、移动互联、视频识别等信息技术，对消防设施设备、电气线路、燃气管线、消防车通道、安全疏散等进行监测、预警的，加</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r>
              <w:rPr>
                <w:rFonts w:ascii="Times New Roman" w:hAnsi="Times New Roman" w:eastAsia="Times New Roman"/>
                <w:color w:val="000000"/>
                <w:kern w:val="0"/>
                <w:sz w:val="18"/>
                <w:szCs w:val="18"/>
              </w:rPr>
              <w:t>▲</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消防档案</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管理</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属于消防安全重点单位的医疗卫生机构，未建立消防档案（运用单位消防安全管理系统等建立电子档案并实时录入、更新且保证数据长期保存的，可不建立纸质消防档案）的，扣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分。档案种类或内容不全</w:t>
            </w:r>
            <w:r>
              <w:rPr>
                <w:rFonts w:ascii="Times New Roman" w:hAnsi="Times New Roman" w:eastAsia="Times New Roman"/>
                <w:color w:val="000000"/>
                <w:kern w:val="0"/>
                <w:sz w:val="18"/>
                <w:szCs w:val="18"/>
                <w:vertAlign w:val="superscript"/>
              </w:rPr>
              <w:t>[8]</w:t>
            </w:r>
            <w:r>
              <w:rPr>
                <w:rFonts w:hint="eastAsia" w:ascii="宋体" w:hAnsi="宋体" w:cs="宋体"/>
                <w:color w:val="000000"/>
                <w:kern w:val="0"/>
                <w:sz w:val="18"/>
                <w:szCs w:val="18"/>
              </w:rPr>
              <w:t>的，每有一例扣</w:t>
            </w:r>
            <w:r>
              <w:rPr>
                <w:rFonts w:ascii="Times New Roman" w:hAnsi="Times New Roman" w:eastAsia="Times New Roman"/>
                <w:color w:val="000000"/>
                <w:kern w:val="0"/>
                <w:sz w:val="18"/>
                <w:szCs w:val="18"/>
              </w:rPr>
              <w:t>0.1</w:t>
            </w:r>
            <w:r>
              <w:rPr>
                <w:rFonts w:hint="eastAsia" w:ascii="宋体" w:hAnsi="宋体" w:cs="宋体"/>
                <w:color w:val="000000"/>
                <w:kern w:val="0"/>
                <w:sz w:val="18"/>
                <w:szCs w:val="18"/>
              </w:rPr>
              <w:t>分，最多扣</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B</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restart"/>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工作奖惩</w:t>
            </w:r>
          </w:p>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分）</w:t>
            </w:r>
          </w:p>
        </w:tc>
        <w:tc>
          <w:tcPr>
            <w:tcW w:w="8912" w:type="dxa"/>
            <w:gridSpan w:val="7"/>
            <w:vAlign w:val="center"/>
          </w:tcPr>
          <w:p>
            <w:pPr>
              <w:overflowPunct w:val="0"/>
              <w:topLinePunct/>
              <w:adjustRightInd w:val="0"/>
              <w:snapToGrid w:val="0"/>
              <w:spacing w:line="280" w:lineRule="exact"/>
              <w:rPr>
                <w:rFonts w:eastAsia="Times New Roman"/>
                <w:color w:val="000000"/>
                <w:sz w:val="18"/>
                <w:szCs w:val="18"/>
              </w:rPr>
            </w:pPr>
            <w:r>
              <w:rPr>
                <w:rFonts w:hint="eastAsia" w:ascii="宋体" w:hAnsi="宋体" w:cs="宋体"/>
                <w:color w:val="000000"/>
                <w:kern w:val="0"/>
                <w:sz w:val="18"/>
                <w:szCs w:val="18"/>
              </w:rPr>
              <w:t>对成绩突出的部门和个人未进行表扬和奖励的，扣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restart"/>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查阅消防安全管理资料</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C</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Merge w:val="continue"/>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hint="eastAsia" w:ascii="宋体" w:hAnsi="宋体" w:cs="宋体"/>
                <w:color w:val="000000"/>
                <w:kern w:val="0"/>
                <w:sz w:val="18"/>
                <w:szCs w:val="18"/>
              </w:rPr>
              <w:t>对依法履行职责或违反单位消防安全制度并造成损失的责任人员和部门，未进行约谈或采取其他处理措施的，扣</w:t>
            </w:r>
            <w:r>
              <w:rPr>
                <w:rFonts w:ascii="Times New Roman" w:hAnsi="Times New Roman" w:eastAsia="Times New Roman"/>
                <w:color w:val="000000"/>
                <w:kern w:val="0"/>
                <w:sz w:val="18"/>
                <w:szCs w:val="18"/>
              </w:rPr>
              <w:t>0.5</w:t>
            </w:r>
            <w:r>
              <w:rPr>
                <w:rFonts w:hint="eastAsia" w:ascii="宋体" w:hAnsi="宋体" w:cs="宋体"/>
                <w:color w:val="000000"/>
                <w:kern w:val="0"/>
                <w:sz w:val="18"/>
                <w:szCs w:val="18"/>
              </w:rPr>
              <w:t>分。</w:t>
            </w:r>
          </w:p>
        </w:tc>
        <w:tc>
          <w:tcPr>
            <w:tcW w:w="1775" w:type="dxa"/>
            <w:vMerge w:val="continue"/>
            <w:vAlign w:val="center"/>
          </w:tcPr>
          <w:p>
            <w:pPr>
              <w:overflowPunct w:val="0"/>
              <w:topLinePunct/>
              <w:adjustRightInd w:val="0"/>
              <w:snapToGrid w:val="0"/>
              <w:spacing w:line="280" w:lineRule="exact"/>
              <w:jc w:val="center"/>
              <w:rPr>
                <w:rFonts w:ascii="宋体" w:hAnsi="宋体" w:cs="宋体"/>
                <w:color w:val="000000"/>
                <w:kern w:val="0"/>
                <w:sz w:val="18"/>
                <w:szCs w:val="18"/>
              </w:rPr>
            </w:pP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C</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129"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hint="eastAsia" w:ascii="宋体" w:hAnsi="宋体" w:cs="宋体"/>
                <w:color w:val="000000"/>
                <w:kern w:val="0"/>
                <w:sz w:val="18"/>
                <w:szCs w:val="18"/>
              </w:rPr>
              <w:t>其他消防安全要求</w:t>
            </w:r>
          </w:p>
        </w:tc>
        <w:tc>
          <w:tcPr>
            <w:tcW w:w="8912" w:type="dxa"/>
            <w:gridSpan w:val="7"/>
            <w:vAlign w:val="center"/>
          </w:tcPr>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、未依法通过消防验收（备案）的；</w:t>
            </w:r>
          </w:p>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、医疗卫生机构的住院部分设置在地下或半地下；</w:t>
            </w:r>
          </w:p>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3</w:t>
            </w:r>
            <w:r>
              <w:rPr>
                <w:rFonts w:hint="eastAsia" w:ascii="宋体" w:hAnsi="宋体" w:cs="宋体"/>
                <w:color w:val="000000"/>
                <w:kern w:val="0"/>
                <w:sz w:val="18"/>
                <w:szCs w:val="18"/>
              </w:rPr>
              <w:t>、存在重大火灾隐患尚未整改销案，或对负有消防监督管理职责的部门、卫生健康部门检查发现的火灾隐患拒不整改的；</w:t>
            </w:r>
          </w:p>
          <w:p>
            <w:pPr>
              <w:overflowPunct w:val="0"/>
              <w:topLinePunct/>
              <w:adjustRightInd w:val="0"/>
              <w:snapToGrid w:val="0"/>
              <w:spacing w:line="280" w:lineRule="exac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4</w:t>
            </w:r>
            <w:r>
              <w:rPr>
                <w:rFonts w:hint="eastAsia" w:ascii="宋体" w:hAnsi="宋体" w:cs="宋体"/>
                <w:color w:val="000000"/>
                <w:kern w:val="0"/>
                <w:sz w:val="18"/>
                <w:szCs w:val="18"/>
              </w:rPr>
              <w:t>、年内发生亡人或有影响火灾事故的。</w:t>
            </w:r>
          </w:p>
        </w:tc>
        <w:tc>
          <w:tcPr>
            <w:tcW w:w="1775" w:type="dxa"/>
            <w:vAlign w:val="center"/>
          </w:tcPr>
          <w:p>
            <w:pPr>
              <w:overflowPunct w:val="0"/>
              <w:topLinePunct/>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查阅消防安全管理资料，现场检查</w:t>
            </w:r>
          </w:p>
        </w:tc>
        <w:tc>
          <w:tcPr>
            <w:tcW w:w="795" w:type="dxa"/>
            <w:vAlign w:val="center"/>
          </w:tcPr>
          <w:p>
            <w:pPr>
              <w:overflowPunct w:val="0"/>
              <w:topLinePunct/>
              <w:adjustRightInd w:val="0"/>
              <w:snapToGrid w:val="0"/>
              <w:spacing w:line="28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A</w:t>
            </w:r>
          </w:p>
        </w:tc>
        <w:tc>
          <w:tcPr>
            <w:tcW w:w="1117" w:type="dxa"/>
          </w:tcPr>
          <w:p>
            <w:pPr>
              <w:overflowPunct w:val="0"/>
              <w:topLinePunct/>
              <w:adjustRightInd w:val="0"/>
              <w:snapToGrid w:val="0"/>
              <w:spacing w:line="280" w:lineRule="exact"/>
              <w:jc w:val="center"/>
              <w:rPr>
                <w:rFonts w:ascii="Times New Roman" w:hAnsi="Times New Roman"/>
                <w:color w:val="000000"/>
                <w:kern w:val="0"/>
                <w:sz w:val="20"/>
                <w:szCs w:val="24"/>
              </w:rPr>
            </w:pPr>
          </w:p>
        </w:tc>
        <w:tc>
          <w:tcPr>
            <w:tcW w:w="1062" w:type="dxa"/>
            <w:gridSpan w:val="2"/>
          </w:tcPr>
          <w:p>
            <w:pPr>
              <w:overflowPunct w:val="0"/>
              <w:topLinePunct/>
              <w:adjustRightInd w:val="0"/>
              <w:snapToGrid w:val="0"/>
              <w:spacing w:line="280" w:lineRule="exact"/>
              <w:jc w:val="center"/>
              <w:rPr>
                <w:rFonts w:ascii="Times New Roman" w:hAnsi="Times New Roman"/>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14790" w:type="dxa"/>
            <w:gridSpan w:val="13"/>
            <w:tcBorders>
              <w:left w:val="nil"/>
              <w:bottom w:val="nil"/>
              <w:right w:val="nil"/>
            </w:tcBorders>
            <w:vAlign w:val="center"/>
          </w:tcPr>
          <w:p>
            <w:pPr>
              <w:overflowPunct w:val="0"/>
              <w:topLinePunct/>
              <w:adjustRightInd w:val="0"/>
              <w:snapToGrid w:val="0"/>
              <w:spacing w:line="280" w:lineRule="exact"/>
              <w:jc w:val="left"/>
              <w:rPr>
                <w:rFonts w:ascii="Times New Roman" w:hAnsi="Times New Roman" w:eastAsia="Times New Roman"/>
                <w:color w:val="000000"/>
                <w:kern w:val="0"/>
                <w:sz w:val="18"/>
                <w:szCs w:val="18"/>
              </w:rPr>
            </w:pPr>
            <w:r>
              <w:rPr>
                <w:rFonts w:hint="eastAsia" w:ascii="宋体" w:hAnsi="宋体" w:cs="宋体"/>
                <w:color w:val="000000"/>
                <w:kern w:val="0"/>
                <w:sz w:val="18"/>
                <w:szCs w:val="18"/>
              </w:rPr>
              <w:t>备注：</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、各项目扣分总值不超过本项分值；</w:t>
            </w:r>
          </w:p>
          <w:p>
            <w:pPr>
              <w:overflowPunct w:val="0"/>
              <w:topLinePunct/>
              <w:adjustRightInd w:val="0"/>
              <w:snapToGrid w:val="0"/>
              <w:spacing w:line="280" w:lineRule="exact"/>
              <w:ind w:firstLine="540" w:firstLineChars="300"/>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2</w:t>
            </w:r>
            <w:r>
              <w:rPr>
                <w:rFonts w:hint="eastAsia" w:ascii="宋体" w:hAnsi="宋体" w:cs="宋体"/>
                <w:color w:val="000000"/>
                <w:kern w:val="0"/>
                <w:sz w:val="18"/>
                <w:szCs w:val="18"/>
              </w:rPr>
              <w:t>、消防安全标准化管理达标建设结果分为达标、不达标两个等级；评定要素分为</w:t>
            </w:r>
            <w:r>
              <w:rPr>
                <w:rFonts w:ascii="Times New Roman" w:hAnsi="Times New Roman" w:eastAsia="Times New Roman"/>
                <w:color w:val="000000"/>
                <w:kern w:val="0"/>
                <w:sz w:val="18"/>
                <w:szCs w:val="18"/>
              </w:rPr>
              <w:t>A</w:t>
            </w:r>
            <w:r>
              <w:rPr>
                <w:rFonts w:hint="eastAsia" w:ascii="宋体" w:hAnsi="宋体" w:cs="宋体"/>
                <w:color w:val="000000"/>
                <w:kern w:val="0"/>
                <w:sz w:val="18"/>
                <w:szCs w:val="18"/>
              </w:rPr>
              <w:t>（严重缺陷）、</w:t>
            </w:r>
            <w:r>
              <w:rPr>
                <w:rFonts w:ascii="Times New Roman" w:hAnsi="Times New Roman" w:eastAsia="Times New Roman"/>
                <w:color w:val="000000"/>
                <w:kern w:val="0"/>
                <w:sz w:val="18"/>
                <w:szCs w:val="18"/>
              </w:rPr>
              <w:t>B</w:t>
            </w:r>
            <w:r>
              <w:rPr>
                <w:rFonts w:hint="eastAsia" w:ascii="宋体" w:hAnsi="宋体" w:cs="宋体"/>
                <w:color w:val="000000"/>
                <w:kern w:val="0"/>
                <w:sz w:val="18"/>
                <w:szCs w:val="18"/>
              </w:rPr>
              <w:t>（重缺陷）、</w:t>
            </w:r>
            <w:r>
              <w:rPr>
                <w:rFonts w:ascii="Times New Roman" w:hAnsi="Times New Roman" w:eastAsia="Times New Roman"/>
                <w:color w:val="000000"/>
                <w:kern w:val="0"/>
                <w:sz w:val="18"/>
                <w:szCs w:val="18"/>
              </w:rPr>
              <w:t>C</w:t>
            </w:r>
            <w:r>
              <w:rPr>
                <w:rFonts w:hint="eastAsia" w:ascii="宋体" w:hAnsi="宋体" w:cs="宋体"/>
                <w:color w:val="000000"/>
                <w:kern w:val="0"/>
                <w:sz w:val="18"/>
                <w:szCs w:val="18"/>
              </w:rPr>
              <w:t>（轻缺陷）三类，有</w:t>
            </w:r>
            <w:r>
              <w:rPr>
                <w:rFonts w:ascii="Times New Roman" w:hAnsi="Times New Roman" w:eastAsia="Times New Roman"/>
                <w:color w:val="000000"/>
                <w:kern w:val="0"/>
                <w:sz w:val="18"/>
                <w:szCs w:val="18"/>
              </w:rPr>
              <w:t>1</w:t>
            </w:r>
            <w:r>
              <w:rPr>
                <w:rFonts w:hint="eastAsia" w:ascii="宋体" w:hAnsi="宋体" w:cs="宋体"/>
                <w:color w:val="000000"/>
                <w:kern w:val="0"/>
                <w:sz w:val="18"/>
                <w:szCs w:val="18"/>
              </w:rPr>
              <w:t>个</w:t>
            </w:r>
            <w:r>
              <w:rPr>
                <w:rFonts w:ascii="Times New Roman" w:hAnsi="Times New Roman" w:eastAsia="Times New Roman"/>
                <w:color w:val="000000"/>
                <w:kern w:val="0"/>
                <w:sz w:val="18"/>
                <w:szCs w:val="18"/>
              </w:rPr>
              <w:t>A</w:t>
            </w:r>
            <w:r>
              <w:rPr>
                <w:rFonts w:hint="eastAsia" w:ascii="宋体" w:hAnsi="宋体" w:cs="宋体"/>
                <w:color w:val="000000"/>
                <w:kern w:val="0"/>
                <w:sz w:val="18"/>
                <w:szCs w:val="18"/>
              </w:rPr>
              <w:t>类项目的即为不达标；综合评定</w:t>
            </w:r>
          </w:p>
          <w:p>
            <w:pPr>
              <w:overflowPunct w:val="0"/>
              <w:topLinePunct/>
              <w:adjustRightInd w:val="0"/>
              <w:snapToGrid w:val="0"/>
              <w:spacing w:line="280" w:lineRule="exact"/>
              <w:ind w:firstLine="810" w:firstLineChars="450"/>
              <w:rPr>
                <w:rFonts w:ascii="Times New Roman" w:hAnsi="Times New Roman"/>
                <w:color w:val="000000"/>
                <w:kern w:val="0"/>
                <w:sz w:val="20"/>
                <w:szCs w:val="24"/>
              </w:rPr>
            </w:pPr>
            <w:r>
              <w:rPr>
                <w:rFonts w:hint="eastAsia" w:ascii="宋体" w:hAnsi="宋体" w:cs="宋体"/>
                <w:color w:val="000000"/>
                <w:kern w:val="0"/>
                <w:sz w:val="18"/>
                <w:szCs w:val="18"/>
              </w:rPr>
              <w:t>得分在</w:t>
            </w:r>
            <w:r>
              <w:rPr>
                <w:rFonts w:ascii="Times New Roman" w:hAnsi="Times New Roman" w:eastAsia="Times New Roman"/>
                <w:color w:val="000000"/>
                <w:kern w:val="0"/>
                <w:sz w:val="18"/>
                <w:szCs w:val="18"/>
              </w:rPr>
              <w:t>90</w:t>
            </w:r>
            <w:r>
              <w:rPr>
                <w:rFonts w:hint="eastAsia" w:ascii="宋体" w:hAnsi="宋体" w:cs="宋体"/>
                <w:color w:val="000000"/>
                <w:kern w:val="0"/>
                <w:sz w:val="18"/>
                <w:szCs w:val="18"/>
              </w:rPr>
              <w:t>分以上，</w:t>
            </w:r>
            <w:r>
              <w:rPr>
                <w:rFonts w:ascii="Times New Roman" w:hAnsi="Times New Roman" w:eastAsia="Times New Roman"/>
                <w:color w:val="000000"/>
                <w:kern w:val="0"/>
                <w:sz w:val="18"/>
                <w:szCs w:val="18"/>
              </w:rPr>
              <w:t>B</w:t>
            </w:r>
            <w:r>
              <w:rPr>
                <w:rFonts w:hint="eastAsia" w:ascii="宋体" w:hAnsi="宋体" w:cs="宋体"/>
                <w:color w:val="000000"/>
                <w:kern w:val="0"/>
                <w:sz w:val="18"/>
                <w:szCs w:val="18"/>
              </w:rPr>
              <w:t>类缺陷不超过</w:t>
            </w:r>
            <w:r>
              <w:rPr>
                <w:rFonts w:ascii="Times New Roman" w:hAnsi="Times New Roman" w:eastAsia="Times New Roman"/>
                <w:color w:val="000000"/>
                <w:kern w:val="0"/>
                <w:sz w:val="18"/>
                <w:szCs w:val="18"/>
              </w:rPr>
              <w:t>5</w:t>
            </w:r>
            <w:r>
              <w:rPr>
                <w:rFonts w:hint="eastAsia" w:ascii="宋体" w:hAnsi="宋体" w:cs="宋体"/>
                <w:color w:val="000000"/>
                <w:kern w:val="0"/>
                <w:sz w:val="18"/>
                <w:szCs w:val="18"/>
              </w:rPr>
              <w:t>个的为达标。</w:t>
            </w:r>
          </w:p>
        </w:tc>
      </w:tr>
    </w:tbl>
    <w:p>
      <w:pPr>
        <w:spacing w:line="560" w:lineRule="exact"/>
        <w:rPr>
          <w:rFonts w:ascii="黑体" w:hAnsi="黑体" w:eastAsia="黑体"/>
          <w:color w:val="000000"/>
          <w:sz w:val="18"/>
          <w:szCs w:val="18"/>
        </w:rPr>
      </w:pPr>
      <w:bookmarkStart w:id="0" w:name="_GoBack"/>
      <w:bookmarkEnd w:id="0"/>
    </w:p>
    <w:sectPr>
      <w:footerReference r:id="rId3" w:type="default"/>
      <w:pgSz w:w="16838" w:h="11906" w:orient="landscape"/>
      <w:pgMar w:top="1531" w:right="2155" w:bottom="1531" w:left="209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8273BA-FDD6-4C63-B1D7-CA8262C6EF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embedRegular r:id="rId2" w:fontKey="{82B45662-97C3-42C6-89DB-29F66B154CFE}"/>
  </w:font>
  <w:font w:name="方正小标宋_GBK">
    <w:altName w:val="Arial Unicode MS"/>
    <w:panose1 w:val="00000000000000000000"/>
    <w:charset w:val="86"/>
    <w:family w:val="script"/>
    <w:pitch w:val="default"/>
    <w:sig w:usb0="00000000" w:usb1="00000000" w:usb2="00082016" w:usb3="00000000" w:csb0="00040001" w:csb1="00000000"/>
    <w:embedRegular r:id="rId3" w:fontKey="{205C1666-47D2-4ED7-8934-B3B6695BB154}"/>
  </w:font>
  <w:font w:name="????_GBK">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0Yx1LmAQAAyQMA&#10;AA4AAAAAAAAAAQAgAAAAHgEAAGRycy9lMm9Eb2MueG1sUEsFBgAAAAAGAAYAWQEAAHYFAAAAAA==&#10;">
          <v:path/>
          <v:fill on="f" focussize="0,0"/>
          <v:stroke on="f" joinstyle="miter"/>
          <v:imagedata o:title=""/>
          <o:lock v:ext="edit"/>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zFlYjRlMjUxMDk3NTY2MTI1M2E1ZmQxOTdhNGQ1N2UifQ=="/>
  </w:docVars>
  <w:rsids>
    <w:rsidRoot w:val="00161B7D"/>
    <w:rsid w:val="00010769"/>
    <w:rsid w:val="00016A0D"/>
    <w:rsid w:val="000375B0"/>
    <w:rsid w:val="00041503"/>
    <w:rsid w:val="0004728E"/>
    <w:rsid w:val="00062456"/>
    <w:rsid w:val="000911D3"/>
    <w:rsid w:val="0009214F"/>
    <w:rsid w:val="000B1E8A"/>
    <w:rsid w:val="000B5967"/>
    <w:rsid w:val="000C2461"/>
    <w:rsid w:val="000C4EE1"/>
    <w:rsid w:val="000C6882"/>
    <w:rsid w:val="000E2498"/>
    <w:rsid w:val="000E3117"/>
    <w:rsid w:val="000E3536"/>
    <w:rsid w:val="000F7475"/>
    <w:rsid w:val="00107B59"/>
    <w:rsid w:val="001172BF"/>
    <w:rsid w:val="00131260"/>
    <w:rsid w:val="00137491"/>
    <w:rsid w:val="0014434E"/>
    <w:rsid w:val="00147D60"/>
    <w:rsid w:val="00161B7D"/>
    <w:rsid w:val="001652E7"/>
    <w:rsid w:val="00165613"/>
    <w:rsid w:val="0018102D"/>
    <w:rsid w:val="00181488"/>
    <w:rsid w:val="001A3E5A"/>
    <w:rsid w:val="001C104F"/>
    <w:rsid w:val="001D54CB"/>
    <w:rsid w:val="001E798C"/>
    <w:rsid w:val="00204482"/>
    <w:rsid w:val="00223A96"/>
    <w:rsid w:val="002363A1"/>
    <w:rsid w:val="0024187A"/>
    <w:rsid w:val="00247A87"/>
    <w:rsid w:val="0026089C"/>
    <w:rsid w:val="00263CD0"/>
    <w:rsid w:val="00263E46"/>
    <w:rsid w:val="00285000"/>
    <w:rsid w:val="002A5584"/>
    <w:rsid w:val="002C7329"/>
    <w:rsid w:val="002F4043"/>
    <w:rsid w:val="00316225"/>
    <w:rsid w:val="003173A5"/>
    <w:rsid w:val="0031795C"/>
    <w:rsid w:val="00322439"/>
    <w:rsid w:val="003347B6"/>
    <w:rsid w:val="00340A2B"/>
    <w:rsid w:val="00344C47"/>
    <w:rsid w:val="003513B2"/>
    <w:rsid w:val="003554BF"/>
    <w:rsid w:val="00385072"/>
    <w:rsid w:val="0038599A"/>
    <w:rsid w:val="00387BD9"/>
    <w:rsid w:val="003A4B0A"/>
    <w:rsid w:val="003B28C0"/>
    <w:rsid w:val="003B3F4C"/>
    <w:rsid w:val="003C082E"/>
    <w:rsid w:val="003C2482"/>
    <w:rsid w:val="003D6FF1"/>
    <w:rsid w:val="004079ED"/>
    <w:rsid w:val="00410A1E"/>
    <w:rsid w:val="00424AEB"/>
    <w:rsid w:val="00424C0E"/>
    <w:rsid w:val="004411BD"/>
    <w:rsid w:val="004418CA"/>
    <w:rsid w:val="00447800"/>
    <w:rsid w:val="0046733B"/>
    <w:rsid w:val="00475866"/>
    <w:rsid w:val="0047739D"/>
    <w:rsid w:val="00483CDA"/>
    <w:rsid w:val="004859D6"/>
    <w:rsid w:val="004A5F29"/>
    <w:rsid w:val="004B1C45"/>
    <w:rsid w:val="004B3434"/>
    <w:rsid w:val="004C1E51"/>
    <w:rsid w:val="004F06CF"/>
    <w:rsid w:val="00501A21"/>
    <w:rsid w:val="005105AA"/>
    <w:rsid w:val="0051070B"/>
    <w:rsid w:val="005210C6"/>
    <w:rsid w:val="00530A3D"/>
    <w:rsid w:val="0054139B"/>
    <w:rsid w:val="00541842"/>
    <w:rsid w:val="0054224B"/>
    <w:rsid w:val="00544A16"/>
    <w:rsid w:val="00547E30"/>
    <w:rsid w:val="005521F5"/>
    <w:rsid w:val="00554BE8"/>
    <w:rsid w:val="00560651"/>
    <w:rsid w:val="00594E49"/>
    <w:rsid w:val="00595278"/>
    <w:rsid w:val="00595864"/>
    <w:rsid w:val="005A0BDA"/>
    <w:rsid w:val="005A1B06"/>
    <w:rsid w:val="005B0394"/>
    <w:rsid w:val="005B1F2D"/>
    <w:rsid w:val="005B4F9C"/>
    <w:rsid w:val="005B764C"/>
    <w:rsid w:val="005C5FB9"/>
    <w:rsid w:val="005F5E5E"/>
    <w:rsid w:val="0060343B"/>
    <w:rsid w:val="00607913"/>
    <w:rsid w:val="00636B25"/>
    <w:rsid w:val="00646EE0"/>
    <w:rsid w:val="00650460"/>
    <w:rsid w:val="00666520"/>
    <w:rsid w:val="006823DC"/>
    <w:rsid w:val="00682D99"/>
    <w:rsid w:val="00686B0C"/>
    <w:rsid w:val="00697F7F"/>
    <w:rsid w:val="006A2E2C"/>
    <w:rsid w:val="006A653D"/>
    <w:rsid w:val="006D39B9"/>
    <w:rsid w:val="006D3ABD"/>
    <w:rsid w:val="006F5E9A"/>
    <w:rsid w:val="00710404"/>
    <w:rsid w:val="00721EA4"/>
    <w:rsid w:val="007224F5"/>
    <w:rsid w:val="00736771"/>
    <w:rsid w:val="007547F8"/>
    <w:rsid w:val="007571B1"/>
    <w:rsid w:val="00760A44"/>
    <w:rsid w:val="00790792"/>
    <w:rsid w:val="007A3FCC"/>
    <w:rsid w:val="007B0EBB"/>
    <w:rsid w:val="007C0637"/>
    <w:rsid w:val="007C0D63"/>
    <w:rsid w:val="007C608F"/>
    <w:rsid w:val="007D1EFB"/>
    <w:rsid w:val="007D2506"/>
    <w:rsid w:val="007E0878"/>
    <w:rsid w:val="00803E74"/>
    <w:rsid w:val="008041E8"/>
    <w:rsid w:val="0081285D"/>
    <w:rsid w:val="00823383"/>
    <w:rsid w:val="008553A8"/>
    <w:rsid w:val="008616A6"/>
    <w:rsid w:val="008717AA"/>
    <w:rsid w:val="00876E48"/>
    <w:rsid w:val="008837E0"/>
    <w:rsid w:val="00892CD1"/>
    <w:rsid w:val="00893976"/>
    <w:rsid w:val="008A1667"/>
    <w:rsid w:val="008B3039"/>
    <w:rsid w:val="008B6CA1"/>
    <w:rsid w:val="008B7FF4"/>
    <w:rsid w:val="008C517A"/>
    <w:rsid w:val="008E25DA"/>
    <w:rsid w:val="008F464B"/>
    <w:rsid w:val="00900537"/>
    <w:rsid w:val="009011A5"/>
    <w:rsid w:val="009029E9"/>
    <w:rsid w:val="00904D65"/>
    <w:rsid w:val="009120B5"/>
    <w:rsid w:val="00917AEA"/>
    <w:rsid w:val="009218E1"/>
    <w:rsid w:val="009221A0"/>
    <w:rsid w:val="0092622A"/>
    <w:rsid w:val="009412F1"/>
    <w:rsid w:val="0094722F"/>
    <w:rsid w:val="00950558"/>
    <w:rsid w:val="00954876"/>
    <w:rsid w:val="00957343"/>
    <w:rsid w:val="0097380E"/>
    <w:rsid w:val="00981DE9"/>
    <w:rsid w:val="009A6C78"/>
    <w:rsid w:val="009C3B1F"/>
    <w:rsid w:val="009D2147"/>
    <w:rsid w:val="009F753A"/>
    <w:rsid w:val="00A009AA"/>
    <w:rsid w:val="00A10C07"/>
    <w:rsid w:val="00A114A7"/>
    <w:rsid w:val="00A149ED"/>
    <w:rsid w:val="00A20677"/>
    <w:rsid w:val="00A51FE5"/>
    <w:rsid w:val="00A732DE"/>
    <w:rsid w:val="00A769D8"/>
    <w:rsid w:val="00A775CA"/>
    <w:rsid w:val="00A92EED"/>
    <w:rsid w:val="00AA0E4C"/>
    <w:rsid w:val="00AB0BF5"/>
    <w:rsid w:val="00AB4AC6"/>
    <w:rsid w:val="00AB55B8"/>
    <w:rsid w:val="00AD29D7"/>
    <w:rsid w:val="00AE55A9"/>
    <w:rsid w:val="00AE5D53"/>
    <w:rsid w:val="00B11EC6"/>
    <w:rsid w:val="00B544BC"/>
    <w:rsid w:val="00B77C0D"/>
    <w:rsid w:val="00B935E4"/>
    <w:rsid w:val="00BA303C"/>
    <w:rsid w:val="00BD4FD7"/>
    <w:rsid w:val="00BF7959"/>
    <w:rsid w:val="00C139B7"/>
    <w:rsid w:val="00C15047"/>
    <w:rsid w:val="00C3034B"/>
    <w:rsid w:val="00C30936"/>
    <w:rsid w:val="00C33DD2"/>
    <w:rsid w:val="00C508C7"/>
    <w:rsid w:val="00C547B4"/>
    <w:rsid w:val="00C66817"/>
    <w:rsid w:val="00C93D6F"/>
    <w:rsid w:val="00C94A6E"/>
    <w:rsid w:val="00CA774E"/>
    <w:rsid w:val="00CB6473"/>
    <w:rsid w:val="00CD08AB"/>
    <w:rsid w:val="00CD0C74"/>
    <w:rsid w:val="00CD19E5"/>
    <w:rsid w:val="00D15625"/>
    <w:rsid w:val="00D254DC"/>
    <w:rsid w:val="00D349F9"/>
    <w:rsid w:val="00D55C9B"/>
    <w:rsid w:val="00D604BB"/>
    <w:rsid w:val="00D6075F"/>
    <w:rsid w:val="00D6181D"/>
    <w:rsid w:val="00D7352B"/>
    <w:rsid w:val="00D74688"/>
    <w:rsid w:val="00D776CC"/>
    <w:rsid w:val="00D818D5"/>
    <w:rsid w:val="00DC0E84"/>
    <w:rsid w:val="00DE1517"/>
    <w:rsid w:val="00DE6730"/>
    <w:rsid w:val="00DF5E93"/>
    <w:rsid w:val="00DF7A57"/>
    <w:rsid w:val="00E038CF"/>
    <w:rsid w:val="00E17E3F"/>
    <w:rsid w:val="00E25451"/>
    <w:rsid w:val="00E2594B"/>
    <w:rsid w:val="00E41851"/>
    <w:rsid w:val="00E436B8"/>
    <w:rsid w:val="00E5062A"/>
    <w:rsid w:val="00E55D94"/>
    <w:rsid w:val="00E8307B"/>
    <w:rsid w:val="00EA6AA4"/>
    <w:rsid w:val="00ED704F"/>
    <w:rsid w:val="00EE725E"/>
    <w:rsid w:val="00F011C1"/>
    <w:rsid w:val="00F22DB8"/>
    <w:rsid w:val="00F230CB"/>
    <w:rsid w:val="00F2344B"/>
    <w:rsid w:val="00F2516B"/>
    <w:rsid w:val="00F4573C"/>
    <w:rsid w:val="00F47D82"/>
    <w:rsid w:val="00F51D65"/>
    <w:rsid w:val="00F55ADB"/>
    <w:rsid w:val="00F56ED6"/>
    <w:rsid w:val="00F621D2"/>
    <w:rsid w:val="00F64EDA"/>
    <w:rsid w:val="00F86304"/>
    <w:rsid w:val="00FB3CD6"/>
    <w:rsid w:val="00FE661A"/>
    <w:rsid w:val="00FE70A8"/>
    <w:rsid w:val="00FF610B"/>
    <w:rsid w:val="0B285C75"/>
    <w:rsid w:val="0CF550D2"/>
    <w:rsid w:val="15C25858"/>
    <w:rsid w:val="52DA3952"/>
    <w:rsid w:val="611270B9"/>
    <w:rsid w:val="6E921681"/>
    <w:rsid w:val="752E55CB"/>
    <w:rsid w:val="78944E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qFormat/>
    <w:uiPriority w:val="99"/>
    <w:pPr>
      <w:ind w:left="100" w:leftChars="2500"/>
    </w:pPr>
  </w:style>
  <w:style w:type="paragraph" w:styleId="3">
    <w:name w:val="Balloon Text"/>
    <w:basedOn w:val="1"/>
    <w:link w:val="11"/>
    <w:autoRedefine/>
    <w:semiHidden/>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日期 Char"/>
    <w:link w:val="2"/>
    <w:autoRedefine/>
    <w:semiHidden/>
    <w:qFormat/>
    <w:locked/>
    <w:uiPriority w:val="99"/>
    <w:rPr>
      <w:rFonts w:cs="Times New Roman"/>
    </w:rPr>
  </w:style>
  <w:style w:type="character" w:customStyle="1" w:styleId="11">
    <w:name w:val="批注框文本 Char"/>
    <w:link w:val="3"/>
    <w:autoRedefine/>
    <w:semiHidden/>
    <w:qFormat/>
    <w:locked/>
    <w:uiPriority w:val="99"/>
    <w:rPr>
      <w:rFonts w:cs="Times New Roman"/>
      <w:sz w:val="18"/>
      <w:szCs w:val="18"/>
    </w:rPr>
  </w:style>
  <w:style w:type="character" w:customStyle="1" w:styleId="12">
    <w:name w:val="页脚 Char"/>
    <w:link w:val="4"/>
    <w:autoRedefine/>
    <w:qFormat/>
    <w:locked/>
    <w:uiPriority w:val="99"/>
    <w:rPr>
      <w:rFonts w:cs="Times New Roman"/>
      <w:sz w:val="18"/>
      <w:szCs w:val="18"/>
    </w:rPr>
  </w:style>
  <w:style w:type="character" w:customStyle="1" w:styleId="13">
    <w:name w:val="页眉 Char"/>
    <w:link w:val="5"/>
    <w:autoRedefine/>
    <w:qFormat/>
    <w:locked/>
    <w:uiPriority w:val="99"/>
    <w:rPr>
      <w:rFonts w:cs="Times New Roman"/>
      <w:sz w:val="18"/>
      <w:szCs w:val="18"/>
    </w:rPr>
  </w:style>
  <w:style w:type="paragraph" w:customStyle="1" w:styleId="14">
    <w:name w:val="Default"/>
    <w:autoRedefine/>
    <w:qFormat/>
    <w:uiPriority w:val="99"/>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15">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16">
    <w:name w:val="发文机关标识"/>
    <w:basedOn w:val="1"/>
    <w:autoRedefine/>
    <w:qFormat/>
    <w:uiPriority w:val="99"/>
    <w:pPr>
      <w:jc w:val="center"/>
    </w:pPr>
    <w:rPr>
      <w:rFonts w:ascii="楷体_GB2312" w:hAnsi="Times New Roman" w:eastAsia="仿宋_GB2312"/>
      <w:b/>
      <w:color w:val="FF0000"/>
      <w:kern w:val="20"/>
      <w:sz w:val="7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EB839-8B9E-4951-9B82-8DE4235B3E4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1361</Words>
  <Characters>7764</Characters>
  <Lines>64</Lines>
  <Paragraphs>18</Paragraphs>
  <TotalTime>31</TotalTime>
  <ScaleCrop>false</ScaleCrop>
  <LinksUpToDate>false</LinksUpToDate>
  <CharactersWithSpaces>9107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2023-10-30T03:24:00Z</dcterms:created>
  <dc:creator>zj</dc:creator>
  <cp:lastModifiedBy>xl</cp:lastModifiedBy>
  <cp:lastPrinted>2024-04-08T07:19:00Z</cp:lastPrinted>
  <dcterms:modified xsi:type="dcterms:W3CDTF">2024-04-22T08:21:08Z</dcterms:modified>
  <dc:title>常州市卫生健康委员会</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73C0C55A58B64A8AAC02E0716BC1EBDF_13</vt:lpwstr>
  </property>
</Properties>
</file>