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621F" w14:textId="6E316D02" w:rsidR="00BC38EB" w:rsidRDefault="00000000">
      <w:pPr>
        <w:widowControl/>
        <w:jc w:val="center"/>
        <w:rPr>
          <w:rFonts w:ascii="Times New Roman" w:eastAsia="方正小标宋简体" w:hAnsi="Times New Roman" w:cs="Times New Roman"/>
          <w:b/>
          <w:color w:val="000000"/>
          <w:kern w:val="0"/>
          <w:sz w:val="44"/>
          <w:szCs w:val="56"/>
        </w:rPr>
      </w:pPr>
      <w:bookmarkStart w:id="0" w:name="_Hlk93999323"/>
      <w:bookmarkEnd w:id="0"/>
      <w:r w:rsidRPr="00BC38EB">
        <w:rPr>
          <w:rFonts w:ascii="Times New Roman" w:eastAsia="方正小标宋简体" w:hAnsi="Times New Roman" w:cs="Times New Roman"/>
          <w:b/>
          <w:color w:val="000000"/>
          <w:kern w:val="0"/>
          <w:sz w:val="44"/>
          <w:szCs w:val="56"/>
        </w:rPr>
        <w:t>常州市武进区</w:t>
      </w:r>
      <w:r w:rsidRPr="00BC38EB">
        <w:rPr>
          <w:rFonts w:ascii="Times New Roman" w:eastAsia="方正小标宋简体" w:hAnsi="Times New Roman" w:cs="Times New Roman"/>
          <w:b/>
          <w:color w:val="000000"/>
          <w:kern w:val="0"/>
          <w:sz w:val="44"/>
          <w:szCs w:val="56"/>
        </w:rPr>
        <w:t xml:space="preserve"> </w:t>
      </w:r>
      <w:r w:rsidR="00241D8E">
        <w:rPr>
          <w:rFonts w:ascii="Times New Roman" w:eastAsia="方正小标宋简体" w:hAnsi="Times New Roman" w:cs="Times New Roman"/>
          <w:b/>
          <w:color w:val="000000"/>
          <w:kern w:val="0"/>
          <w:sz w:val="44"/>
          <w:szCs w:val="56"/>
        </w:rPr>
        <w:t>2024-0</w:t>
      </w:r>
      <w:r w:rsidR="00061140">
        <w:rPr>
          <w:rFonts w:ascii="Times New Roman" w:eastAsia="方正小标宋简体" w:hAnsi="Times New Roman" w:cs="Times New Roman"/>
          <w:b/>
          <w:color w:val="000000"/>
          <w:kern w:val="0"/>
          <w:sz w:val="44"/>
          <w:szCs w:val="56"/>
        </w:rPr>
        <w:t>4</w:t>
      </w:r>
      <w:r w:rsidRPr="00BC38EB">
        <w:rPr>
          <w:rFonts w:ascii="Times New Roman" w:eastAsia="方正小标宋简体" w:hAnsi="Times New Roman" w:cs="Times New Roman"/>
          <w:b/>
          <w:color w:val="000000"/>
          <w:kern w:val="0"/>
          <w:sz w:val="44"/>
          <w:szCs w:val="56"/>
        </w:rPr>
        <w:t>号土地征收</w:t>
      </w:r>
    </w:p>
    <w:p w14:paraId="556B2C0A" w14:textId="17C129C0" w:rsidR="00A101A4" w:rsidRPr="00BC38EB" w:rsidRDefault="00000000">
      <w:pPr>
        <w:widowControl/>
        <w:jc w:val="center"/>
        <w:rPr>
          <w:rFonts w:ascii="Times New Roman" w:eastAsia="方正小标宋简体" w:hAnsi="Times New Roman" w:cs="Times New Roman"/>
          <w:b/>
          <w:color w:val="000000"/>
          <w:kern w:val="0"/>
          <w:sz w:val="44"/>
          <w:szCs w:val="56"/>
        </w:rPr>
      </w:pPr>
      <w:r w:rsidRPr="00BC38EB">
        <w:rPr>
          <w:rFonts w:ascii="Times New Roman" w:eastAsia="方正小标宋简体" w:hAnsi="Times New Roman" w:cs="Times New Roman"/>
          <w:b/>
          <w:color w:val="000000"/>
          <w:kern w:val="0"/>
          <w:sz w:val="44"/>
          <w:szCs w:val="56"/>
        </w:rPr>
        <w:t>成片开发方案</w:t>
      </w:r>
    </w:p>
    <w:p w14:paraId="0B855DA5" w14:textId="77777777" w:rsidR="00A101A4" w:rsidRPr="00BC38EB" w:rsidRDefault="00000000" w:rsidP="00BC38EB">
      <w:pPr>
        <w:widowControl/>
        <w:spacing w:line="360" w:lineRule="auto"/>
        <w:jc w:val="center"/>
        <w:rPr>
          <w:rFonts w:ascii="Times New Roman" w:eastAsia="宋体" w:hAnsi="Times New Roman" w:cs="Times New Roman"/>
          <w:b/>
          <w:color w:val="000000"/>
          <w:kern w:val="0"/>
          <w:sz w:val="32"/>
          <w:szCs w:val="32"/>
        </w:rPr>
      </w:pPr>
      <w:r w:rsidRPr="00BC38EB">
        <w:rPr>
          <w:rFonts w:ascii="Times New Roman" w:eastAsia="宋体" w:hAnsi="Times New Roman" w:cs="Times New Roman"/>
          <w:b/>
          <w:color w:val="000000"/>
          <w:kern w:val="0"/>
          <w:sz w:val="32"/>
          <w:szCs w:val="32"/>
        </w:rPr>
        <w:t>（征求意见稿）</w:t>
      </w:r>
    </w:p>
    <w:p w14:paraId="16663D8A" w14:textId="3DA5EC6F" w:rsidR="00A101A4" w:rsidRPr="00BC38EB" w:rsidRDefault="00000000"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为满足城市发展用地需求，规范征地程序，保障被征地农民合法权益，根据《中华人民共和国土地管理法》（</w:t>
      </w:r>
      <w:r w:rsidRPr="00BC38EB">
        <w:rPr>
          <w:rFonts w:ascii="Times New Roman" w:eastAsia="仿宋_GB2312" w:hAnsi="Times New Roman" w:cs="Times New Roman"/>
          <w:color w:val="000000"/>
          <w:kern w:val="0"/>
          <w:sz w:val="32"/>
          <w:szCs w:val="32"/>
        </w:rPr>
        <w:t>2019</w:t>
      </w:r>
      <w:r w:rsidRPr="00BC38EB">
        <w:rPr>
          <w:rFonts w:ascii="Times New Roman" w:eastAsia="仿宋_GB2312" w:hAnsi="Times New Roman" w:cs="Times New Roman"/>
          <w:color w:val="000000"/>
          <w:kern w:val="0"/>
          <w:sz w:val="32"/>
          <w:szCs w:val="32"/>
        </w:rPr>
        <w:t>年）、</w:t>
      </w:r>
      <w:r w:rsidR="00BC38EB" w:rsidRPr="00BC38EB">
        <w:rPr>
          <w:rFonts w:ascii="Times New Roman" w:eastAsia="仿宋_GB2312" w:hAnsi="Times New Roman" w:cs="Times New Roman" w:hint="eastAsia"/>
          <w:color w:val="000000"/>
          <w:kern w:val="0"/>
          <w:sz w:val="32"/>
          <w:szCs w:val="32"/>
        </w:rPr>
        <w:t>《自然资源部关于印发</w:t>
      </w:r>
      <w:r w:rsidR="00BC38EB" w:rsidRPr="00BC38EB">
        <w:rPr>
          <w:rFonts w:ascii="Times New Roman" w:eastAsia="仿宋_GB2312" w:hAnsi="Times New Roman" w:cs="Times New Roman"/>
          <w:color w:val="000000"/>
          <w:kern w:val="0"/>
          <w:sz w:val="32"/>
          <w:szCs w:val="32"/>
        </w:rPr>
        <w:t>&lt;</w:t>
      </w:r>
      <w:r w:rsidR="00BC38EB" w:rsidRPr="00BC38EB">
        <w:rPr>
          <w:rFonts w:ascii="Times New Roman" w:eastAsia="仿宋_GB2312" w:hAnsi="Times New Roman" w:cs="Times New Roman"/>
          <w:color w:val="000000"/>
          <w:kern w:val="0"/>
          <w:sz w:val="32"/>
          <w:szCs w:val="32"/>
        </w:rPr>
        <w:t>土地征收成片开发标准</w:t>
      </w:r>
      <w:r w:rsidR="00BC38EB" w:rsidRPr="00BC38EB">
        <w:rPr>
          <w:rFonts w:ascii="Times New Roman" w:eastAsia="仿宋_GB2312" w:hAnsi="Times New Roman" w:cs="Times New Roman"/>
          <w:color w:val="000000"/>
          <w:kern w:val="0"/>
          <w:sz w:val="32"/>
          <w:szCs w:val="32"/>
        </w:rPr>
        <w:t>&gt;</w:t>
      </w:r>
      <w:r w:rsidR="00BC38EB" w:rsidRPr="00BC38EB">
        <w:rPr>
          <w:rFonts w:ascii="Times New Roman" w:eastAsia="仿宋_GB2312" w:hAnsi="Times New Roman" w:cs="Times New Roman"/>
          <w:color w:val="000000"/>
          <w:kern w:val="0"/>
          <w:sz w:val="32"/>
          <w:szCs w:val="32"/>
        </w:rPr>
        <w:t>的通知》（自然资</w:t>
      </w:r>
      <w:proofErr w:type="gramStart"/>
      <w:r w:rsidR="00BC38EB" w:rsidRPr="00BC38EB">
        <w:rPr>
          <w:rFonts w:ascii="Times New Roman" w:eastAsia="仿宋_GB2312" w:hAnsi="Times New Roman" w:cs="Times New Roman"/>
          <w:color w:val="000000"/>
          <w:kern w:val="0"/>
          <w:sz w:val="32"/>
          <w:szCs w:val="32"/>
        </w:rPr>
        <w:t>规</w:t>
      </w:r>
      <w:proofErr w:type="gramEnd"/>
      <w:r w:rsidR="00BC38EB" w:rsidRPr="00BC38EB">
        <w:rPr>
          <w:rFonts w:ascii="Times New Roman" w:eastAsia="仿宋_GB2312" w:hAnsi="Times New Roman" w:cs="Times New Roman"/>
          <w:color w:val="000000"/>
          <w:kern w:val="0"/>
          <w:sz w:val="32"/>
          <w:szCs w:val="32"/>
        </w:rPr>
        <w:t>〔</w:t>
      </w:r>
      <w:r w:rsidR="00BC38EB" w:rsidRPr="00BC38EB">
        <w:rPr>
          <w:rFonts w:ascii="Times New Roman" w:eastAsia="仿宋_GB2312" w:hAnsi="Times New Roman" w:cs="Times New Roman"/>
          <w:color w:val="000000"/>
          <w:kern w:val="0"/>
          <w:sz w:val="32"/>
          <w:szCs w:val="32"/>
        </w:rPr>
        <w:t>2023</w:t>
      </w:r>
      <w:r w:rsidR="00BC38EB" w:rsidRPr="00BC38EB">
        <w:rPr>
          <w:rFonts w:ascii="Times New Roman" w:eastAsia="仿宋_GB2312" w:hAnsi="Times New Roman" w:cs="Times New Roman"/>
          <w:color w:val="000000"/>
          <w:kern w:val="0"/>
          <w:sz w:val="32"/>
          <w:szCs w:val="32"/>
        </w:rPr>
        <w:t>〕</w:t>
      </w:r>
      <w:r w:rsidR="00BC38EB" w:rsidRPr="00BC38EB">
        <w:rPr>
          <w:rFonts w:ascii="Times New Roman" w:eastAsia="仿宋_GB2312" w:hAnsi="Times New Roman" w:cs="Times New Roman"/>
          <w:color w:val="000000"/>
          <w:kern w:val="0"/>
          <w:sz w:val="32"/>
          <w:szCs w:val="32"/>
        </w:rPr>
        <w:t>7</w:t>
      </w:r>
      <w:r w:rsidR="00BC38EB" w:rsidRPr="00BC38EB">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、《江苏省自然资源厅关于开展土地征收成片开发方案编制工作的通知》（</w:t>
      </w:r>
      <w:proofErr w:type="gramStart"/>
      <w:r w:rsidRPr="00BC38EB">
        <w:rPr>
          <w:rFonts w:ascii="Times New Roman" w:eastAsia="仿宋_GB2312" w:hAnsi="Times New Roman" w:cs="Times New Roman"/>
          <w:color w:val="000000"/>
          <w:kern w:val="0"/>
          <w:sz w:val="32"/>
          <w:szCs w:val="32"/>
        </w:rPr>
        <w:t>苏自然资函</w:t>
      </w:r>
      <w:proofErr w:type="gramEnd"/>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15</w:t>
      </w:r>
      <w:r w:rsidRPr="00BC38EB">
        <w:rPr>
          <w:rFonts w:ascii="Times New Roman" w:eastAsia="仿宋_GB2312" w:hAnsi="Times New Roman" w:cs="Times New Roman"/>
          <w:color w:val="000000"/>
          <w:kern w:val="0"/>
          <w:sz w:val="32"/>
          <w:szCs w:val="32"/>
        </w:rPr>
        <w:t>号）、《江苏省自然资源厅关于加快推进土地征收成片开发方案编制工作的通知》（</w:t>
      </w:r>
      <w:proofErr w:type="gramStart"/>
      <w:r w:rsidRPr="00BC38EB">
        <w:rPr>
          <w:rFonts w:ascii="Times New Roman" w:eastAsia="仿宋_GB2312" w:hAnsi="Times New Roman" w:cs="Times New Roman"/>
          <w:color w:val="000000"/>
          <w:kern w:val="0"/>
          <w:sz w:val="32"/>
          <w:szCs w:val="32"/>
        </w:rPr>
        <w:t>苏自然资发</w:t>
      </w:r>
      <w:proofErr w:type="gramEnd"/>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138</w:t>
      </w:r>
      <w:r w:rsidRPr="00BC38EB">
        <w:rPr>
          <w:rFonts w:ascii="Times New Roman" w:eastAsia="仿宋_GB2312" w:hAnsi="Times New Roman" w:cs="Times New Roman"/>
          <w:color w:val="000000"/>
          <w:kern w:val="0"/>
          <w:sz w:val="32"/>
          <w:szCs w:val="32"/>
        </w:rPr>
        <w:t>号）、《省政府关于印发江苏省被征地农民社会保障办法的通知》（苏政发〔</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87</w:t>
      </w:r>
      <w:r w:rsidRPr="00BC38EB">
        <w:rPr>
          <w:rFonts w:ascii="Times New Roman" w:eastAsia="仿宋_GB2312" w:hAnsi="Times New Roman" w:cs="Times New Roman"/>
          <w:color w:val="000000"/>
          <w:kern w:val="0"/>
          <w:sz w:val="32"/>
          <w:szCs w:val="32"/>
        </w:rPr>
        <w:t>号）、</w:t>
      </w:r>
      <w:r w:rsidR="001D41B3" w:rsidRPr="001D41B3">
        <w:rPr>
          <w:rFonts w:ascii="Times New Roman" w:eastAsia="仿宋_GB2312" w:hAnsi="Times New Roman" w:cs="Times New Roman" w:hint="eastAsia"/>
          <w:color w:val="000000"/>
          <w:kern w:val="0"/>
          <w:sz w:val="32"/>
          <w:szCs w:val="32"/>
        </w:rPr>
        <w:t>《市政府关于重新公布常州市所辖各县（市、区）征地区片综合地价执行标准的通知》（常政</w:t>
      </w:r>
      <w:proofErr w:type="gramStart"/>
      <w:r w:rsidR="001D41B3" w:rsidRPr="001D41B3">
        <w:rPr>
          <w:rFonts w:ascii="Times New Roman" w:eastAsia="仿宋_GB2312" w:hAnsi="Times New Roman" w:cs="Times New Roman" w:hint="eastAsia"/>
          <w:color w:val="000000"/>
          <w:kern w:val="0"/>
          <w:sz w:val="32"/>
          <w:szCs w:val="32"/>
        </w:rPr>
        <w:t>规</w:t>
      </w:r>
      <w:proofErr w:type="gramEnd"/>
      <w:r w:rsidR="001D41B3" w:rsidRPr="001D41B3">
        <w:rPr>
          <w:rFonts w:ascii="Times New Roman" w:eastAsia="仿宋_GB2312" w:hAnsi="Times New Roman" w:cs="Times New Roman" w:hint="eastAsia"/>
          <w:color w:val="000000"/>
          <w:kern w:val="0"/>
          <w:sz w:val="32"/>
          <w:szCs w:val="32"/>
        </w:rPr>
        <w:t>〔</w:t>
      </w:r>
      <w:r w:rsidR="001D41B3" w:rsidRPr="001D41B3">
        <w:rPr>
          <w:rFonts w:ascii="Times New Roman" w:eastAsia="仿宋_GB2312" w:hAnsi="Times New Roman" w:cs="Times New Roman"/>
          <w:color w:val="000000"/>
          <w:kern w:val="0"/>
          <w:sz w:val="32"/>
          <w:szCs w:val="32"/>
        </w:rPr>
        <w:t>2023</w:t>
      </w:r>
      <w:r w:rsidR="001D41B3" w:rsidRPr="001D41B3">
        <w:rPr>
          <w:rFonts w:ascii="Times New Roman" w:eastAsia="仿宋_GB2312" w:hAnsi="Times New Roman" w:cs="Times New Roman"/>
          <w:color w:val="000000"/>
          <w:kern w:val="0"/>
          <w:sz w:val="32"/>
          <w:szCs w:val="32"/>
        </w:rPr>
        <w:t>〕</w:t>
      </w:r>
      <w:r w:rsidR="001D41B3" w:rsidRPr="001D41B3">
        <w:rPr>
          <w:rFonts w:ascii="Times New Roman" w:eastAsia="仿宋_GB2312" w:hAnsi="Times New Roman" w:cs="Times New Roman"/>
          <w:color w:val="000000"/>
          <w:kern w:val="0"/>
          <w:sz w:val="32"/>
          <w:szCs w:val="32"/>
        </w:rPr>
        <w:t>6</w:t>
      </w:r>
      <w:r w:rsidR="001D41B3" w:rsidRPr="001D41B3">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等政策规定，常州市武进区人民政府组织编制了《武进区</w:t>
      </w:r>
      <w:r w:rsidR="00241D8E">
        <w:rPr>
          <w:rFonts w:ascii="Times New Roman" w:eastAsia="仿宋_GB2312" w:hAnsi="Times New Roman" w:cs="Times New Roman"/>
          <w:color w:val="000000"/>
          <w:kern w:val="0"/>
          <w:sz w:val="32"/>
          <w:szCs w:val="32"/>
        </w:rPr>
        <w:t>2024-0</w:t>
      </w:r>
      <w:r w:rsidR="00061140">
        <w:rPr>
          <w:rFonts w:ascii="Times New Roman" w:eastAsia="仿宋_GB2312" w:hAnsi="Times New Roman" w:cs="Times New Roman"/>
          <w:color w:val="000000"/>
          <w:kern w:val="0"/>
          <w:sz w:val="32"/>
          <w:szCs w:val="32"/>
        </w:rPr>
        <w:t>4</w:t>
      </w:r>
      <w:r w:rsidRPr="00BC38EB">
        <w:rPr>
          <w:rFonts w:ascii="Times New Roman" w:eastAsia="仿宋_GB2312" w:hAnsi="Times New Roman" w:cs="Times New Roman"/>
          <w:color w:val="000000"/>
          <w:kern w:val="0"/>
          <w:sz w:val="32"/>
          <w:szCs w:val="32"/>
        </w:rPr>
        <w:t>号土地征收成片开发方案》。现公示如下：</w:t>
      </w:r>
    </w:p>
    <w:p w14:paraId="6B538C41" w14:textId="77777777" w:rsidR="00A101A4" w:rsidRPr="00BC38EB" w:rsidRDefault="00000000"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一、片区基本情况</w:t>
      </w:r>
    </w:p>
    <w:p w14:paraId="7F38917F" w14:textId="260E8707" w:rsidR="00A101A4" w:rsidRDefault="00000000" w:rsidP="00BC38EB">
      <w:pPr>
        <w:widowControl/>
        <w:spacing w:line="360" w:lineRule="auto"/>
        <w:ind w:firstLineChars="200" w:firstLine="640"/>
        <w:rPr>
          <w:rFonts w:ascii="Times New Roman" w:eastAsia="仿宋_GB2312" w:hAnsi="Times New Roman" w:cs="Times New Roman"/>
          <w:sz w:val="32"/>
          <w:szCs w:val="32"/>
        </w:rPr>
      </w:pPr>
      <w:r w:rsidRPr="00BC38EB">
        <w:rPr>
          <w:rFonts w:ascii="Times New Roman" w:eastAsia="仿宋_GB2312" w:hAnsi="Times New Roman" w:cs="Times New Roman"/>
          <w:color w:val="000000"/>
          <w:kern w:val="0"/>
          <w:sz w:val="32"/>
          <w:szCs w:val="32"/>
        </w:rPr>
        <w:t>本方案主要涉及横山桥镇</w:t>
      </w:r>
      <w:r w:rsidRPr="00BC38EB">
        <w:rPr>
          <w:rFonts w:ascii="Times New Roman" w:eastAsia="仿宋_GB2312" w:hAnsi="Times New Roman" w:cs="Times New Roman"/>
          <w:kern w:val="0"/>
          <w:sz w:val="32"/>
          <w:szCs w:val="32"/>
        </w:rPr>
        <w:t>，包括</w:t>
      </w:r>
      <w:r w:rsidR="00241D8E">
        <w:rPr>
          <w:rFonts w:ascii="Times New Roman" w:eastAsia="仿宋_GB2312" w:hAnsi="Times New Roman" w:cs="Times New Roman"/>
          <w:kern w:val="0"/>
          <w:sz w:val="32"/>
          <w:szCs w:val="32"/>
        </w:rPr>
        <w:t>1</w:t>
      </w:r>
      <w:r w:rsidRPr="00BC38EB">
        <w:rPr>
          <w:rFonts w:ascii="Times New Roman" w:eastAsia="仿宋_GB2312" w:hAnsi="Times New Roman" w:cs="Times New Roman"/>
          <w:kern w:val="0"/>
          <w:sz w:val="32"/>
          <w:szCs w:val="32"/>
        </w:rPr>
        <w:t>个片区，开发片区范围总面积</w:t>
      </w:r>
      <w:r w:rsidR="00586270">
        <w:rPr>
          <w:rFonts w:ascii="Times New Roman" w:eastAsia="仿宋_GB2312" w:hAnsi="Times New Roman" w:cs="Times New Roman"/>
          <w:kern w:val="0"/>
          <w:sz w:val="32"/>
          <w:szCs w:val="32"/>
        </w:rPr>
        <w:t>7.6904</w:t>
      </w:r>
      <w:r w:rsidRPr="00BC38EB">
        <w:rPr>
          <w:rFonts w:ascii="Times New Roman" w:eastAsia="仿宋_GB2312" w:hAnsi="Times New Roman" w:cs="Times New Roman"/>
          <w:kern w:val="0"/>
          <w:sz w:val="32"/>
          <w:szCs w:val="32"/>
        </w:rPr>
        <w:t>公顷。</w:t>
      </w:r>
      <w:r w:rsidRPr="00BC38EB">
        <w:rPr>
          <w:rFonts w:ascii="Times New Roman" w:eastAsia="仿宋_GB2312" w:hAnsi="Times New Roman" w:cs="Times New Roman"/>
          <w:sz w:val="32"/>
          <w:szCs w:val="32"/>
        </w:rPr>
        <w:t>（成片开发范围及面积以最终批复为准）</w:t>
      </w:r>
    </w:p>
    <w:p w14:paraId="5E73F1CD" w14:textId="77777777" w:rsidR="001D41B3" w:rsidRPr="00BC38EB" w:rsidRDefault="001D41B3" w:rsidP="00BC38EB">
      <w:pPr>
        <w:widowControl/>
        <w:spacing w:line="360" w:lineRule="auto"/>
        <w:ind w:firstLineChars="200" w:firstLine="640"/>
        <w:rPr>
          <w:rFonts w:ascii="Times New Roman" w:eastAsia="仿宋_GB2312" w:hAnsi="Times New Roman" w:cs="Times New Roman"/>
          <w:sz w:val="32"/>
          <w:szCs w:val="32"/>
        </w:rPr>
      </w:pPr>
    </w:p>
    <w:p w14:paraId="3832A6F4" w14:textId="77777777" w:rsidR="00A101A4" w:rsidRPr="00BC38EB" w:rsidRDefault="00000000"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lastRenderedPageBreak/>
        <w:t>二、成片开发的必要性</w:t>
      </w:r>
    </w:p>
    <w:p w14:paraId="0A3BB530" w14:textId="77777777" w:rsidR="00A101A4" w:rsidRPr="00BC38EB" w:rsidRDefault="00000000"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武进区作为常州都市圈南部核心区，要积极抢抓长三角一体化、长江经济带、苏锡常都市圈等多重</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风口</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充分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权益为前提，以片区为整体功能单元开展剩余待开发改造地块的土地征收成片开发，切实发挥土地资源高效配置的作用。最终落实国土空间规划发展目标，高效配置土地资源、提升城市功能，强化生态服务功能，推进经济社会的可持续发展。</w:t>
      </w:r>
    </w:p>
    <w:p w14:paraId="2FA29E0C" w14:textId="77777777" w:rsidR="00A101A4" w:rsidRPr="00BC38EB" w:rsidRDefault="00000000"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三、实施计划</w:t>
      </w:r>
    </w:p>
    <w:p w14:paraId="0C960143" w14:textId="77777777" w:rsidR="00A101A4" w:rsidRPr="00BC38EB" w:rsidRDefault="00000000"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成片开发范围内拟建设项目以产业项目为主，配套建设基础设施项目，大部分地块根据年度实施方案在</w:t>
      </w:r>
      <w:r w:rsidRPr="00BC38EB">
        <w:rPr>
          <w:rFonts w:ascii="Times New Roman" w:eastAsia="仿宋_GB2312" w:hAnsi="Times New Roman" w:cs="Times New Roman"/>
          <w:color w:val="000000"/>
          <w:kern w:val="0"/>
          <w:sz w:val="32"/>
          <w:szCs w:val="32"/>
        </w:rPr>
        <w:t>2024</w:t>
      </w:r>
      <w:r w:rsidRPr="00BC38EB">
        <w:rPr>
          <w:rFonts w:ascii="Times New Roman" w:eastAsia="仿宋_GB2312" w:hAnsi="Times New Roman" w:cs="Times New Roman"/>
          <w:color w:val="000000"/>
          <w:kern w:val="0"/>
          <w:sz w:val="32"/>
          <w:szCs w:val="32"/>
        </w:rPr>
        <w:t>至</w:t>
      </w:r>
      <w:r w:rsidRPr="00BC38EB">
        <w:rPr>
          <w:rFonts w:ascii="Times New Roman" w:eastAsia="仿宋_GB2312" w:hAnsi="Times New Roman" w:cs="Times New Roman"/>
          <w:color w:val="000000"/>
          <w:kern w:val="0"/>
          <w:sz w:val="32"/>
          <w:szCs w:val="32"/>
        </w:rPr>
        <w:t>2028</w:t>
      </w:r>
      <w:r w:rsidRPr="00BC38EB">
        <w:rPr>
          <w:rFonts w:ascii="Times New Roman" w:eastAsia="仿宋_GB2312" w:hAnsi="Times New Roman" w:cs="Times New Roman"/>
          <w:color w:val="000000"/>
          <w:kern w:val="0"/>
          <w:sz w:val="32"/>
          <w:szCs w:val="32"/>
        </w:rPr>
        <w:t>年分批次完成土地征收和供地工作。</w:t>
      </w:r>
    </w:p>
    <w:p w14:paraId="71BB2514" w14:textId="77777777" w:rsidR="00A101A4" w:rsidRPr="00BC38EB" w:rsidRDefault="00000000"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四、规划符合情况</w:t>
      </w:r>
    </w:p>
    <w:p w14:paraId="338A63E2" w14:textId="77777777" w:rsidR="00A101A4" w:rsidRPr="00BC38EB" w:rsidRDefault="00000000"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（一）</w:t>
      </w:r>
      <w:r w:rsidRPr="00BC38EB">
        <w:rPr>
          <w:rFonts w:ascii="Times New Roman" w:eastAsia="仿宋_GB2312" w:hAnsi="Times New Roman" w:cs="Times New Roman"/>
          <w:color w:val="000000"/>
          <w:kern w:val="0"/>
          <w:sz w:val="32"/>
          <w:szCs w:val="32"/>
        </w:rPr>
        <w:t xml:space="preserve"> </w:t>
      </w:r>
      <w:r w:rsidRPr="00BC38EB">
        <w:rPr>
          <w:rFonts w:ascii="Times New Roman" w:eastAsia="仿宋_GB2312" w:hAnsi="Times New Roman" w:cs="Times New Roman"/>
          <w:color w:val="000000"/>
          <w:kern w:val="0"/>
          <w:sz w:val="32"/>
          <w:szCs w:val="32"/>
        </w:rPr>
        <w:t>国民经济和社会发展规划、年度计划</w:t>
      </w:r>
    </w:p>
    <w:p w14:paraId="5F269311" w14:textId="77777777" w:rsidR="00A101A4" w:rsidRPr="00BC38EB" w:rsidRDefault="00000000"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lastRenderedPageBreak/>
        <w:t>本方案符合武进区现行国民经济和社会发展规划，拟定的年度实施计划和开发时序符合国民经济和社会发展年度计划。</w:t>
      </w:r>
    </w:p>
    <w:p w14:paraId="65E4D554" w14:textId="77777777" w:rsidR="00A101A4" w:rsidRPr="00BC38EB" w:rsidRDefault="00000000"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（二）</w:t>
      </w:r>
      <w:r w:rsidRPr="00BC38EB">
        <w:rPr>
          <w:rFonts w:ascii="Times New Roman" w:eastAsia="仿宋_GB2312" w:hAnsi="Times New Roman" w:cs="Times New Roman"/>
          <w:color w:val="000000"/>
          <w:kern w:val="0"/>
          <w:sz w:val="32"/>
          <w:szCs w:val="32"/>
        </w:rPr>
        <w:t xml:space="preserve"> </w:t>
      </w:r>
      <w:r w:rsidRPr="00BC38EB">
        <w:rPr>
          <w:rFonts w:ascii="Times New Roman" w:eastAsia="仿宋_GB2312" w:hAnsi="Times New Roman" w:cs="Times New Roman"/>
          <w:color w:val="000000"/>
          <w:kern w:val="0"/>
          <w:sz w:val="32"/>
          <w:szCs w:val="32"/>
        </w:rPr>
        <w:t>符合国土空间规划情况</w:t>
      </w:r>
    </w:p>
    <w:p w14:paraId="16D8F5C6" w14:textId="77777777" w:rsidR="00A101A4" w:rsidRPr="00BC38EB" w:rsidRDefault="00000000"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本方案符合已批准的国土空间规划近期实施方案和三区三线方案，土地征收成片开发范围位于《常州市武进区国土空间总体规划》确定的城镇建设用地范围，不涉及永久基本农田和生态保护红线。</w:t>
      </w:r>
    </w:p>
    <w:p w14:paraId="1C5962E1" w14:textId="77777777" w:rsidR="00A101A4" w:rsidRPr="00BC38EB" w:rsidRDefault="00000000"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（三）</w:t>
      </w:r>
      <w:r w:rsidRPr="00BC38EB">
        <w:rPr>
          <w:rFonts w:ascii="Times New Roman" w:eastAsia="仿宋_GB2312" w:hAnsi="Times New Roman" w:cs="Times New Roman"/>
          <w:color w:val="000000"/>
          <w:kern w:val="0"/>
          <w:sz w:val="32"/>
          <w:szCs w:val="32"/>
        </w:rPr>
        <w:t xml:space="preserve"> </w:t>
      </w:r>
      <w:r w:rsidRPr="00BC38EB">
        <w:rPr>
          <w:rFonts w:ascii="Times New Roman" w:eastAsia="仿宋_GB2312" w:hAnsi="Times New Roman" w:cs="Times New Roman"/>
          <w:color w:val="000000"/>
          <w:kern w:val="0"/>
          <w:sz w:val="32"/>
          <w:szCs w:val="32"/>
        </w:rPr>
        <w:t>公益性用地比例</w:t>
      </w:r>
    </w:p>
    <w:p w14:paraId="2C332330" w14:textId="6788AF8F" w:rsidR="00A101A4" w:rsidRPr="00BC38EB" w:rsidRDefault="00000000" w:rsidP="00BC38EB">
      <w:pPr>
        <w:widowControl/>
        <w:spacing w:line="360" w:lineRule="auto"/>
        <w:ind w:firstLineChars="200" w:firstLine="640"/>
        <w:rPr>
          <w:rFonts w:ascii="Times New Roman" w:eastAsia="宋体" w:hAnsi="Times New Roman" w:cs="Times New Roman"/>
          <w:color w:val="000000"/>
          <w:kern w:val="0"/>
          <w:sz w:val="30"/>
          <w:szCs w:val="30"/>
        </w:rPr>
      </w:pPr>
      <w:r w:rsidRPr="00BC38EB">
        <w:rPr>
          <w:rFonts w:ascii="Times New Roman" w:eastAsia="仿宋_GB2312" w:hAnsi="Times New Roman" w:cs="Times New Roman"/>
          <w:kern w:val="0"/>
          <w:sz w:val="32"/>
          <w:szCs w:val="32"/>
        </w:rPr>
        <w:t>根据用途分区和建设项目安排，开发片区规划建设用地总面积</w:t>
      </w:r>
      <w:r w:rsidR="00586270">
        <w:rPr>
          <w:rFonts w:ascii="Times New Roman" w:eastAsia="仿宋_GB2312" w:hAnsi="Times New Roman" w:cs="Times New Roman"/>
          <w:kern w:val="0"/>
          <w:sz w:val="32"/>
          <w:szCs w:val="32"/>
        </w:rPr>
        <w:t>7.6904</w:t>
      </w:r>
      <w:r w:rsidRPr="00BC38EB">
        <w:rPr>
          <w:rFonts w:ascii="Times New Roman" w:eastAsia="仿宋_GB2312" w:hAnsi="Times New Roman" w:cs="Times New Roman"/>
          <w:kern w:val="0"/>
          <w:sz w:val="32"/>
          <w:szCs w:val="32"/>
        </w:rPr>
        <w:t>公顷，其中</w:t>
      </w:r>
      <w:r w:rsidRPr="00BC38EB">
        <w:rPr>
          <w:rFonts w:ascii="Times New Roman" w:eastAsia="仿宋_GB2312" w:hAnsi="Times New Roman" w:cs="Times New Roman"/>
          <w:color w:val="000000"/>
          <w:kern w:val="0"/>
          <w:sz w:val="32"/>
          <w:szCs w:val="32"/>
        </w:rPr>
        <w:t>片区公益性用地</w:t>
      </w:r>
      <w:r w:rsidR="000F6A3C" w:rsidRPr="00BC38EB">
        <w:rPr>
          <w:rFonts w:ascii="Times New Roman" w:eastAsia="仿宋_GB2312" w:hAnsi="Times New Roman" w:cs="Times New Roman"/>
          <w:color w:val="000000"/>
          <w:kern w:val="0"/>
          <w:sz w:val="32"/>
          <w:szCs w:val="32"/>
        </w:rPr>
        <w:t>比例</w:t>
      </w:r>
      <w:r w:rsidRPr="00BC38EB">
        <w:rPr>
          <w:rFonts w:ascii="Times New Roman" w:eastAsia="仿宋_GB2312" w:hAnsi="Times New Roman" w:cs="Times New Roman"/>
          <w:color w:val="000000"/>
          <w:kern w:val="0"/>
          <w:sz w:val="32"/>
          <w:szCs w:val="32"/>
        </w:rPr>
        <w:t>不低于国家和省相关文件要求。详见表</w:t>
      </w:r>
      <w:r w:rsidRPr="00BC38EB">
        <w:rPr>
          <w:rFonts w:ascii="Times New Roman" w:eastAsia="仿宋_GB2312" w:hAnsi="Times New Roman" w:cs="Times New Roman"/>
          <w:color w:val="000000"/>
          <w:kern w:val="0"/>
          <w:sz w:val="32"/>
          <w:szCs w:val="32"/>
        </w:rPr>
        <w:t>1</w:t>
      </w:r>
      <w:r w:rsidRPr="00BC38EB">
        <w:rPr>
          <w:rFonts w:ascii="Times New Roman" w:eastAsia="仿宋_GB2312" w:hAnsi="Times New Roman" w:cs="Times New Roman"/>
          <w:color w:val="000000"/>
          <w:kern w:val="0"/>
          <w:sz w:val="32"/>
          <w:szCs w:val="32"/>
        </w:rPr>
        <w:t>。</w:t>
      </w:r>
    </w:p>
    <w:p w14:paraId="40D9ACEC" w14:textId="77777777" w:rsidR="00A101A4" w:rsidRPr="00BC38EB" w:rsidRDefault="00000000">
      <w:pPr>
        <w:widowControl/>
        <w:spacing w:line="360" w:lineRule="auto"/>
        <w:ind w:firstLineChars="200" w:firstLine="600"/>
        <w:jc w:val="center"/>
        <w:rPr>
          <w:rFonts w:ascii="Times New Roman" w:eastAsia="仿宋_GB2312" w:hAnsi="Times New Roman" w:cs="Times New Roman"/>
          <w:color w:val="000000"/>
          <w:kern w:val="0"/>
          <w:sz w:val="30"/>
          <w:szCs w:val="30"/>
        </w:rPr>
      </w:pPr>
      <w:r w:rsidRPr="00BC38EB">
        <w:rPr>
          <w:rFonts w:ascii="Times New Roman" w:eastAsia="仿宋_GB2312" w:hAnsi="Times New Roman" w:cs="Times New Roman"/>
          <w:color w:val="000000"/>
          <w:kern w:val="0"/>
          <w:sz w:val="30"/>
          <w:szCs w:val="30"/>
        </w:rPr>
        <w:t>表</w:t>
      </w:r>
      <w:r w:rsidRPr="00BC38EB">
        <w:rPr>
          <w:rFonts w:ascii="Times New Roman" w:eastAsia="仿宋_GB2312" w:hAnsi="Times New Roman" w:cs="Times New Roman"/>
          <w:color w:val="000000"/>
          <w:kern w:val="0"/>
          <w:sz w:val="30"/>
          <w:szCs w:val="30"/>
        </w:rPr>
        <w:t xml:space="preserve"> 1 </w:t>
      </w:r>
      <w:r w:rsidRPr="00BC38EB">
        <w:rPr>
          <w:rFonts w:ascii="Times New Roman" w:eastAsia="仿宋_GB2312" w:hAnsi="Times New Roman" w:cs="Times New Roman"/>
          <w:color w:val="000000"/>
          <w:kern w:val="0"/>
          <w:sz w:val="30"/>
          <w:szCs w:val="30"/>
        </w:rPr>
        <w:t>公益性用地情况表</w:t>
      </w:r>
    </w:p>
    <w:p w14:paraId="79CBB452" w14:textId="77777777" w:rsidR="00A101A4" w:rsidRPr="00BC38EB" w:rsidRDefault="00000000">
      <w:pPr>
        <w:widowControl/>
        <w:spacing w:line="360" w:lineRule="auto"/>
        <w:ind w:firstLineChars="200" w:firstLine="480"/>
        <w:jc w:val="right"/>
        <w:rPr>
          <w:rFonts w:ascii="Times New Roman" w:eastAsia="仿宋_GB2312" w:hAnsi="Times New Roman" w:cs="Times New Roman"/>
          <w:kern w:val="0"/>
          <w:sz w:val="24"/>
          <w:szCs w:val="24"/>
        </w:rPr>
      </w:pPr>
      <w:r w:rsidRPr="00BC38EB">
        <w:rPr>
          <w:rFonts w:ascii="Times New Roman" w:eastAsia="仿宋_GB2312" w:hAnsi="Times New Roman" w:cs="Times New Roman"/>
          <w:color w:val="000000"/>
          <w:kern w:val="0"/>
          <w:sz w:val="24"/>
          <w:szCs w:val="24"/>
        </w:rPr>
        <w:t>单位：公顷</w:t>
      </w:r>
    </w:p>
    <w:tbl>
      <w:tblPr>
        <w:tblW w:w="5471" w:type="pct"/>
        <w:jc w:val="center"/>
        <w:tblLook w:val="04A0" w:firstRow="1" w:lastRow="0" w:firstColumn="1" w:lastColumn="0" w:noHBand="0" w:noVBand="1"/>
      </w:tblPr>
      <w:tblGrid>
        <w:gridCol w:w="4542"/>
        <w:gridCol w:w="1559"/>
        <w:gridCol w:w="1636"/>
        <w:gridCol w:w="1340"/>
      </w:tblGrid>
      <w:tr w:rsidR="00A101A4" w:rsidRPr="00BC38EB" w14:paraId="6BB9DC29" w14:textId="77777777" w:rsidTr="006C30F8">
        <w:trPr>
          <w:cantSplit/>
          <w:trHeight w:val="764"/>
          <w:tblHeader/>
          <w:jc w:val="center"/>
        </w:trPr>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14:paraId="16D19EC9"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片区</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02C53534"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规划建设用地总面积</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6296B77F"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公益性建设用地面积</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4B0A7867"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公益性用地比例</w:t>
            </w:r>
          </w:p>
        </w:tc>
      </w:tr>
      <w:tr w:rsidR="00A101A4" w:rsidRPr="00BC38EB" w14:paraId="4228D1E0" w14:textId="77777777" w:rsidTr="006C30F8">
        <w:trPr>
          <w:trHeight w:val="595"/>
          <w:jc w:val="center"/>
        </w:trPr>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14:paraId="543FFB71" w14:textId="1EE0A595" w:rsidR="00A101A4" w:rsidRPr="00BC38EB" w:rsidRDefault="006C30F8">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横山桥镇</w:t>
            </w:r>
            <w:r>
              <w:rPr>
                <w:rFonts w:ascii="Times New Roman" w:eastAsia="仿宋_GB2312" w:hAnsi="Times New Roman" w:cs="Times New Roman" w:hint="eastAsia"/>
                <w:color w:val="000000"/>
                <w:sz w:val="24"/>
                <w:szCs w:val="24"/>
              </w:rPr>
              <w:t>2</w:t>
            </w:r>
            <w:r>
              <w:rPr>
                <w:rFonts w:ascii="Times New Roman" w:eastAsia="仿宋_GB2312" w:hAnsi="Times New Roman" w:cs="Times New Roman"/>
                <w:color w:val="000000"/>
                <w:sz w:val="24"/>
                <w:szCs w:val="24"/>
              </w:rPr>
              <w:t>32</w:t>
            </w:r>
            <w:r>
              <w:rPr>
                <w:rFonts w:ascii="Times New Roman" w:eastAsia="仿宋_GB2312" w:hAnsi="Times New Roman" w:cs="Times New Roman" w:hint="eastAsia"/>
                <w:color w:val="000000"/>
                <w:sz w:val="24"/>
                <w:szCs w:val="24"/>
              </w:rPr>
              <w:t>省道以西东方二路以南片区</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359E0348" w14:textId="22ECDE23" w:rsidR="00A101A4" w:rsidRPr="00BC38EB" w:rsidRDefault="00586270">
            <w:pPr>
              <w:widowControl/>
              <w:jc w:val="center"/>
              <w:rPr>
                <w:rFonts w:ascii="Times New Roman" w:eastAsia="仿宋_GB2312" w:hAnsi="Times New Roman" w:cs="Times New Roman"/>
                <w:sz w:val="24"/>
                <w:szCs w:val="24"/>
              </w:rPr>
            </w:pPr>
            <w:r w:rsidRPr="00586270">
              <w:rPr>
                <w:rFonts w:ascii="Times New Roman" w:eastAsia="仿宋_GB2312" w:hAnsi="Times New Roman" w:cs="Times New Roman"/>
                <w:sz w:val="24"/>
                <w:szCs w:val="24"/>
              </w:rPr>
              <w:t>7.6904</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09F0A3D9" w14:textId="07BC86E6" w:rsidR="00A101A4" w:rsidRPr="00BC38EB" w:rsidRDefault="00F14AE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2.5041</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6FCA6245" w14:textId="359D8400" w:rsidR="00A101A4" w:rsidRPr="00BC38EB" w:rsidRDefault="00F14AE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32.56</w:t>
            </w:r>
            <w:r w:rsidR="001D41B3">
              <w:rPr>
                <w:rFonts w:ascii="Times New Roman" w:eastAsia="仿宋_GB2312" w:hAnsi="Times New Roman" w:cs="Times New Roman"/>
                <w:sz w:val="24"/>
                <w:szCs w:val="24"/>
              </w:rPr>
              <w:t>%</w:t>
            </w:r>
          </w:p>
        </w:tc>
      </w:tr>
      <w:tr w:rsidR="00A101A4" w:rsidRPr="00BC38EB" w14:paraId="2CB89B79" w14:textId="77777777" w:rsidTr="006C30F8">
        <w:trPr>
          <w:trHeight w:val="530"/>
          <w:jc w:val="center"/>
        </w:trPr>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14:paraId="2C889351" w14:textId="77777777" w:rsidR="00A101A4" w:rsidRPr="00BC38EB" w:rsidRDefault="00000000">
            <w:pPr>
              <w:widowControl/>
              <w:jc w:val="center"/>
              <w:rPr>
                <w:rFonts w:ascii="Times New Roman" w:eastAsia="仿宋_GB2312" w:hAnsi="Times New Roman" w:cs="Times New Roman"/>
                <w:color w:val="000000"/>
                <w:sz w:val="24"/>
                <w:szCs w:val="24"/>
              </w:rPr>
            </w:pPr>
            <w:r w:rsidRPr="00BC38EB">
              <w:rPr>
                <w:rFonts w:ascii="Times New Roman" w:eastAsia="仿宋_GB2312" w:hAnsi="Times New Roman" w:cs="Times New Roman"/>
                <w:color w:val="000000"/>
                <w:sz w:val="24"/>
                <w:szCs w:val="24"/>
              </w:rPr>
              <w:t>总计</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0E88682A" w14:textId="7330087F" w:rsidR="00A101A4" w:rsidRPr="00BC38EB" w:rsidRDefault="00586270">
            <w:pPr>
              <w:widowControl/>
              <w:jc w:val="center"/>
              <w:rPr>
                <w:rFonts w:ascii="Times New Roman" w:hAnsi="Times New Roman" w:cs="Times New Roman"/>
                <w:color w:val="000000"/>
                <w:sz w:val="24"/>
                <w:szCs w:val="24"/>
              </w:rPr>
            </w:pPr>
            <w:r w:rsidRPr="00586270">
              <w:rPr>
                <w:rFonts w:ascii="Times New Roman" w:eastAsia="仿宋_GB2312" w:hAnsi="Times New Roman" w:cs="Times New Roman"/>
                <w:sz w:val="24"/>
                <w:szCs w:val="24"/>
              </w:rPr>
              <w:t>7.6904</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2210CFA7" w14:textId="1ABBB932" w:rsidR="00A101A4" w:rsidRPr="00BC38EB" w:rsidRDefault="00F14AED">
            <w:pPr>
              <w:widowControl/>
              <w:jc w:val="center"/>
              <w:rPr>
                <w:rFonts w:ascii="Times New Roman" w:hAnsi="Times New Roman" w:cs="Times New Roman"/>
                <w:color w:val="000000"/>
                <w:sz w:val="24"/>
                <w:szCs w:val="24"/>
              </w:rPr>
            </w:pPr>
            <w:r>
              <w:rPr>
                <w:rFonts w:ascii="Times New Roman" w:eastAsia="仿宋_GB2312" w:hAnsi="Times New Roman" w:cs="Times New Roman"/>
                <w:sz w:val="24"/>
                <w:szCs w:val="24"/>
              </w:rPr>
              <w:t>2.5041</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79FAFC93" w14:textId="6EE7550D" w:rsidR="00A101A4" w:rsidRPr="00BC38EB" w:rsidRDefault="00A101A4">
            <w:pPr>
              <w:widowControl/>
              <w:jc w:val="center"/>
              <w:rPr>
                <w:rFonts w:ascii="Times New Roman" w:hAnsi="Times New Roman" w:cs="Times New Roman"/>
                <w:color w:val="000000"/>
                <w:sz w:val="24"/>
                <w:szCs w:val="24"/>
              </w:rPr>
            </w:pPr>
          </w:p>
        </w:tc>
      </w:tr>
    </w:tbl>
    <w:p w14:paraId="1B423C9A" w14:textId="77777777" w:rsidR="00BC38EB" w:rsidRPr="00BC38EB" w:rsidRDefault="00BC38EB" w:rsidP="00BC38EB">
      <w:pPr>
        <w:spacing w:line="360" w:lineRule="auto"/>
        <w:rPr>
          <w:rFonts w:ascii="Times New Roman" w:eastAsia="黑体" w:hAnsi="Times New Roman" w:cs="Times New Roman"/>
          <w:color w:val="000000"/>
          <w:kern w:val="0"/>
          <w:sz w:val="30"/>
          <w:szCs w:val="30"/>
        </w:rPr>
      </w:pPr>
    </w:p>
    <w:p w14:paraId="30271AEB" w14:textId="77777777" w:rsidR="00A101A4" w:rsidRPr="00BC38EB" w:rsidRDefault="00000000">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五、效益评价</w:t>
      </w:r>
    </w:p>
    <w:p w14:paraId="674082FC" w14:textId="77777777" w:rsidR="00A101A4" w:rsidRPr="00BC38EB" w:rsidRDefault="00000000">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（一）</w:t>
      </w:r>
      <w:r w:rsidRPr="00BC38EB">
        <w:rPr>
          <w:rFonts w:ascii="Times New Roman" w:eastAsia="仿宋_GB2312" w:hAnsi="Times New Roman" w:cs="Times New Roman"/>
          <w:color w:val="000000"/>
          <w:kern w:val="0"/>
          <w:sz w:val="32"/>
          <w:szCs w:val="32"/>
        </w:rPr>
        <w:t xml:space="preserve"> </w:t>
      </w:r>
      <w:r w:rsidRPr="00BC38EB">
        <w:rPr>
          <w:rFonts w:ascii="Times New Roman" w:eastAsia="仿宋_GB2312" w:hAnsi="Times New Roman" w:cs="Times New Roman"/>
          <w:color w:val="000000"/>
          <w:kern w:val="0"/>
          <w:sz w:val="32"/>
          <w:szCs w:val="32"/>
        </w:rPr>
        <w:t>经济效益</w:t>
      </w:r>
    </w:p>
    <w:p w14:paraId="30EDE0AE" w14:textId="77777777" w:rsidR="00A101A4" w:rsidRPr="00BC38EB" w:rsidRDefault="00000000">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土地成片开发将通过土地征收、划拨和市场手段将土地资源配置到各个土地使用者手中，为城市建设储备了后备力</w:t>
      </w:r>
      <w:r w:rsidRPr="00BC38EB">
        <w:rPr>
          <w:rFonts w:ascii="Times New Roman" w:eastAsia="仿宋_GB2312" w:hAnsi="Times New Roman" w:cs="Times New Roman"/>
          <w:color w:val="000000"/>
          <w:kern w:val="0"/>
          <w:sz w:val="32"/>
          <w:szCs w:val="32"/>
        </w:rPr>
        <w:lastRenderedPageBreak/>
        <w:t>量与经济发展保障，为武进经济的可持续发展、高质量发展与防范金融风险的能力提供坚实的后盾。</w:t>
      </w:r>
    </w:p>
    <w:p w14:paraId="30D1329A" w14:textId="77777777" w:rsidR="00A101A4" w:rsidRPr="00BC38EB" w:rsidRDefault="00000000">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（二）</w:t>
      </w:r>
      <w:r w:rsidRPr="00BC38EB">
        <w:rPr>
          <w:rFonts w:ascii="Times New Roman" w:eastAsia="仿宋_GB2312" w:hAnsi="Times New Roman" w:cs="Times New Roman"/>
          <w:color w:val="000000"/>
          <w:kern w:val="0"/>
          <w:sz w:val="32"/>
          <w:szCs w:val="32"/>
        </w:rPr>
        <w:t xml:space="preserve"> </w:t>
      </w:r>
      <w:r w:rsidRPr="00BC38EB">
        <w:rPr>
          <w:rFonts w:ascii="Times New Roman" w:eastAsia="仿宋_GB2312" w:hAnsi="Times New Roman" w:cs="Times New Roman"/>
          <w:color w:val="000000"/>
          <w:kern w:val="0"/>
          <w:sz w:val="32"/>
          <w:szCs w:val="32"/>
        </w:rPr>
        <w:t>社会效益</w:t>
      </w:r>
    </w:p>
    <w:p w14:paraId="648F0B0B" w14:textId="77777777" w:rsidR="00A101A4" w:rsidRPr="00BC38EB" w:rsidRDefault="00000000">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地资源配置效率。</w:t>
      </w:r>
    </w:p>
    <w:p w14:paraId="5EA7A1AD" w14:textId="77777777" w:rsidR="00A101A4" w:rsidRPr="00BC38EB" w:rsidRDefault="00000000">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（三）</w:t>
      </w:r>
      <w:r w:rsidRPr="00BC38EB">
        <w:rPr>
          <w:rFonts w:ascii="Times New Roman" w:eastAsia="仿宋_GB2312" w:hAnsi="Times New Roman" w:cs="Times New Roman"/>
          <w:color w:val="000000"/>
          <w:kern w:val="0"/>
          <w:sz w:val="32"/>
          <w:szCs w:val="32"/>
        </w:rPr>
        <w:t xml:space="preserve"> </w:t>
      </w:r>
      <w:r w:rsidRPr="00BC38EB">
        <w:rPr>
          <w:rFonts w:ascii="Times New Roman" w:eastAsia="仿宋_GB2312" w:hAnsi="Times New Roman" w:cs="Times New Roman"/>
          <w:color w:val="000000"/>
          <w:kern w:val="0"/>
          <w:sz w:val="32"/>
          <w:szCs w:val="32"/>
        </w:rPr>
        <w:t>生态效益</w:t>
      </w:r>
    </w:p>
    <w:p w14:paraId="5FF24D47" w14:textId="77777777" w:rsidR="00A101A4" w:rsidRPr="00BC38EB" w:rsidRDefault="00000000">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成片开发范围内，规划生态绿化用地规模明显增加，将显著提高区域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14:paraId="6D8B780E" w14:textId="77777777" w:rsidR="00A101A4" w:rsidRPr="00BC38EB" w:rsidRDefault="00000000">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六、被征地农民和农村集体经济组织权益保障</w:t>
      </w:r>
    </w:p>
    <w:p w14:paraId="2B022811" w14:textId="004B2B78" w:rsidR="00A101A4" w:rsidRPr="001D41B3" w:rsidRDefault="00000000" w:rsidP="001D41B3">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为维护被征地农民和农村集体经济组织的合法权益，规范征地补偿程序，根据《中华人民共和国土地管理法》、《省政府关于印发江苏省被征地农民社会保障办法的通知》（苏政发〔</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87</w:t>
      </w:r>
      <w:r w:rsidRPr="00BC38EB">
        <w:rPr>
          <w:rFonts w:ascii="Times New Roman" w:eastAsia="仿宋_GB2312" w:hAnsi="Times New Roman" w:cs="Times New Roman"/>
          <w:color w:val="000000"/>
          <w:kern w:val="0"/>
          <w:sz w:val="32"/>
          <w:szCs w:val="32"/>
        </w:rPr>
        <w:t>号）、</w:t>
      </w:r>
      <w:r w:rsidR="001D41B3" w:rsidRPr="001D41B3">
        <w:rPr>
          <w:rFonts w:ascii="Times New Roman" w:eastAsia="仿宋_GB2312" w:hAnsi="Times New Roman" w:cs="Times New Roman" w:hint="eastAsia"/>
          <w:color w:val="000000"/>
          <w:kern w:val="0"/>
          <w:sz w:val="32"/>
          <w:szCs w:val="32"/>
        </w:rPr>
        <w:t>《市政府关于重新公布常州市所辖各县（市、区）征地区片综合地价执行标准的通知》（常政</w:t>
      </w:r>
      <w:proofErr w:type="gramStart"/>
      <w:r w:rsidR="001D41B3" w:rsidRPr="001D41B3">
        <w:rPr>
          <w:rFonts w:ascii="Times New Roman" w:eastAsia="仿宋_GB2312" w:hAnsi="Times New Roman" w:cs="Times New Roman" w:hint="eastAsia"/>
          <w:color w:val="000000"/>
          <w:kern w:val="0"/>
          <w:sz w:val="32"/>
          <w:szCs w:val="32"/>
        </w:rPr>
        <w:t>规</w:t>
      </w:r>
      <w:proofErr w:type="gramEnd"/>
      <w:r w:rsidR="001D41B3" w:rsidRPr="001D41B3">
        <w:rPr>
          <w:rFonts w:ascii="Times New Roman" w:eastAsia="仿宋_GB2312" w:hAnsi="Times New Roman" w:cs="Times New Roman" w:hint="eastAsia"/>
          <w:color w:val="000000"/>
          <w:kern w:val="0"/>
          <w:sz w:val="32"/>
          <w:szCs w:val="32"/>
        </w:rPr>
        <w:t>〔</w:t>
      </w:r>
      <w:r w:rsidR="001D41B3" w:rsidRPr="001D41B3">
        <w:rPr>
          <w:rFonts w:ascii="Times New Roman" w:eastAsia="仿宋_GB2312" w:hAnsi="Times New Roman" w:cs="Times New Roman"/>
          <w:color w:val="000000"/>
          <w:kern w:val="0"/>
          <w:sz w:val="32"/>
          <w:szCs w:val="32"/>
        </w:rPr>
        <w:t>2023</w:t>
      </w:r>
      <w:r w:rsidR="001D41B3" w:rsidRPr="001D41B3">
        <w:rPr>
          <w:rFonts w:ascii="Times New Roman" w:eastAsia="仿宋_GB2312" w:hAnsi="Times New Roman" w:cs="Times New Roman"/>
          <w:color w:val="000000"/>
          <w:kern w:val="0"/>
          <w:sz w:val="32"/>
          <w:szCs w:val="32"/>
        </w:rPr>
        <w:t>〕</w:t>
      </w:r>
      <w:r w:rsidR="001D41B3" w:rsidRPr="001D41B3">
        <w:rPr>
          <w:rFonts w:ascii="Times New Roman" w:eastAsia="仿宋_GB2312" w:hAnsi="Times New Roman" w:cs="Times New Roman"/>
          <w:color w:val="000000"/>
          <w:kern w:val="0"/>
          <w:sz w:val="32"/>
          <w:szCs w:val="32"/>
        </w:rPr>
        <w:t>6</w:t>
      </w:r>
      <w:r w:rsidR="001D41B3" w:rsidRPr="001D41B3">
        <w:rPr>
          <w:rFonts w:ascii="Times New Roman" w:eastAsia="仿宋_GB2312" w:hAnsi="Times New Roman" w:cs="Times New Roman"/>
          <w:color w:val="000000"/>
          <w:kern w:val="0"/>
          <w:sz w:val="32"/>
          <w:szCs w:val="32"/>
        </w:rPr>
        <w:t>号）</w:t>
      </w:r>
      <w:r w:rsidRPr="001D41B3">
        <w:rPr>
          <w:rFonts w:ascii="Times New Roman" w:eastAsia="仿宋_GB2312" w:hAnsi="Times New Roman" w:cs="Times New Roman"/>
          <w:color w:val="000000"/>
          <w:kern w:val="0"/>
          <w:sz w:val="32"/>
          <w:szCs w:val="32"/>
        </w:rPr>
        <w:t>等文件开展工作。</w:t>
      </w:r>
    </w:p>
    <w:p w14:paraId="0CC7F07E" w14:textId="6F6BBF8A" w:rsidR="00A101A4" w:rsidRPr="00BC38EB" w:rsidRDefault="00000000">
      <w:pPr>
        <w:spacing w:line="360" w:lineRule="auto"/>
        <w:ind w:firstLineChars="200" w:firstLine="640"/>
        <w:rPr>
          <w:rFonts w:ascii="Times New Roman" w:eastAsia="仿宋_GB2312" w:hAnsi="Times New Roman" w:cs="Times New Roman"/>
          <w:sz w:val="32"/>
          <w:szCs w:val="32"/>
        </w:rPr>
      </w:pPr>
      <w:r w:rsidRPr="00BC38EB">
        <w:rPr>
          <w:rFonts w:ascii="Times New Roman" w:eastAsia="仿宋_GB2312" w:hAnsi="Times New Roman" w:cs="Times New Roman"/>
          <w:sz w:val="32"/>
          <w:szCs w:val="32"/>
        </w:rPr>
        <w:lastRenderedPageBreak/>
        <w:t>1</w:t>
      </w:r>
      <w:r w:rsidRPr="00BC38EB">
        <w:rPr>
          <w:rFonts w:ascii="Times New Roman" w:eastAsia="仿宋_GB2312" w:hAnsi="Times New Roman" w:cs="Times New Roman"/>
          <w:sz w:val="32"/>
          <w:szCs w:val="32"/>
        </w:rPr>
        <w:t>、</w:t>
      </w:r>
      <w:r w:rsidR="006C30F8" w:rsidRPr="006C30F8">
        <w:rPr>
          <w:rFonts w:ascii="Times New Roman" w:eastAsia="仿宋_GB2312" w:hAnsi="Times New Roman" w:cs="Times New Roman" w:hint="eastAsia"/>
          <w:sz w:val="32"/>
          <w:szCs w:val="32"/>
        </w:rPr>
        <w:t>横山桥镇</w:t>
      </w:r>
      <w:r w:rsidR="006C30F8" w:rsidRPr="006C30F8">
        <w:rPr>
          <w:rFonts w:ascii="Times New Roman" w:eastAsia="仿宋_GB2312" w:hAnsi="Times New Roman" w:cs="Times New Roman"/>
          <w:sz w:val="32"/>
          <w:szCs w:val="32"/>
        </w:rPr>
        <w:t>232</w:t>
      </w:r>
      <w:r w:rsidR="006C30F8" w:rsidRPr="006C30F8">
        <w:rPr>
          <w:rFonts w:ascii="Times New Roman" w:eastAsia="仿宋_GB2312" w:hAnsi="Times New Roman" w:cs="Times New Roman"/>
          <w:sz w:val="32"/>
          <w:szCs w:val="32"/>
        </w:rPr>
        <w:t>省道以西东方二路以南片区</w:t>
      </w:r>
    </w:p>
    <w:p w14:paraId="6D61BCDB" w14:textId="6C49405E" w:rsidR="00A101A4" w:rsidRPr="00BC38EB" w:rsidRDefault="00000000" w:rsidP="00BC38EB">
      <w:pPr>
        <w:widowControl/>
        <w:ind w:firstLineChars="200" w:firstLine="640"/>
        <w:rPr>
          <w:rFonts w:ascii="Times New Roman" w:eastAsia="仿宋_GB2312" w:hAnsi="Times New Roman" w:cs="Times New Roman"/>
          <w:sz w:val="32"/>
          <w:szCs w:val="32"/>
        </w:rPr>
      </w:pPr>
      <w:r w:rsidRPr="00BC38EB">
        <w:rPr>
          <w:rFonts w:ascii="Times New Roman" w:eastAsia="仿宋_GB2312" w:hAnsi="Times New Roman" w:cs="Times New Roman"/>
          <w:sz w:val="32"/>
          <w:szCs w:val="32"/>
        </w:rPr>
        <w:t>开发片区位于武进区</w:t>
      </w:r>
      <w:r w:rsidR="006C30F8">
        <w:rPr>
          <w:rFonts w:ascii="Times New Roman" w:eastAsia="仿宋_GB2312" w:hAnsi="Times New Roman" w:cs="Times New Roman" w:hint="eastAsia"/>
          <w:sz w:val="32"/>
          <w:szCs w:val="32"/>
        </w:rPr>
        <w:t>横山桥</w:t>
      </w:r>
      <w:r w:rsidRPr="00BC38EB">
        <w:rPr>
          <w:rFonts w:ascii="Times New Roman" w:eastAsia="仿宋_GB2312" w:hAnsi="Times New Roman" w:cs="Times New Roman"/>
          <w:sz w:val="32"/>
          <w:szCs w:val="32"/>
        </w:rPr>
        <w:t>镇，土地面积</w:t>
      </w:r>
      <w:r w:rsidR="00F14AED">
        <w:rPr>
          <w:rFonts w:ascii="Times New Roman" w:eastAsia="仿宋_GB2312" w:hAnsi="Times New Roman" w:cs="Times New Roman"/>
          <w:sz w:val="32"/>
          <w:szCs w:val="32"/>
        </w:rPr>
        <w:t>7.6904</w:t>
      </w:r>
      <w:r w:rsidRPr="00BC38EB">
        <w:rPr>
          <w:rFonts w:ascii="Times New Roman" w:eastAsia="仿宋_GB2312" w:hAnsi="Times New Roman" w:cs="Times New Roman"/>
          <w:sz w:val="32"/>
          <w:szCs w:val="32"/>
        </w:rPr>
        <w:t>公顷，东至</w:t>
      </w:r>
      <w:r w:rsidR="003651C3">
        <w:rPr>
          <w:rFonts w:ascii="Times New Roman" w:eastAsia="仿宋_GB2312" w:hAnsi="Times New Roman" w:cs="Times New Roman" w:hint="eastAsia"/>
          <w:sz w:val="32"/>
          <w:szCs w:val="32"/>
        </w:rPr>
        <w:t>2</w:t>
      </w:r>
      <w:r w:rsidR="003651C3">
        <w:rPr>
          <w:rFonts w:ascii="Times New Roman" w:eastAsia="仿宋_GB2312" w:hAnsi="Times New Roman" w:cs="Times New Roman"/>
          <w:sz w:val="32"/>
          <w:szCs w:val="32"/>
        </w:rPr>
        <w:t>32</w:t>
      </w:r>
      <w:r w:rsidR="003651C3">
        <w:rPr>
          <w:rFonts w:ascii="Times New Roman" w:eastAsia="仿宋_GB2312" w:hAnsi="Times New Roman" w:cs="Times New Roman" w:hint="eastAsia"/>
          <w:sz w:val="32"/>
          <w:szCs w:val="32"/>
        </w:rPr>
        <w:t>省道</w:t>
      </w:r>
      <w:r w:rsidRPr="00BC38EB">
        <w:rPr>
          <w:rFonts w:ascii="Times New Roman" w:eastAsia="仿宋_GB2312" w:hAnsi="Times New Roman" w:cs="Times New Roman"/>
          <w:sz w:val="32"/>
          <w:szCs w:val="32"/>
        </w:rPr>
        <w:t>，南</w:t>
      </w:r>
      <w:proofErr w:type="gramStart"/>
      <w:r w:rsidRPr="00BC38EB">
        <w:rPr>
          <w:rFonts w:ascii="Times New Roman" w:eastAsia="仿宋_GB2312" w:hAnsi="Times New Roman" w:cs="Times New Roman"/>
          <w:sz w:val="32"/>
          <w:szCs w:val="32"/>
        </w:rPr>
        <w:t>至</w:t>
      </w:r>
      <w:r w:rsidR="003651C3">
        <w:rPr>
          <w:rFonts w:ascii="Times New Roman" w:eastAsia="仿宋_GB2312" w:hAnsi="Times New Roman" w:cs="Times New Roman" w:hint="eastAsia"/>
          <w:sz w:val="32"/>
          <w:szCs w:val="32"/>
        </w:rPr>
        <w:t>规划</w:t>
      </w:r>
      <w:proofErr w:type="gramEnd"/>
      <w:r w:rsidR="003651C3">
        <w:rPr>
          <w:rFonts w:ascii="Times New Roman" w:eastAsia="仿宋_GB2312" w:hAnsi="Times New Roman" w:cs="Times New Roman" w:hint="eastAsia"/>
          <w:sz w:val="32"/>
          <w:szCs w:val="32"/>
        </w:rPr>
        <w:t>发展备用地</w:t>
      </w:r>
      <w:r w:rsidRPr="00BC38EB">
        <w:rPr>
          <w:rFonts w:ascii="Times New Roman" w:eastAsia="仿宋_GB2312" w:hAnsi="Times New Roman" w:cs="Times New Roman"/>
          <w:sz w:val="32"/>
          <w:szCs w:val="32"/>
        </w:rPr>
        <w:t>，西</w:t>
      </w:r>
      <w:proofErr w:type="gramStart"/>
      <w:r w:rsidRPr="00BC38EB">
        <w:rPr>
          <w:rFonts w:ascii="Times New Roman" w:eastAsia="仿宋_GB2312" w:hAnsi="Times New Roman" w:cs="Times New Roman"/>
          <w:sz w:val="32"/>
          <w:szCs w:val="32"/>
        </w:rPr>
        <w:t>至</w:t>
      </w:r>
      <w:r w:rsidR="003651C3">
        <w:rPr>
          <w:rFonts w:ascii="Times New Roman" w:eastAsia="仿宋_GB2312" w:hAnsi="Times New Roman" w:cs="Times New Roman" w:hint="eastAsia"/>
          <w:sz w:val="32"/>
          <w:szCs w:val="32"/>
        </w:rPr>
        <w:t>规划</w:t>
      </w:r>
      <w:proofErr w:type="gramEnd"/>
      <w:r w:rsidR="003651C3">
        <w:rPr>
          <w:rFonts w:ascii="Times New Roman" w:eastAsia="仿宋_GB2312" w:hAnsi="Times New Roman" w:cs="Times New Roman" w:hint="eastAsia"/>
          <w:sz w:val="32"/>
          <w:szCs w:val="32"/>
        </w:rPr>
        <w:t>河流</w:t>
      </w:r>
      <w:r w:rsidRPr="00BC38EB">
        <w:rPr>
          <w:rFonts w:ascii="Times New Roman" w:eastAsia="仿宋_GB2312" w:hAnsi="Times New Roman" w:cs="Times New Roman"/>
          <w:sz w:val="32"/>
          <w:szCs w:val="32"/>
        </w:rPr>
        <w:t>，北至</w:t>
      </w:r>
      <w:r w:rsidR="003651C3">
        <w:rPr>
          <w:rFonts w:ascii="Times New Roman" w:eastAsia="仿宋_GB2312" w:hAnsi="Times New Roman" w:cs="Times New Roman" w:hint="eastAsia"/>
          <w:sz w:val="32"/>
          <w:szCs w:val="32"/>
        </w:rPr>
        <w:t>东方二路</w:t>
      </w:r>
      <w:r w:rsidR="00BC38EB">
        <w:rPr>
          <w:rFonts w:ascii="Times New Roman" w:eastAsia="仿宋_GB2312" w:hAnsi="Times New Roman" w:cs="Times New Roman" w:hint="eastAsia"/>
          <w:sz w:val="32"/>
          <w:szCs w:val="32"/>
        </w:rPr>
        <w:t>。</w:t>
      </w:r>
    </w:p>
    <w:p w14:paraId="59970868" w14:textId="77777777" w:rsidR="00A101A4" w:rsidRPr="00BC38EB" w:rsidRDefault="00000000" w:rsidP="007A2ECC">
      <w:pPr>
        <w:widowControl/>
        <w:jc w:val="center"/>
        <w:rPr>
          <w:rFonts w:ascii="Times New Roman" w:eastAsia="宋体" w:hAnsi="Times New Roman" w:cs="Times New Roman"/>
          <w:sz w:val="30"/>
          <w:szCs w:val="30"/>
        </w:rPr>
      </w:pPr>
      <w:r w:rsidRPr="00BC38EB">
        <w:rPr>
          <w:rFonts w:ascii="Times New Roman" w:eastAsia="宋体" w:hAnsi="Times New Roman" w:cs="Times New Roman"/>
          <w:noProof/>
          <w:sz w:val="30"/>
          <w:szCs w:val="30"/>
        </w:rPr>
        <w:drawing>
          <wp:inline distT="0" distB="0" distL="114300" distR="114300" wp14:anchorId="004C33B6" wp14:editId="72FFBF5F">
            <wp:extent cx="4624331" cy="326921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24331" cy="3269210"/>
                    </a:xfrm>
                    <a:prstGeom prst="rect">
                      <a:avLst/>
                    </a:prstGeom>
                  </pic:spPr>
                </pic:pic>
              </a:graphicData>
            </a:graphic>
          </wp:inline>
        </w:drawing>
      </w:r>
    </w:p>
    <w:p w14:paraId="4065110F" w14:textId="3CB502F4" w:rsidR="00A101A4" w:rsidRPr="00B50EC6" w:rsidRDefault="00000000" w:rsidP="00B50EC6">
      <w:pPr>
        <w:widowControl/>
        <w:jc w:val="center"/>
        <w:rPr>
          <w:rFonts w:ascii="Times New Roman" w:eastAsia="宋体" w:hAnsi="Times New Roman" w:cs="Times New Roman"/>
          <w:sz w:val="30"/>
          <w:szCs w:val="30"/>
        </w:rPr>
      </w:pPr>
      <w:r w:rsidRPr="00BC38EB">
        <w:rPr>
          <w:rFonts w:ascii="Times New Roman" w:eastAsia="宋体" w:hAnsi="Times New Roman" w:cs="Times New Roman"/>
          <w:noProof/>
          <w:sz w:val="30"/>
          <w:szCs w:val="30"/>
        </w:rPr>
        <w:drawing>
          <wp:inline distT="0" distB="0" distL="114300" distR="114300" wp14:anchorId="709BCA17" wp14:editId="4B9D778A">
            <wp:extent cx="4629031" cy="3272533"/>
            <wp:effectExtent l="0" t="0" r="63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9031" cy="3272533"/>
                    </a:xfrm>
                    <a:prstGeom prst="rect">
                      <a:avLst/>
                    </a:prstGeom>
                  </pic:spPr>
                </pic:pic>
              </a:graphicData>
            </a:graphic>
          </wp:inline>
        </w:drawing>
      </w:r>
    </w:p>
    <w:p w14:paraId="6DE77FDD" w14:textId="77777777" w:rsidR="007A2ECC" w:rsidRPr="00BC38EB" w:rsidRDefault="007A2ECC" w:rsidP="007A2ECC">
      <w:pPr>
        <w:spacing w:line="360" w:lineRule="auto"/>
        <w:ind w:firstLineChars="200" w:firstLine="420"/>
        <w:jc w:val="center"/>
        <w:rPr>
          <w:rFonts w:ascii="Times New Roman" w:eastAsia="宋体" w:hAnsi="Times New Roman" w:cs="Times New Roman"/>
          <w:sz w:val="30"/>
          <w:szCs w:val="30"/>
        </w:rPr>
      </w:pPr>
      <w:r w:rsidRPr="00BC38EB">
        <w:rPr>
          <w:rFonts w:ascii="Times New Roman" w:eastAsia="黑体" w:hAnsi="Times New Roman" w:cs="Times New Roman"/>
          <w:szCs w:val="21"/>
        </w:rPr>
        <w:t>（成片开发范围以最终批复为准）</w:t>
      </w:r>
    </w:p>
    <w:p w14:paraId="19C83EAE" w14:textId="77777777" w:rsidR="007A2ECC" w:rsidRPr="00BC38EB" w:rsidRDefault="007A2ECC">
      <w:pPr>
        <w:rPr>
          <w:rFonts w:ascii="Times New Roman" w:hAnsi="Times New Roman" w:cs="Times New Roman"/>
        </w:rPr>
      </w:pPr>
    </w:p>
    <w:sectPr w:rsidR="007A2ECC" w:rsidRPr="00BC3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265D" w14:textId="77777777" w:rsidR="00012C93" w:rsidRDefault="00012C93" w:rsidP="007A2ECC">
      <w:r>
        <w:separator/>
      </w:r>
    </w:p>
  </w:endnote>
  <w:endnote w:type="continuationSeparator" w:id="0">
    <w:p w14:paraId="34725D1D" w14:textId="77777777" w:rsidR="00012C93" w:rsidRDefault="00012C93" w:rsidP="007A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134E" w14:textId="77777777" w:rsidR="00012C93" w:rsidRDefault="00012C93" w:rsidP="007A2ECC">
      <w:r>
        <w:separator/>
      </w:r>
    </w:p>
  </w:footnote>
  <w:footnote w:type="continuationSeparator" w:id="0">
    <w:p w14:paraId="3D8758B0" w14:textId="77777777" w:rsidR="00012C93" w:rsidRDefault="00012C93" w:rsidP="007A2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I0MzcwZDY3N2E2NWRjMGU5ZGViNWM4NTQ2MTUzODkifQ=="/>
  </w:docVars>
  <w:rsids>
    <w:rsidRoot w:val="00E17C9B"/>
    <w:rsid w:val="00012C93"/>
    <w:rsid w:val="00061140"/>
    <w:rsid w:val="000D6F25"/>
    <w:rsid w:val="000F6A3C"/>
    <w:rsid w:val="00154E0E"/>
    <w:rsid w:val="001D41B3"/>
    <w:rsid w:val="001F11A4"/>
    <w:rsid w:val="00217109"/>
    <w:rsid w:val="00241D8E"/>
    <w:rsid w:val="00306BD2"/>
    <w:rsid w:val="003651C3"/>
    <w:rsid w:val="003B157A"/>
    <w:rsid w:val="003E00CC"/>
    <w:rsid w:val="00486D33"/>
    <w:rsid w:val="004D787F"/>
    <w:rsid w:val="00535F12"/>
    <w:rsid w:val="00570BA0"/>
    <w:rsid w:val="00586270"/>
    <w:rsid w:val="005937BB"/>
    <w:rsid w:val="005D50C6"/>
    <w:rsid w:val="0061552E"/>
    <w:rsid w:val="00676A93"/>
    <w:rsid w:val="006C30F8"/>
    <w:rsid w:val="0076121E"/>
    <w:rsid w:val="007A2ECC"/>
    <w:rsid w:val="007B2DB0"/>
    <w:rsid w:val="00817867"/>
    <w:rsid w:val="008C61F5"/>
    <w:rsid w:val="00933490"/>
    <w:rsid w:val="00975C1C"/>
    <w:rsid w:val="00A101A4"/>
    <w:rsid w:val="00A30E4E"/>
    <w:rsid w:val="00AD1B9B"/>
    <w:rsid w:val="00AD48F9"/>
    <w:rsid w:val="00B33A6F"/>
    <w:rsid w:val="00B40556"/>
    <w:rsid w:val="00B50EC6"/>
    <w:rsid w:val="00B74E25"/>
    <w:rsid w:val="00BC38EB"/>
    <w:rsid w:val="00C113D4"/>
    <w:rsid w:val="00C12707"/>
    <w:rsid w:val="00D2155A"/>
    <w:rsid w:val="00DF5582"/>
    <w:rsid w:val="00E17C9B"/>
    <w:rsid w:val="00F14AED"/>
    <w:rsid w:val="00F26801"/>
    <w:rsid w:val="00F8151D"/>
    <w:rsid w:val="5725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FACB4"/>
  <w15:docId w15:val="{DB68A3DF-56A4-49CA-A3FC-39109A43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5</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 骆</dc:creator>
  <cp:lastModifiedBy>丽 骆</cp:lastModifiedBy>
  <cp:revision>6</cp:revision>
  <dcterms:created xsi:type="dcterms:W3CDTF">2024-01-31T05:48:00Z</dcterms:created>
  <dcterms:modified xsi:type="dcterms:W3CDTF">2024-02-27T02:11:00Z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FF38C773440E48EFAD4651054CC6D670_13</vt:lpwstr>
  </property>
</Properties>
</file>