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常州市武进区教育局（本级）</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（一）统筹教育系统党的建设工作。负责局属单位领导班子、干部队伍建设，负责直属党组织党的建设工作，指导教育系统党的建设工作。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（二）负责教育系统宣传思想文化工作。主要包括思想理论建设、宣传舆论阵地建设、校园文化建设和精神文明建设。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（三）指导学校安全风险防控体系建设。指导、协调教育系统维护稳定以及学校安全保卫工作，指导协调学校做好重大安全事件处置工作。指导学校后勤管理与改革工作。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（四）贯彻党和国家的教育方针、政策，落实国家有关教育的法律法规，拟订教育改革和发展的政策和规划。落实立德树人根本任务，发展素质教育。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（五）负责各级各类教育的统筹规划和协调管理，指导各级各类学校建设和发展，负责全区教育基本信息的统计、分析和发布。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提出由区统筹使用的教育经费安排计划，会同有关部门拟订教育经费筹措、教育拨款、教育收费和教育基建投资等方面的政策，统筹管理本部门的教育经费和上级下达的专项经费，统筹管理对本区的教育援助和教育贷款，对教育经费实行审计监督，负责直属单位国有资产管理，负责统计全区教育经费投入情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（七）指导学校德育、智育、体育卫生与艺术教育、劳动教育以及国防教育工作。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（八）综合管理全区基础教育、职业教育、终身教育和社会力量办学等工作。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（九）指导全区教师工作，组织、指导实施教师资格制度，组织、指导教育系统专业技术职务评审聘任工作，指导、协调教育系统人才队伍建设、人事分配制度改革工作。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（十）负责全区高等教育和中等教育的招生考试工作，负责全区高等教育自学考试及其他有关教育考试的管理工作。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（十一）统筹管理中等及以下教育的对外交流与合作工作。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（十二）统筹管理和指导协调全区语言文字工作。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（十三）指导教育系统统战与群众团体工作。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（十四）指导全区教育督导工作，负责组织和指导各级各类教育的督导检查和评估验收工作，组织、指导基础教育发展水平、质量的监测工作。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办公室、组织人事科、发展规划与财务科、基础教育科（学前教育科）、职业教育与社会教育科（安全生产监督管理科）、教育督导室（政策法规科）、监督审计科。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是全面推进“十四五”规划的关键一年，是《武进区教育高质量发展三年行动方案（2022—2024年）》实施的收官之年。武进教育将坚守为党育人、为国育才的初心使命，落实立德树人根本任务，发展更加公平更为优质的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培根铸魂、启智润心，持之以恒抓党建引领。一是继续深化理论学习。继续深入学习好、宣传好、贯彻好、落实好习近平新时代中国特色社会主义思想和党的二十大精神，确保党中央和省、市、区重大决策部署在武进教育系统落地生根。二是健全党建工作机制。继续推进中小学校党组织领导的校长负责制，进一步规范学校党政领导班子的决策行为，进一步加强队伍培训，持续提升党务人员业务水平，推进改革落地落实。继续开展基层学校党组织“强基之星”评选，进一步推动基层学校党组织标准化规范化建设，通过实地查验、督促指导、交流评比，补齐短板，扎实基本面，扩大先进面，带动全系统党建工作全面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项目新建、规范整顿，精进不休促教育治理。一是有序推进新建项目。2024年将加快推进南田第二幼儿园、南田中小学、西园中小学、礼嘉高级中学改扩建二期、洛阳高中改扩建等在建学校建设，协调推进原武高地块新高中改扩建工程、新湖中学地块新校建设工程、常高职实训楼改扩建工程、淹南实验学校、淹南幼儿园项目等尽快落地。项目全部投用将增加学位11000余个。二是全面规范治学治校。进一步提高单位内部管理水平，规范内部控制，加强廉政风险防控机制建设；建立健全食堂预防应急机制；加力建构规范采购的机制，统筹教育装备相关的资金和项目；建立教育装备配备工作技术规范和专业规程，科学规划设计教育装备项目；建立教育装备新技术、新产品进入学校的科学实验和论证机制；建立校服、图书、食堂大宗食材等项目采购风险防范机制。牵头并指导开展教育系统执法行动，加大行政处罚力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德为先、夯实专业，提质增效促师资发展。一是大力弘扬师德师风。将党的政治建设摆在首位，把学习宣传贯彻习近平新时代中国特色社会主义思想和党的二十大精神作为广大教师的首要政治任务，将思想和行动统一到党中央决策部署上来，以党建工作引领教师队伍建设，持之以恒加强教师战线政治安全和意识形态安全，形成风清气正的良好局面和尊师重教的社会氛围。二是努力提升队伍素养。继续做好2024年事业编制教师公开招聘和“优才计划”招聘工作。加强对教师交流轮岗工作的考核与管理。根据上级文件精神，组织区内教师积极参加省正高级教师、省特级教师的评选，确保区内高层次人才在全市“第一方阵”的地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深耕内涵、依法治教，凝聚合力亮教育品牌。一是创新高水平学科建设。将对学校教学管理、课程建设、教师专业发展等方面进行把脉诊断，进一步丰富教学调研内容，提升学科教研品质，深化教育教学改革，拓展教师提升路径。二是推进高质量科研项目。持续激发教科研活力。深入学习贯彻全省教育科学研究会议精神，牢固树立规范、专业、卓越的教科研标准，营造良好科研氛围，激发内生动力，释放科研活力。广泛开展小课题研究，提高教师参与教科研活动的比例。</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常州市武进区教育局（本级）</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常州市武进区教育局（本级）</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120,153.56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16,442.69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3,720.40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123,471.47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113.73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15.93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16,442.69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272.83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140,316.65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140,316.65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140,316.65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140,316.65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140,316.65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140,316.65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120,153.56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16,442.69</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3,720.40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常州市武进区教育局（本级）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140,316.65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140,316.65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120,153.56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16,442.69</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3,720.40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140,316.65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854.42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139,462.23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123,471.47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123,019.54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6,521.89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2,124.47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2,124.47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2,585.17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1,625.98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1,625.98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高中教育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93,494.63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93,494.63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93,494.63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93,494.63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16,442.69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16,442.69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16,442.69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16,442.69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城市建设支出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16,442.69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16,442.69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常州市武进区教育局（本级）</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136,596.25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136,596.25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120,153.56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16,442.69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119,751.07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113.73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16,442.69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272.83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136,596.25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136,596.25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136,596.25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854.42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820.77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135,741.83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119,751.07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119,299.14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798.64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6,521.89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6,521.89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2,124.47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2,124.47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2,585.17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1,625.98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1,625.98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中等职业教育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22,600.61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22,600.61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22,600.61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22,600.61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89,774.23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89,774.23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89,774.23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89,774.23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16,442.69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16,442.69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16,442.69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16,442.69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城市建设支出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16,442.69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16,442.69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常州市武进区教育局（本级）</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854.42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820.77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120,153.56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854.42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820.77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119,299.14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119,751.07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119,299.14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798.64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6,521.89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2,124.47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2,124.47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2,585.17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1,625.98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1,625.98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22,600.61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89,774.23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89,774.23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89,774.23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89,774.23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854.42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820.77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2120803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城市建设支出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16,442.69</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8.59</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常州市武进区教育局（本级）</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常州市武进区教育局（本级）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常州市武进区教育局（本级）2024年度收入、支出预算总计140,316.65万元，与上年相比收、支预算总计各增加19,928.63万元，增长16.55%。其中：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（一）收入预算总计140,316.65万元。包括：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1．本年收入合计140,316.65万元。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（1）一般公共预算拨款收入120,153.56万元，与上年相比增加33,599.85万元，增长38.82%。主要原因是由一般公共预算安排的乡镇学校教育经费等项目经费增加。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（2）政府性基金预算拨款收入16,442.69万元，与上年相比减少16,514.62万元，减少50.11%。主要原因是由政府性基金安排的科教城学校建设项目经费减少。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（4）财政专户管理资金收入3,720.4万元，与上年相比增加2,843.4万元，增长324.22%。主要原因是由财政专户管理资金安排的学校建设项目经费增加。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（二）支出预算总计140,316.65万元。包括：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1．本年支出合计140,316.65万元。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（1）教育支出（类）支出123,471.47万元，主要用于教育局本级及学校教育经费。与上年相比增加36,427.43万元，增长41.85%。主要原因是根据财政预算安排要求，乡镇学校教育经费增加。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113.73万元，主要用于局本级在职人员养老保险、职业年金缴费支出以及离退休人员离退休经费支出。与上年相比增加24.55万元，增长27.53%。主要原因是养老保险、职业年金缴费基数政策性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15.93万元，主要用于局本级医疗经费支出。与上年相比减少3.51万元，减少18.06%。主要原因是上年度预算中含武进区教师管理服务中心、武进区学校与教师发展中心、武进区青少年活动中心、武进区教育考试院人员医疗经费，从2023年开始不包含。</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（4）城乡社区支出（类）支出16,442.69万元，主要用于科教城学校建设项目。与上年相比减少16,514.62万元，减少50.11%。主要原因是科教城学校建设项目经费付款减少。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（5）住房保障支出（类）支出272.83万元，主要用于局本级人员住房保障方面支出。与上年相比减少5.22万元，减少1.88%。主要原因是局本级在职人员转退休，在职人员公积金等基数政策性调整等。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常州市武进区教育局（本级）2024年收入预算合计140,316.65万元，包括本年收入140,316.65万元，上年结转结余0万元。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本年一般公共预算收入120,153.56万元，占85.63%；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本年政府性基金预算收入16,442.69万元，占11.72%；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本年财政专户管理资金3,720.4万元，占2.65%；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常州市武进区教育局（本级）2024年支出预算合计140,316.65万元，其中：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基本支出854.42万元，占0.61%；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项目支出139,462.23万元，占99.39%；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常州市武进区教育局（本级）2024年度财政拨款收、支总预算136,596.25万元。与上年相比，财政拨款收、支总计各增加17,085.23万元，增长14.3%。主要原因是乡镇学校教育经费增加。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常州市武进区教育局（本级）2024年财政拨款预算支出136,596.25万元，占本年支出合计的97.35%。与上年相比，财政拨款支出增加17,085.23万元，增长14.3%。主要原因是乡镇学校教育经费增加。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1.教育管理事务（款）行政运行（项）支出451.93万元，与上年相比减少34.67万元，减少7.12%。主要原因是局本级公务员工资福利支出政策性调整。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2.教育管理事务（款）一般行政管理事务（项）支出346.71万元，与上年相比增加1.34万元，增长0.39%。主要原因是局本级项目经费增加。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3.普通教育（款）学前教育（项）支出2,124.47万元，与上年相比减少4,027.2万元，减少65.47%。主要原因是镇属学前教育专项补助经费减少。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4.普通教育（款）小学教育（项）支出2,585.17万元，与上年相比增加2,125.17万元，增长461.99%。主要原因是根据政策要求，本年度小学公用经费项目单列小学教育功能分类，以前年度未列入。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5.普通教育（款）初中教育（项）支出1,625.98万元，与上年相比增加1,331.98万元，增长453.05%。主要原因是根据政策要求，本年度初中公用经费项目单列初中教育功能分类，以前年度未列入。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6.普通教育（款）高中教育（项）支出186.27万元，与上年相比增加36.27万元，增长24.18%。主要原因是高中学生资助经费增加。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7.职业教育（款）中等职业教育（项）支出55.7万元，与上年相比减少69.3万元，减少55.44%。主要原因是职中技能大赛项目经费功能分类调整。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8.教育费附加安排的支出（款）其他教育费附加安排的支出（项）支出22,600.61万元，与上年相比增加15,039.73万元，增长198.92%。主要原因是由教育费附加安排的乡镇学校基建工程补助等项目经费增加。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9.其他教育支出（款）其他教育支出（项）支出89,774.23万元，与上年相比增加19,180.71万元，增长27.17%。主要原因是由其他教育支出安排的乡镇学校教育经费等项目经费增加。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1.行政事业单位养老支出（款）行政单位离退休（项）支出20.82万元，与上年相比增加0.1万元，增长0.48%。主要原因是局本级离休人员离休费调整。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2.行政事业单位养老支出（款）机关事业单位基本养老保险缴费支出（项）支出61.94万元，与上年相比增加16.3万元，增长35.71%。主要原因是局本级在职人员养老保险缴费基数政策性调整等。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3.行政事业单位养老支出（款）机关事业单位职业年金缴费支出（项）支出30.97万元，与上年相比增加8.15万元，增长35.71%。主要原因是局本级在职人员职业年金缴费基数政策性调整等。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1.行政事业单位医疗（款）行政单位医疗（项）支出11.33万元，与上年相比减少3.31万元，减少22.61%。主要原因是局本级在职人员转退休，医疗保险缴费减少。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2.行政事业单位医疗（款）公务员医疗补助（项）支出4.6万元，与上年相比减少0.2万元，减少4.17%。主要原因是局本级在职人员转退休，公务员医疗补助经费减少。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国有土地使用权出让收入安排的支出（款）城市建设支出（项）支出16,442.69万元，与上年相比减少16,514.62万元，减少50.11%。主要原因是科教城学校建设项目经费付款减少。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1.住房改革支出（款）住房公积金（项）支出61.6万元，与上年相比减少5.66万元，减少8.42%。主要原因是局本级在职人员转退休，在职人员公积金等基数政策性调整等。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2.住房改革支出（款）提租补贴（项）支出149.13万元，与上年相比减少5.16万元，减少3.34%。主要原因是局本级在职人员转退休，住房租金补贴减少。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3.住房改革支出（款）购房补贴（项）支出62.1万元，与上年相比增加5.6万元，增长9.91%。主要原因是局本级本年度新招录公务员1名，新职工购房补贴增加。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常州市武进区教育局（本级）2024年度财政拨款基本支出预算854.42万元，其中：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820.77万元。主要包括：基本工资、津贴补贴、奖金、机关事业单位基本养老保险缴费、职业年金缴费、职工基本医疗保险缴费、公务员医疗补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（二）公用经费33.65万元。主要包括：办公费、邮电费、差旅费、培训费、公务接待费、工会经费、福利费、其他商品和服务支出。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常州市武进区教育局（本级）2024年一般公共预算财政拨款支出预算120,153.56万元，与上年相比增加33,599.85万元，增长38.82%。主要原因是由一般公共预算安排的乡镇学校教育经费等项目经费增加。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常州市武进区教育局（本级）2024年度一般公共预算财政拨款基本支出预算854.42万元，其中：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820.77万元。主要包括：基本工资、津贴补贴、奖金、机关事业单位基本养老保险缴费、职业年金缴费、职工基本医疗保险缴费、公务员医疗补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（二）公用经费33.65万元。主要包括：办公费、邮电费、差旅费、培训费、公务接待费、工会经费、福利费、其他商品和服务支出。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度一般公共预算拨款安排的“三公”经费支出预算5.4万元，与上年预算数相同。其中，因公出国（境）费支出0万元，占“三公”经费的0%；公务用车购置及运行维护费支出0万元，占“三公”经费的0%；公务接待费支出5.4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常州市武进区教育局（本级）2024年度一般公共预算拨款安排的会议费预算支出18万元，与上年预算数相同。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度一般公共预算拨款安排的培训费预算支出100万元，比上年预算减少200万元，主要原因是将部分教师培训专项经费划入下属武进区学校与教师发展中心管理，本年度不再列入局本级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常州市武进区教育局（本级）2024年政府性基金支出预算支出16,442.69万元。与上年相比减少16,514.62万元，减少50.11%。主要原因是科教城学校建设项目经费付款减少。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城乡社区支出（类）国有土地使用权出让收入安排的支出（款）城市建设支出（项）支出16,442.69万元，主要是用于科教城学校建设项目。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常州市武进区教育局（本级）2024年国有资本经营预算支出0万元。与上年预算数相同。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2024年本单位一般公共预算机关运行经费预算支出33.65万元，与上年相比减少1万元，减少2.89%。主要原因是局本级在职人员转退休，公用经费减少。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2024年度政府采购支出预算总额6.65万元，其中：拟采购货物支出6.65万元、拟采购工程支出0万元、拟采购服务支出0万元。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140,316.65万元；本单位共62个项目纳入绩效目标管理，涉及财政性资金合计139,462.23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八、教育支出(类)教育管理事务(款)行政运行(项)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十三、教育支出(类)普通教育(款)高中教育(项)</w:t>
      </w:r>
      <w:r>
        <w:rPr>
          <w:rFonts w:ascii="仿宋" w:hAnsi="仿宋" w:cs="仿宋" w:eastAsia="仿宋"/>
          <w:b w:val="true"/>
        </w:rPr>
        <w:t>：</w:t>
      </w:r>
      <w:r>
        <w:rPr>
          <w:rFonts w:hint="eastAsia" w:ascii="仿宋" w:hAnsi="仿宋" w:eastAsia="仿宋" w:cs="仿宋"/>
        </w:rPr>
        <w:t>反映各部门举办的普通高中教育支出。政府各部门对社会组织等举办的普通高中的资助，如捐赠、补贴等，也在本科目中反映。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二十二、城乡社区支出(类)国有土地使用权出让收入安排的支出(款)城市建设支出(项)</w:t>
      </w:r>
      <w:r>
        <w:rPr>
          <w:rFonts w:ascii="仿宋" w:hAnsi="仿宋" w:cs="仿宋" w:eastAsia="仿宋"/>
          <w:b w:val="true"/>
        </w:rPr>
        <w:t>：</w:t>
      </w:r>
      <w:r>
        <w:rPr>
          <w:rFonts w:hint="eastAsia" w:ascii="仿宋" w:hAnsi="仿宋" w:eastAsia="仿宋" w:cs="仿宋"/>
        </w:rPr>
        <w:t>反映土地出让收入用于完善国有土地使用功能的配套设施建设和城市基础设施建设支出。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常州市武进区教育局（本级）</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