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1"/>
      </w:tblGrid>
      <w:tr w:rsidR="006664F7" w:rsidRPr="006664F7" w:rsidTr="006664F7">
        <w:trPr>
          <w:jc w:val="center"/>
        </w:trPr>
        <w:tc>
          <w:tcPr>
            <w:tcW w:w="0" w:type="auto"/>
            <w:tcMar>
              <w:top w:w="28" w:type="dxa"/>
              <w:left w:w="28" w:type="dxa"/>
              <w:bottom w:w="28" w:type="dxa"/>
              <w:right w:w="28" w:type="dxa"/>
            </w:tcMar>
            <w:hideMark/>
          </w:tcPr>
          <w:tbl>
            <w:tblPr>
              <w:tblW w:w="10025" w:type="dxa"/>
              <w:tblCellMar>
                <w:left w:w="0" w:type="dxa"/>
                <w:right w:w="0" w:type="dxa"/>
              </w:tblCellMar>
              <w:tblLook w:val="04A0" w:firstRow="1" w:lastRow="0" w:firstColumn="1" w:lastColumn="0" w:noHBand="0" w:noVBand="1"/>
            </w:tblPr>
            <w:tblGrid>
              <w:gridCol w:w="5012"/>
              <w:gridCol w:w="5013"/>
            </w:tblGrid>
            <w:tr w:rsidR="006664F7" w:rsidRPr="006664F7">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索 引  号: </w:t>
                  </w:r>
                  <w:r w:rsidRPr="006664F7">
                    <w:rPr>
                      <w:rFonts w:ascii="宋体" w:hAnsi="宋体" w:cs="宋体"/>
                      <w:kern w:val="0"/>
                      <w:szCs w:val="21"/>
                    </w:rPr>
                    <w:t> 696785044/2022-00010</w:t>
                  </w:r>
                </w:p>
              </w:tc>
              <w:tc>
                <w:tcPr>
                  <w:tcW w:w="0" w:type="auto"/>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主题分类:</w:t>
                  </w:r>
                </w:p>
              </w:tc>
            </w:tr>
          </w:tbl>
          <w:p w:rsidR="006664F7" w:rsidRPr="006664F7" w:rsidRDefault="006664F7" w:rsidP="006664F7">
            <w:pPr>
              <w:widowControl/>
              <w:spacing w:line="305" w:lineRule="atLeast"/>
              <w:jc w:val="left"/>
              <w:rPr>
                <w:rFonts w:ascii="宋体" w:hAnsi="宋体" w:cs="宋体"/>
                <w:kern w:val="0"/>
                <w:szCs w:val="21"/>
              </w:rPr>
            </w:pPr>
          </w:p>
        </w:tc>
      </w:tr>
      <w:tr w:rsidR="006664F7" w:rsidRPr="006664F7" w:rsidTr="006664F7">
        <w:trPr>
          <w:jc w:val="center"/>
        </w:trPr>
        <w:tc>
          <w:tcPr>
            <w:tcW w:w="0" w:type="auto"/>
            <w:tcMar>
              <w:top w:w="28" w:type="dxa"/>
              <w:left w:w="28" w:type="dxa"/>
              <w:bottom w:w="28" w:type="dxa"/>
              <w:right w:w="28" w:type="dxa"/>
            </w:tcMar>
            <w:hideMark/>
          </w:tcPr>
          <w:tbl>
            <w:tblPr>
              <w:tblW w:w="10025" w:type="dxa"/>
              <w:tblCellMar>
                <w:left w:w="0" w:type="dxa"/>
                <w:right w:w="0" w:type="dxa"/>
              </w:tblCellMar>
              <w:tblLook w:val="04A0" w:firstRow="1" w:lastRow="0" w:firstColumn="1" w:lastColumn="0" w:noHBand="0" w:noVBand="1"/>
            </w:tblPr>
            <w:tblGrid>
              <w:gridCol w:w="5012"/>
              <w:gridCol w:w="5013"/>
            </w:tblGrid>
            <w:tr w:rsidR="006664F7" w:rsidRPr="006664F7">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发布机构:</w:t>
                  </w:r>
                  <w:r w:rsidRPr="006664F7">
                    <w:rPr>
                      <w:rFonts w:ascii="宋体" w:hAnsi="宋体" w:cs="宋体"/>
                      <w:kern w:val="0"/>
                      <w:szCs w:val="21"/>
                    </w:rPr>
                    <w:t> 江苏省工业和信息化厅</w:t>
                  </w:r>
                </w:p>
              </w:tc>
              <w:tc>
                <w:tcPr>
                  <w:tcW w:w="0" w:type="auto"/>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发文日期:</w:t>
                  </w:r>
                  <w:r w:rsidRPr="006664F7">
                    <w:rPr>
                      <w:rFonts w:ascii="宋体" w:hAnsi="宋体" w:cs="宋体"/>
                      <w:kern w:val="0"/>
                      <w:szCs w:val="21"/>
                    </w:rPr>
                    <w:t> 2022-03-01</w:t>
                  </w:r>
                </w:p>
              </w:tc>
            </w:tr>
          </w:tbl>
          <w:p w:rsidR="006664F7" w:rsidRPr="006664F7" w:rsidRDefault="006664F7" w:rsidP="006664F7">
            <w:pPr>
              <w:widowControl/>
              <w:spacing w:line="305" w:lineRule="atLeast"/>
              <w:jc w:val="left"/>
              <w:rPr>
                <w:rFonts w:ascii="宋体" w:hAnsi="宋体" w:cs="宋体"/>
                <w:kern w:val="0"/>
                <w:szCs w:val="21"/>
              </w:rPr>
            </w:pPr>
          </w:p>
        </w:tc>
      </w:tr>
      <w:tr w:rsidR="006664F7" w:rsidRPr="006664F7" w:rsidTr="006664F7">
        <w:trPr>
          <w:jc w:val="center"/>
        </w:trPr>
        <w:tc>
          <w:tcPr>
            <w:tcW w:w="0" w:type="auto"/>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标       题:</w:t>
            </w:r>
            <w:r w:rsidRPr="006664F7">
              <w:rPr>
                <w:rFonts w:ascii="宋体" w:hAnsi="宋体" w:cs="宋体"/>
                <w:kern w:val="0"/>
                <w:szCs w:val="21"/>
              </w:rPr>
              <w:t> 江苏省工业和信息化厅关于印发全省工业和信息化系统</w:t>
            </w:r>
            <w:r w:rsidRPr="006664F7">
              <w:rPr>
                <w:rFonts w:ascii="宋体" w:hAnsi="宋体" w:cs="宋体"/>
                <w:kern w:val="0"/>
                <w:szCs w:val="21"/>
              </w:rPr>
              <w:br/>
              <w:t>法治宣传教育第八个五年规划（2021-2025年）的通知</w:t>
            </w:r>
          </w:p>
        </w:tc>
      </w:tr>
      <w:tr w:rsidR="006664F7" w:rsidRPr="006664F7" w:rsidTr="006664F7">
        <w:trPr>
          <w:jc w:val="center"/>
        </w:trPr>
        <w:tc>
          <w:tcPr>
            <w:tcW w:w="0" w:type="auto"/>
            <w:tcMar>
              <w:top w:w="28" w:type="dxa"/>
              <w:left w:w="28" w:type="dxa"/>
              <w:bottom w:w="28" w:type="dxa"/>
              <w:right w:w="28" w:type="dxa"/>
            </w:tcMar>
            <w:hideMark/>
          </w:tcPr>
          <w:tbl>
            <w:tblPr>
              <w:tblW w:w="10025" w:type="dxa"/>
              <w:tblCellMar>
                <w:left w:w="0" w:type="dxa"/>
                <w:right w:w="0" w:type="dxa"/>
              </w:tblCellMar>
              <w:tblLook w:val="04A0" w:firstRow="1" w:lastRow="0" w:firstColumn="1" w:lastColumn="0" w:noHBand="0" w:noVBand="1"/>
            </w:tblPr>
            <w:tblGrid>
              <w:gridCol w:w="5012"/>
              <w:gridCol w:w="5013"/>
            </w:tblGrid>
            <w:tr w:rsidR="006664F7" w:rsidRPr="006664F7">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发文字号:</w:t>
                  </w:r>
                  <w:r w:rsidRPr="006664F7">
                    <w:rPr>
                      <w:rFonts w:ascii="宋体" w:hAnsi="宋体" w:cs="宋体"/>
                      <w:kern w:val="0"/>
                      <w:szCs w:val="21"/>
                    </w:rPr>
                    <w:t> 苏工</w:t>
                  </w:r>
                  <w:proofErr w:type="gramStart"/>
                  <w:r w:rsidRPr="006664F7">
                    <w:rPr>
                      <w:rFonts w:ascii="宋体" w:hAnsi="宋体" w:cs="宋体"/>
                      <w:kern w:val="0"/>
                      <w:szCs w:val="21"/>
                    </w:rPr>
                    <w:t>信法规</w:t>
                  </w:r>
                  <w:proofErr w:type="gramEnd"/>
                  <w:r w:rsidRPr="006664F7">
                    <w:rPr>
                      <w:rFonts w:ascii="宋体" w:hAnsi="宋体" w:cs="宋体"/>
                      <w:kern w:val="0"/>
                      <w:szCs w:val="21"/>
                    </w:rPr>
                    <w:t>〔2022〕98号</w:t>
                  </w:r>
                  <w:r w:rsidRPr="006664F7">
                    <w:rPr>
                      <w:rFonts w:ascii="MS Mincho" w:eastAsia="MS Mincho" w:hAnsi="MS Mincho" w:cs="MS Mincho"/>
                      <w:kern w:val="0"/>
                      <w:szCs w:val="21"/>
                    </w:rPr>
                    <w:t>​</w:t>
                  </w:r>
                </w:p>
              </w:tc>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发布日期:</w:t>
                  </w:r>
                  <w:r w:rsidRPr="006664F7">
                    <w:rPr>
                      <w:rFonts w:ascii="宋体" w:hAnsi="宋体" w:cs="宋体"/>
                      <w:kern w:val="0"/>
                      <w:szCs w:val="21"/>
                    </w:rPr>
                    <w:t> 2022-03-01</w:t>
                  </w:r>
                </w:p>
              </w:tc>
            </w:tr>
          </w:tbl>
          <w:p w:rsidR="006664F7" w:rsidRPr="006664F7" w:rsidRDefault="006664F7" w:rsidP="006664F7">
            <w:pPr>
              <w:widowControl/>
              <w:spacing w:line="305" w:lineRule="atLeast"/>
              <w:jc w:val="left"/>
              <w:rPr>
                <w:rFonts w:ascii="宋体" w:hAnsi="宋体" w:cs="宋体"/>
                <w:kern w:val="0"/>
                <w:szCs w:val="21"/>
              </w:rPr>
            </w:pPr>
          </w:p>
        </w:tc>
      </w:tr>
      <w:tr w:rsidR="006664F7" w:rsidRPr="006664F7" w:rsidTr="006664F7">
        <w:trPr>
          <w:jc w:val="center"/>
        </w:trPr>
        <w:tc>
          <w:tcPr>
            <w:tcW w:w="0" w:type="auto"/>
            <w:tcMar>
              <w:top w:w="28" w:type="dxa"/>
              <w:left w:w="28" w:type="dxa"/>
              <w:bottom w:w="28" w:type="dxa"/>
              <w:right w:w="28" w:type="dxa"/>
            </w:tcMar>
            <w:hideMark/>
          </w:tcPr>
          <w:tbl>
            <w:tblPr>
              <w:tblW w:w="10025" w:type="dxa"/>
              <w:tblCellMar>
                <w:left w:w="0" w:type="dxa"/>
                <w:right w:w="0" w:type="dxa"/>
              </w:tblCellMar>
              <w:tblLook w:val="04A0" w:firstRow="1" w:lastRow="0" w:firstColumn="1" w:lastColumn="0" w:noHBand="0" w:noVBand="1"/>
            </w:tblPr>
            <w:tblGrid>
              <w:gridCol w:w="5012"/>
              <w:gridCol w:w="5013"/>
            </w:tblGrid>
            <w:tr w:rsidR="006664F7" w:rsidRPr="006664F7">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主 题  词:</w:t>
                  </w:r>
                  <w:r w:rsidRPr="006664F7">
                    <w:rPr>
                      <w:rFonts w:ascii="宋体" w:hAnsi="宋体" w:cs="宋体"/>
                      <w:kern w:val="0"/>
                      <w:szCs w:val="21"/>
                    </w:rPr>
                    <w:t> 普法 工信 企业 法治 工作</w:t>
                  </w:r>
                </w:p>
              </w:tc>
              <w:tc>
                <w:tcPr>
                  <w:tcW w:w="2500" w:type="pct"/>
                  <w:tcMar>
                    <w:top w:w="28" w:type="dxa"/>
                    <w:left w:w="28" w:type="dxa"/>
                    <w:bottom w:w="28" w:type="dxa"/>
                    <w:right w:w="28" w:type="dxa"/>
                  </w:tcMar>
                  <w:hideMark/>
                </w:tcPr>
                <w:p w:rsidR="006664F7" w:rsidRPr="006664F7" w:rsidRDefault="006664F7" w:rsidP="006664F7">
                  <w:pPr>
                    <w:widowControl/>
                    <w:spacing w:line="305" w:lineRule="atLeast"/>
                    <w:jc w:val="left"/>
                    <w:rPr>
                      <w:rFonts w:ascii="宋体" w:hAnsi="宋体" w:cs="宋体"/>
                      <w:kern w:val="0"/>
                      <w:szCs w:val="21"/>
                    </w:rPr>
                  </w:pPr>
                  <w:r w:rsidRPr="006664F7">
                    <w:rPr>
                      <w:rFonts w:ascii="宋体" w:hAnsi="宋体" w:cs="宋体"/>
                      <w:b/>
                      <w:bCs/>
                      <w:kern w:val="0"/>
                      <w:szCs w:val="21"/>
                    </w:rPr>
                    <w:t>时       效: </w:t>
                  </w:r>
                  <w:r w:rsidRPr="006664F7">
                    <w:rPr>
                      <w:rFonts w:ascii="宋体" w:hAnsi="宋体" w:cs="宋体"/>
                      <w:kern w:val="0"/>
                      <w:szCs w:val="21"/>
                    </w:rPr>
                    <w:t>有效</w:t>
                  </w:r>
                </w:p>
              </w:tc>
            </w:tr>
          </w:tbl>
          <w:p w:rsidR="006664F7" w:rsidRPr="006664F7" w:rsidRDefault="006664F7" w:rsidP="006664F7">
            <w:pPr>
              <w:widowControl/>
              <w:spacing w:line="305" w:lineRule="atLeast"/>
              <w:jc w:val="left"/>
              <w:rPr>
                <w:rFonts w:ascii="宋体" w:hAnsi="宋体" w:cs="宋体"/>
                <w:kern w:val="0"/>
                <w:szCs w:val="21"/>
              </w:rPr>
            </w:pPr>
          </w:p>
        </w:tc>
      </w:tr>
    </w:tbl>
    <w:p w:rsidR="006664F7" w:rsidRPr="006664F7" w:rsidRDefault="006664F7" w:rsidP="006664F7">
      <w:pPr>
        <w:widowControl/>
        <w:shd w:val="clear" w:color="auto" w:fill="FFFFFF"/>
        <w:wordWrap w:val="0"/>
        <w:spacing w:before="208" w:line="415" w:lineRule="atLeast"/>
        <w:ind w:firstLine="480"/>
        <w:jc w:val="center"/>
        <w:rPr>
          <w:rFonts w:ascii="Arial" w:hAnsi="Arial" w:cs="Arial"/>
          <w:color w:val="333333"/>
          <w:kern w:val="0"/>
          <w:sz w:val="22"/>
          <w:szCs w:val="22"/>
        </w:rPr>
      </w:pPr>
      <w:r w:rsidRPr="006664F7">
        <w:rPr>
          <w:rFonts w:ascii="Arial" w:hAnsi="Arial" w:cs="Arial"/>
          <w:color w:val="333333"/>
          <w:kern w:val="0"/>
          <w:sz w:val="22"/>
          <w:szCs w:val="22"/>
        </w:rPr>
        <w:t> </w:t>
      </w:r>
    </w:p>
    <w:p w:rsidR="006664F7" w:rsidRPr="006664F7" w:rsidRDefault="006664F7" w:rsidP="006664F7">
      <w:pPr>
        <w:widowControl/>
        <w:shd w:val="clear" w:color="auto" w:fill="FFFFFF"/>
        <w:wordWrap w:val="0"/>
        <w:spacing w:line="415" w:lineRule="atLeast"/>
        <w:jc w:val="center"/>
        <w:rPr>
          <w:rFonts w:ascii="Arial" w:hAnsi="Arial" w:cs="Arial"/>
          <w:color w:val="333333"/>
          <w:kern w:val="0"/>
          <w:sz w:val="22"/>
          <w:szCs w:val="22"/>
        </w:rPr>
      </w:pPr>
      <w:r w:rsidRPr="006664F7">
        <w:rPr>
          <w:rFonts w:ascii="宋体" w:hAnsi="宋体" w:cs="Arial" w:hint="eastAsia"/>
          <w:color w:val="333333"/>
          <w:kern w:val="0"/>
          <w:sz w:val="29"/>
          <w:szCs w:val="29"/>
        </w:rPr>
        <w:t>江苏省工业和信息化厅关于印发全省工业和信息化系统</w:t>
      </w:r>
    </w:p>
    <w:p w:rsidR="006664F7" w:rsidRPr="006664F7" w:rsidRDefault="006664F7" w:rsidP="006664F7">
      <w:pPr>
        <w:widowControl/>
        <w:shd w:val="clear" w:color="auto" w:fill="FFFFFF"/>
        <w:wordWrap w:val="0"/>
        <w:spacing w:line="415" w:lineRule="atLeast"/>
        <w:jc w:val="center"/>
        <w:rPr>
          <w:rFonts w:ascii="Arial" w:hAnsi="Arial" w:cs="Arial"/>
          <w:color w:val="333333"/>
          <w:kern w:val="0"/>
          <w:sz w:val="22"/>
          <w:szCs w:val="22"/>
        </w:rPr>
      </w:pPr>
      <w:r w:rsidRPr="006664F7">
        <w:rPr>
          <w:rFonts w:ascii="宋体" w:hAnsi="宋体" w:cs="Arial" w:hint="eastAsia"/>
          <w:color w:val="333333"/>
          <w:kern w:val="0"/>
          <w:sz w:val="29"/>
          <w:szCs w:val="29"/>
        </w:rPr>
        <w:t>法治宣传教育第八个五年规划（2021-2025年）的通知</w:t>
      </w:r>
    </w:p>
    <w:p w:rsidR="006664F7" w:rsidRPr="006664F7" w:rsidRDefault="006664F7" w:rsidP="006664F7">
      <w:pPr>
        <w:widowControl/>
        <w:shd w:val="clear" w:color="auto" w:fill="FFFFFF"/>
        <w:wordWrap w:val="0"/>
        <w:spacing w:line="415" w:lineRule="atLeast"/>
        <w:ind w:firstLine="480"/>
        <w:jc w:val="center"/>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苏工</w:t>
      </w:r>
      <w:proofErr w:type="gramStart"/>
      <w:r w:rsidRPr="006664F7">
        <w:rPr>
          <w:rFonts w:ascii="楷体_GB2312" w:eastAsia="楷体_GB2312" w:hAnsi="Arial" w:cs="Arial" w:hint="eastAsia"/>
          <w:color w:val="333333"/>
          <w:kern w:val="0"/>
          <w:sz w:val="25"/>
          <w:szCs w:val="25"/>
        </w:rPr>
        <w:t>信法规</w:t>
      </w:r>
      <w:proofErr w:type="gramEnd"/>
      <w:r w:rsidRPr="006664F7">
        <w:rPr>
          <w:rFonts w:ascii="楷体_GB2312" w:eastAsia="楷体_GB2312" w:hAnsi="Arial" w:cs="Arial" w:hint="eastAsia"/>
          <w:color w:val="333333"/>
          <w:kern w:val="0"/>
          <w:sz w:val="25"/>
          <w:szCs w:val="25"/>
        </w:rPr>
        <w:t>〔2022〕98号</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br/>
        <w:t>各设区市工信局，厅各处室（局）、直属单位：</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现将《全省工业和信息化系统法治宣传教育第八个五年规划（2021-2025年）》印发给你们，请认真贯彻落实。</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               </w:t>
      </w:r>
    </w:p>
    <w:p w:rsidR="006664F7" w:rsidRPr="006664F7" w:rsidRDefault="006664F7" w:rsidP="006664F7">
      <w:pPr>
        <w:widowControl/>
        <w:shd w:val="clear" w:color="auto" w:fill="FFFFFF"/>
        <w:wordWrap w:val="0"/>
        <w:spacing w:line="415" w:lineRule="atLeast"/>
        <w:ind w:firstLine="480"/>
        <w:jc w:val="center"/>
        <w:rPr>
          <w:rFonts w:ascii="Arial" w:hAnsi="Arial" w:cs="Arial"/>
          <w:color w:val="333333"/>
          <w:kern w:val="0"/>
          <w:sz w:val="22"/>
          <w:szCs w:val="22"/>
        </w:rPr>
      </w:pPr>
      <w:r w:rsidRPr="006664F7">
        <w:rPr>
          <w:rFonts w:ascii="Arial" w:hAnsi="Arial" w:cs="Arial"/>
          <w:color w:val="333333"/>
          <w:kern w:val="0"/>
          <w:sz w:val="22"/>
          <w:szCs w:val="22"/>
        </w:rPr>
        <w:t> </w:t>
      </w:r>
    </w:p>
    <w:p w:rsidR="006664F7" w:rsidRPr="006664F7" w:rsidRDefault="006664F7" w:rsidP="006664F7">
      <w:pPr>
        <w:widowControl/>
        <w:shd w:val="clear" w:color="auto" w:fill="FFFFFF"/>
        <w:wordWrap w:val="0"/>
        <w:spacing w:line="480" w:lineRule="atLeast"/>
        <w:ind w:firstLine="480"/>
        <w:jc w:val="center"/>
        <w:rPr>
          <w:rFonts w:ascii="Arial" w:hAnsi="Arial" w:cs="Arial"/>
          <w:color w:val="333333"/>
          <w:kern w:val="0"/>
          <w:sz w:val="22"/>
          <w:szCs w:val="22"/>
        </w:rPr>
      </w:pPr>
      <w:r w:rsidRPr="006664F7">
        <w:rPr>
          <w:rFonts w:ascii="宋体" w:hAnsi="宋体" w:cs="Arial" w:hint="eastAsia"/>
          <w:color w:val="333333"/>
          <w:kern w:val="0"/>
          <w:sz w:val="22"/>
          <w:szCs w:val="22"/>
        </w:rPr>
        <w:lastRenderedPageBreak/>
        <w:t>                          江苏省工业和信息化厅</w:t>
      </w:r>
    </w:p>
    <w:p w:rsidR="006664F7" w:rsidRPr="006664F7" w:rsidRDefault="006664F7" w:rsidP="006664F7">
      <w:pPr>
        <w:widowControl/>
        <w:shd w:val="clear" w:color="auto" w:fill="FFFFFF"/>
        <w:wordWrap w:val="0"/>
        <w:spacing w:line="480" w:lineRule="atLeast"/>
        <w:ind w:firstLine="480"/>
        <w:jc w:val="center"/>
        <w:rPr>
          <w:rFonts w:ascii="Arial" w:hAnsi="Arial" w:cs="Arial"/>
          <w:color w:val="333333"/>
          <w:kern w:val="0"/>
          <w:sz w:val="22"/>
          <w:szCs w:val="22"/>
        </w:rPr>
      </w:pPr>
      <w:r w:rsidRPr="006664F7">
        <w:rPr>
          <w:rFonts w:ascii="宋体" w:hAnsi="宋体" w:cs="Arial" w:hint="eastAsia"/>
          <w:color w:val="333333"/>
          <w:kern w:val="0"/>
          <w:sz w:val="22"/>
          <w:szCs w:val="22"/>
        </w:rPr>
        <w:t>                         2022年3月1日</w:t>
      </w:r>
    </w:p>
    <w:p w:rsidR="006664F7" w:rsidRPr="006664F7" w:rsidRDefault="006664F7" w:rsidP="006664F7">
      <w:pPr>
        <w:widowControl/>
        <w:shd w:val="clear" w:color="auto" w:fill="FFFFFF"/>
        <w:wordWrap w:val="0"/>
        <w:spacing w:line="415" w:lineRule="atLeast"/>
        <w:ind w:firstLine="480"/>
        <w:jc w:val="left"/>
        <w:rPr>
          <w:rFonts w:ascii="Arial" w:hAnsi="Arial" w:cs="Arial"/>
          <w:color w:val="333333"/>
          <w:kern w:val="0"/>
          <w:sz w:val="22"/>
          <w:szCs w:val="22"/>
        </w:rPr>
      </w:pPr>
      <w:r w:rsidRPr="006664F7">
        <w:rPr>
          <w:rFonts w:ascii="Arial" w:hAnsi="Arial" w:cs="Arial"/>
          <w:color w:val="333333"/>
          <w:kern w:val="0"/>
          <w:sz w:val="22"/>
          <w:szCs w:val="22"/>
        </w:rPr>
        <w:t> </w:t>
      </w:r>
    </w:p>
    <w:p w:rsidR="006664F7" w:rsidRPr="006664F7" w:rsidRDefault="006664F7" w:rsidP="006664F7">
      <w:pPr>
        <w:widowControl/>
        <w:shd w:val="clear" w:color="auto" w:fill="FFFFFF"/>
        <w:wordWrap w:val="0"/>
        <w:spacing w:line="415" w:lineRule="atLeast"/>
        <w:ind w:firstLine="480"/>
        <w:jc w:val="left"/>
        <w:rPr>
          <w:rFonts w:ascii="Arial" w:hAnsi="Arial" w:cs="Arial"/>
          <w:color w:val="333333"/>
          <w:kern w:val="0"/>
          <w:sz w:val="22"/>
          <w:szCs w:val="22"/>
        </w:rPr>
      </w:pPr>
      <w:r w:rsidRPr="006664F7">
        <w:rPr>
          <w:rFonts w:ascii="Arial" w:hAnsi="Arial" w:cs="Arial"/>
          <w:color w:val="333333"/>
          <w:kern w:val="0"/>
          <w:sz w:val="22"/>
          <w:szCs w:val="22"/>
        </w:rPr>
        <w:t> </w:t>
      </w:r>
    </w:p>
    <w:p w:rsidR="006664F7" w:rsidRPr="006664F7" w:rsidRDefault="006664F7" w:rsidP="006664F7">
      <w:pPr>
        <w:widowControl/>
        <w:shd w:val="clear" w:color="auto" w:fill="FFFFFF"/>
        <w:wordWrap w:val="0"/>
        <w:spacing w:line="480" w:lineRule="atLeast"/>
        <w:ind w:firstLine="480"/>
        <w:jc w:val="center"/>
        <w:rPr>
          <w:rFonts w:ascii="Arial" w:hAnsi="Arial" w:cs="Arial"/>
          <w:color w:val="333333"/>
          <w:kern w:val="0"/>
          <w:sz w:val="22"/>
          <w:szCs w:val="22"/>
        </w:rPr>
      </w:pPr>
    </w:p>
    <w:p w:rsidR="006664F7" w:rsidRPr="006664F7" w:rsidRDefault="006664F7" w:rsidP="006664F7">
      <w:pPr>
        <w:widowControl/>
        <w:shd w:val="clear" w:color="auto" w:fill="FFFFFF"/>
        <w:wordWrap w:val="0"/>
        <w:spacing w:line="480" w:lineRule="atLeast"/>
        <w:ind w:firstLine="480"/>
        <w:jc w:val="center"/>
        <w:rPr>
          <w:rFonts w:ascii="Arial" w:hAnsi="Arial" w:cs="Arial"/>
          <w:color w:val="333333"/>
          <w:kern w:val="0"/>
          <w:sz w:val="22"/>
          <w:szCs w:val="22"/>
        </w:rPr>
      </w:pPr>
      <w:r w:rsidRPr="006664F7">
        <w:rPr>
          <w:rFonts w:ascii="微软雅黑" w:eastAsia="微软雅黑" w:hAnsi="微软雅黑" w:cs="Arial" w:hint="eastAsia"/>
          <w:b/>
          <w:bCs/>
          <w:color w:val="333333"/>
          <w:kern w:val="0"/>
          <w:sz w:val="29"/>
        </w:rPr>
        <w:t>全省工业和信息化系统法治宣传教育</w:t>
      </w:r>
    </w:p>
    <w:p w:rsidR="006664F7" w:rsidRPr="006664F7" w:rsidRDefault="006664F7" w:rsidP="006664F7">
      <w:pPr>
        <w:widowControl/>
        <w:shd w:val="clear" w:color="auto" w:fill="FFFFFF"/>
        <w:wordWrap w:val="0"/>
        <w:spacing w:line="480" w:lineRule="atLeast"/>
        <w:ind w:firstLine="480"/>
        <w:jc w:val="center"/>
        <w:rPr>
          <w:rFonts w:ascii="Arial" w:hAnsi="Arial" w:cs="Arial"/>
          <w:color w:val="333333"/>
          <w:kern w:val="0"/>
          <w:sz w:val="22"/>
          <w:szCs w:val="22"/>
        </w:rPr>
      </w:pPr>
      <w:r w:rsidRPr="006664F7">
        <w:rPr>
          <w:rFonts w:ascii="微软雅黑" w:eastAsia="微软雅黑" w:hAnsi="微软雅黑" w:cs="Arial" w:hint="eastAsia"/>
          <w:b/>
          <w:bCs/>
          <w:color w:val="333333"/>
          <w:kern w:val="0"/>
          <w:sz w:val="29"/>
        </w:rPr>
        <w:t>第八个五年规划（2021-2025年）</w:t>
      </w:r>
    </w:p>
    <w:p w:rsidR="006664F7" w:rsidRPr="006664F7" w:rsidRDefault="006664F7" w:rsidP="006664F7">
      <w:pPr>
        <w:widowControl/>
        <w:shd w:val="clear" w:color="auto" w:fill="FFFFFF"/>
        <w:wordWrap w:val="0"/>
        <w:spacing w:line="415" w:lineRule="atLeast"/>
        <w:ind w:firstLine="480"/>
        <w:jc w:val="left"/>
        <w:rPr>
          <w:rFonts w:ascii="Arial" w:hAnsi="Arial" w:cs="Arial"/>
          <w:color w:val="333333"/>
          <w:kern w:val="0"/>
          <w:sz w:val="22"/>
          <w:szCs w:val="22"/>
        </w:rPr>
      </w:pPr>
      <w:r w:rsidRPr="006664F7">
        <w:rPr>
          <w:rFonts w:ascii="Arial" w:hAnsi="Arial" w:cs="Arial"/>
          <w:color w:val="333333"/>
          <w:kern w:val="0"/>
          <w:sz w:val="22"/>
          <w:szCs w:val="22"/>
        </w:rPr>
        <w:t> </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根据《中共江苏省委  江苏省人民政府转发&lt;省委宣传部、省司法厅关于开展法治宣传教育的第八个五年规划（2021-2025年）&gt;的通知》（苏发〔2021〕22号）和《工业和信息化部关于印发工业和信息化系统法治宣传教育的第八个五年规划（2021-－2025年）的通知》（工信部政法</w:t>
      </w:r>
      <w:r w:rsidRPr="006664F7">
        <w:rPr>
          <w:rFonts w:ascii="宋体" w:hAnsi="宋体" w:cs="Arial" w:hint="eastAsia"/>
          <w:color w:val="333333"/>
          <w:kern w:val="0"/>
          <w:sz w:val="22"/>
          <w:szCs w:val="22"/>
        </w:rPr>
        <w:lastRenderedPageBreak/>
        <w:t>〔2021〕221号）要求，为做好全省工业和信息化系统法治宣传教育，提升全系统法治工作水平，围绕“十四五”期间全省工业和信息化发展的总体目标和主要任务，制定全省工业和信息化系统法治宣传教育第八个五年规划（以下简称“八五”普法规划）。</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微软雅黑" w:eastAsia="微软雅黑" w:hAnsi="微软雅黑" w:cs="Arial" w:hint="eastAsia"/>
          <w:b/>
          <w:bCs/>
          <w:color w:val="333333"/>
          <w:kern w:val="0"/>
          <w:sz w:val="22"/>
        </w:rPr>
        <w:t>一、以习近平法治思想</w:t>
      </w:r>
      <w:proofErr w:type="gramStart"/>
      <w:r w:rsidRPr="006664F7">
        <w:rPr>
          <w:rFonts w:ascii="微软雅黑" w:eastAsia="微软雅黑" w:hAnsi="微软雅黑" w:cs="Arial" w:hint="eastAsia"/>
          <w:b/>
          <w:bCs/>
          <w:color w:val="333333"/>
          <w:kern w:val="0"/>
          <w:sz w:val="22"/>
        </w:rPr>
        <w:t>引领工</w:t>
      </w:r>
      <w:proofErr w:type="gramEnd"/>
      <w:r w:rsidRPr="006664F7">
        <w:rPr>
          <w:rFonts w:ascii="微软雅黑" w:eastAsia="微软雅黑" w:hAnsi="微软雅黑" w:cs="Arial" w:hint="eastAsia"/>
          <w:b/>
          <w:bCs/>
          <w:color w:val="333333"/>
          <w:kern w:val="0"/>
          <w:sz w:val="22"/>
        </w:rPr>
        <w:t>信法治宣传教育</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（一）指导思想</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坚持以习近平新时代中国特色社会主义思想为指导，全面贯彻党的十九大和十九届历次全会精神，深入贯彻习近平法治思想，深刻领会“两个确立”的决定性意义，增强“四个意识”，坚定“四个自信”，做到“两个维护”，坚定不移走中国特色社会主义法治道路，以全面落实普法责任制为抓手，坚持法治宣传教育与工信系统法治实践深度融合，积极开展工信系统法治宣传教育，提升工业和信息化依法治理能力，为履行好“争当表率</w:t>
      </w:r>
      <w:r w:rsidR="00485B26">
        <w:rPr>
          <w:rFonts w:ascii="宋体" w:hAnsi="宋体" w:cs="Arial" w:hint="eastAsia"/>
          <w:color w:val="333333"/>
          <w:kern w:val="0"/>
          <w:sz w:val="22"/>
          <w:szCs w:val="22"/>
        </w:rPr>
        <w:t>、</w:t>
      </w:r>
      <w:r w:rsidRPr="006664F7">
        <w:rPr>
          <w:rFonts w:ascii="宋体" w:hAnsi="宋体" w:cs="Arial" w:hint="eastAsia"/>
          <w:color w:val="333333"/>
          <w:kern w:val="0"/>
          <w:sz w:val="22"/>
          <w:szCs w:val="22"/>
        </w:rPr>
        <w:t>争做示范</w:t>
      </w:r>
      <w:r w:rsidR="00485B26">
        <w:rPr>
          <w:rFonts w:ascii="宋体" w:hAnsi="宋体" w:cs="Arial" w:hint="eastAsia"/>
          <w:color w:val="333333"/>
          <w:kern w:val="0"/>
          <w:sz w:val="22"/>
          <w:szCs w:val="22"/>
        </w:rPr>
        <w:t>、</w:t>
      </w:r>
      <w:bookmarkStart w:id="0" w:name="_GoBack"/>
      <w:bookmarkEnd w:id="0"/>
      <w:r w:rsidRPr="006664F7">
        <w:rPr>
          <w:rFonts w:ascii="宋体" w:hAnsi="宋体" w:cs="Arial" w:hint="eastAsia"/>
          <w:color w:val="333333"/>
          <w:kern w:val="0"/>
          <w:sz w:val="22"/>
          <w:szCs w:val="22"/>
        </w:rPr>
        <w:t>走</w:t>
      </w:r>
      <w:r w:rsidRPr="006664F7">
        <w:rPr>
          <w:rFonts w:ascii="宋体" w:hAnsi="宋体" w:cs="Arial" w:hint="eastAsia"/>
          <w:color w:val="333333"/>
          <w:kern w:val="0"/>
          <w:sz w:val="22"/>
          <w:szCs w:val="22"/>
        </w:rPr>
        <w:lastRenderedPageBreak/>
        <w:t>在前列”重大使命，谱写“强富美高”新江苏现代化建设新篇章奠定坚实法治基础、创造良好法治环境。</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（二）主要目标</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到2025年，全省工信普法工作体系更加健全，工信系统法治建设水平进一步提升；各级工</w:t>
      </w:r>
      <w:proofErr w:type="gramStart"/>
      <w:r w:rsidRPr="006664F7">
        <w:rPr>
          <w:rFonts w:ascii="宋体" w:hAnsi="宋体" w:cs="Arial" w:hint="eastAsia"/>
          <w:color w:val="333333"/>
          <w:kern w:val="0"/>
          <w:sz w:val="22"/>
          <w:szCs w:val="22"/>
        </w:rPr>
        <w:t>信机关</w:t>
      </w:r>
      <w:proofErr w:type="gramEnd"/>
      <w:r w:rsidRPr="006664F7">
        <w:rPr>
          <w:rFonts w:ascii="宋体" w:hAnsi="宋体" w:cs="Arial" w:hint="eastAsia"/>
          <w:color w:val="333333"/>
          <w:kern w:val="0"/>
          <w:sz w:val="22"/>
          <w:szCs w:val="22"/>
        </w:rPr>
        <w:t>依法决策、依法行政的意识和理念进一步提升，运用法律手段推动工作、解决问题的能力和本领进一步增强；工业和信息化法律法规知识在全省各类企业得到广泛普及，企业经营管理人员依法管理、诚信经营、积极履行社会责任的氛围进一步增强。</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（三）基本原则</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坚持党的全面领导，把党的领导贯彻到工业和信息化系统法治宣传教育工作的全过程和各方面，始终坚持正确的政治方向。</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lastRenderedPageBreak/>
        <w:t>坚持以人民为中心，积极回应企业和人民群众对法治宣传教育的新要求新期待，依法保障企业和人民群众合法权益。</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坚持服务中心任务，贯彻落实党中央国务院、省委省政府决策部署，紧紧围绕“十四五”工业和信息化发展目标任务开展法治宣传教育。</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坚持系统内普法与企业普法并重，条块结合、密切协作，切实履行系统内普法责任，积极承担面向企业的普法责任，分工负责、共同参与普法工作，不断提高工业和信息化法治建设水平。</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坚持创新发展、注重实效，结合工业和信息化行业特点，创新普法工作机制和方式方法，积极开展以案说法、以案普法，切实增强普法的针对性和实效性。</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微软雅黑" w:eastAsia="微软雅黑" w:hAnsi="微软雅黑" w:cs="Arial" w:hint="eastAsia"/>
          <w:b/>
          <w:bCs/>
          <w:color w:val="333333"/>
          <w:kern w:val="0"/>
          <w:sz w:val="22"/>
        </w:rPr>
        <w:t>二、明确法治宣传教育重点内容</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lastRenderedPageBreak/>
        <w:t>（一）深入学习宣传习近平法治思想。</w:t>
      </w:r>
      <w:r w:rsidRPr="006664F7">
        <w:rPr>
          <w:rFonts w:ascii="宋体" w:hAnsi="宋体" w:cs="Arial" w:hint="eastAsia"/>
          <w:color w:val="333333"/>
          <w:kern w:val="0"/>
          <w:sz w:val="22"/>
          <w:szCs w:val="22"/>
        </w:rPr>
        <w:t>始终坚持正确政治方向和价值导向，把学习宣传习近平法治思想作为普法的首要任务，作为全省各级工信部门领导班子理论学习重点内容，列入全省工信系统普法第一课程，推动全系统领导干部带头学习、模范</w:t>
      </w:r>
      <w:proofErr w:type="gramStart"/>
      <w:r w:rsidRPr="006664F7">
        <w:rPr>
          <w:rFonts w:ascii="宋体" w:hAnsi="宋体" w:cs="Arial" w:hint="eastAsia"/>
          <w:color w:val="333333"/>
          <w:kern w:val="0"/>
          <w:sz w:val="22"/>
          <w:szCs w:val="22"/>
        </w:rPr>
        <w:t>践行</w:t>
      </w:r>
      <w:proofErr w:type="gramEnd"/>
      <w:r w:rsidRPr="006664F7">
        <w:rPr>
          <w:rFonts w:ascii="宋体" w:hAnsi="宋体" w:cs="Arial" w:hint="eastAsia"/>
          <w:color w:val="333333"/>
          <w:kern w:val="0"/>
          <w:sz w:val="22"/>
          <w:szCs w:val="22"/>
        </w:rPr>
        <w:t>。发挥好各类普法阵地作用，通过多种形式、运用各类媒体和平台，深入学习领会习近平法治思想的核心要义、精神实质、丰富内涵、实践要求，切实做到用习近平法治思想武装头脑、指导实践，推动工信工作守正创新、提质增效、全面发展。</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（二）突出学习宣传宪法和党内法规。</w:t>
      </w:r>
      <w:r w:rsidRPr="006664F7">
        <w:rPr>
          <w:rFonts w:ascii="宋体" w:hAnsi="宋体" w:cs="Arial" w:hint="eastAsia"/>
          <w:color w:val="333333"/>
          <w:kern w:val="0"/>
          <w:sz w:val="22"/>
          <w:szCs w:val="22"/>
        </w:rPr>
        <w:t>持续深入开展宪法宣传教育，牢固树立宪法至上、法律面前人人平等、权由法定、权责相当等基本法治观念。持续组织开展“12•4”国家宪法日、宪法宣传周系列活动，积极参加“党员学宪法学党章考法律活动”，在全系统形成崇尚宪法、遵守宪法、维护宪法权威的良好氛围。加强党内法规</w:t>
      </w:r>
      <w:r w:rsidRPr="006664F7">
        <w:rPr>
          <w:rFonts w:ascii="宋体" w:hAnsi="宋体" w:cs="Arial" w:hint="eastAsia"/>
          <w:color w:val="333333"/>
          <w:kern w:val="0"/>
          <w:sz w:val="22"/>
          <w:szCs w:val="22"/>
        </w:rPr>
        <w:lastRenderedPageBreak/>
        <w:t>宣传教育，把学习掌握党内法规作为合格党员的基本要求，列入党组织“三会一课”内容，列入党员干部日常考核，注重党内法规宣传与国家法律宣传的衔接协调，党建学习教育实践活动与法治宣传教育一体部署，推动党风廉政建设法治化。</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（三）全面学习宣传民法典。</w:t>
      </w:r>
      <w:r w:rsidRPr="006664F7">
        <w:rPr>
          <w:rFonts w:ascii="宋体" w:hAnsi="宋体" w:cs="Arial" w:hint="eastAsia"/>
          <w:color w:val="333333"/>
          <w:kern w:val="0"/>
          <w:sz w:val="22"/>
          <w:szCs w:val="22"/>
        </w:rPr>
        <w:t>坚持将民法典学习宣传作为重点工作，大力宣传民法典的重大意义和重要地位，阐释好民法典的基本精神和重点问题。将民法典的基本原则、基本要求等新精神与保障中小企业权益、规范数据安全、个人信息保护等行业管理新要求有机结合，促进新业态、新行业的管理制度化、规范化、科学化，推动各级工</w:t>
      </w:r>
      <w:proofErr w:type="gramStart"/>
      <w:r w:rsidRPr="006664F7">
        <w:rPr>
          <w:rFonts w:ascii="宋体" w:hAnsi="宋体" w:cs="Arial" w:hint="eastAsia"/>
          <w:color w:val="333333"/>
          <w:kern w:val="0"/>
          <w:sz w:val="22"/>
          <w:szCs w:val="22"/>
        </w:rPr>
        <w:t>信党员</w:t>
      </w:r>
      <w:proofErr w:type="gramEnd"/>
      <w:r w:rsidRPr="006664F7">
        <w:rPr>
          <w:rFonts w:ascii="宋体" w:hAnsi="宋体" w:cs="Arial" w:hint="eastAsia"/>
          <w:color w:val="333333"/>
          <w:kern w:val="0"/>
          <w:sz w:val="22"/>
          <w:szCs w:val="22"/>
        </w:rPr>
        <w:t>干部做学习、遵守、维护民法典的表率，提高运用民法典维护人民权益、推动创新创业、化解矛盾纠纷、促进社会和谐稳定的能力和水平。</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lastRenderedPageBreak/>
        <w:t>（四）重点学习宣传工业和信息化相关法律法规。</w:t>
      </w:r>
      <w:r w:rsidRPr="006664F7">
        <w:rPr>
          <w:rFonts w:ascii="宋体" w:hAnsi="宋体" w:cs="Arial" w:hint="eastAsia"/>
          <w:color w:val="333333"/>
          <w:kern w:val="0"/>
          <w:sz w:val="22"/>
          <w:szCs w:val="22"/>
        </w:rPr>
        <w:t>围绕全省工信系统“十四五”期间重点任务，认真学习贯彻省中小企业促进条例、省优化营商环境条例、省社会信用条例等新出台地方性法规，贯彻落实保障中小企业款项支付条例、数据安全法、个人信息保护法、优化营商环境条例等与工业和信息化密切相关的法律法规，加强监控化学品管理、工业节能、无线电管理、民用爆炸物品安全管理等法律法规规章的宣贯工作，进一步增强产业安全意识，提高行业治理能力，推进工业和信息化高质量发展。</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（五）加强学习宣传行政法律法规。</w:t>
      </w:r>
      <w:r w:rsidRPr="006664F7">
        <w:rPr>
          <w:rFonts w:ascii="宋体" w:hAnsi="宋体" w:cs="Arial" w:hint="eastAsia"/>
          <w:color w:val="333333"/>
          <w:kern w:val="0"/>
          <w:sz w:val="22"/>
          <w:szCs w:val="22"/>
        </w:rPr>
        <w:t>深入学习宣传《法治政府建设实施纲要（2021—2025年）》，大力宣传行政许可法、行政处罚法、行政复议法、行政诉讼法、政府信息公开条例等基本行政法律法规。推动全省工信系统坚决做到“法定职责必须为、法无授权不可为”，切实转</w:t>
      </w:r>
      <w:r w:rsidRPr="006664F7">
        <w:rPr>
          <w:rFonts w:ascii="宋体" w:hAnsi="宋体" w:cs="Arial" w:hint="eastAsia"/>
          <w:color w:val="333333"/>
          <w:kern w:val="0"/>
          <w:sz w:val="22"/>
          <w:szCs w:val="22"/>
        </w:rPr>
        <w:lastRenderedPageBreak/>
        <w:t>变管理服务方式和改进工作作风，构建亲清政商关系，不断优化营商环境，防范化解矛盾纠纷，促进社会和谐稳定。</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微软雅黑" w:eastAsia="微软雅黑" w:hAnsi="微软雅黑" w:cs="Arial" w:hint="eastAsia"/>
          <w:b/>
          <w:bCs/>
          <w:color w:val="333333"/>
          <w:kern w:val="0"/>
          <w:sz w:val="22"/>
        </w:rPr>
        <w:t>三、抓好重点群体法治宣传教育</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（一）加强工信系统尤其是领导干部法治宣传教育。</w:t>
      </w:r>
      <w:r w:rsidRPr="006664F7">
        <w:rPr>
          <w:rFonts w:ascii="宋体" w:hAnsi="宋体" w:cs="Arial" w:hint="eastAsia"/>
          <w:color w:val="333333"/>
          <w:kern w:val="0"/>
          <w:sz w:val="22"/>
          <w:szCs w:val="22"/>
        </w:rPr>
        <w:t>落实国家工作人员学法用法制度，健全完善领导班子集体学法制度，推进领导干部</w:t>
      </w:r>
      <w:proofErr w:type="gramStart"/>
      <w:r w:rsidRPr="006664F7">
        <w:rPr>
          <w:rFonts w:ascii="宋体" w:hAnsi="宋体" w:cs="Arial" w:hint="eastAsia"/>
          <w:color w:val="333333"/>
          <w:kern w:val="0"/>
          <w:sz w:val="22"/>
          <w:szCs w:val="22"/>
        </w:rPr>
        <w:t>述职述法评议</w:t>
      </w:r>
      <w:proofErr w:type="gramEnd"/>
      <w:r w:rsidRPr="006664F7">
        <w:rPr>
          <w:rFonts w:ascii="宋体" w:hAnsi="宋体" w:cs="Arial" w:hint="eastAsia"/>
          <w:color w:val="333333"/>
          <w:kern w:val="0"/>
          <w:sz w:val="22"/>
          <w:szCs w:val="22"/>
        </w:rPr>
        <w:t>，探索建立领导干部学法清单制度。开展多种形式的法律法规业务培训，建立工信系统内国家工作人员法律知识考核制度，科级以上干部每年学法时间不低于40学时，提高各级工</w:t>
      </w:r>
      <w:proofErr w:type="gramStart"/>
      <w:r w:rsidRPr="006664F7">
        <w:rPr>
          <w:rFonts w:ascii="宋体" w:hAnsi="宋体" w:cs="Arial" w:hint="eastAsia"/>
          <w:color w:val="333333"/>
          <w:kern w:val="0"/>
          <w:sz w:val="22"/>
          <w:szCs w:val="22"/>
        </w:rPr>
        <w:t>信干部</w:t>
      </w:r>
      <w:proofErr w:type="gramEnd"/>
      <w:r w:rsidRPr="006664F7">
        <w:rPr>
          <w:rFonts w:ascii="宋体" w:hAnsi="宋体" w:cs="Arial" w:hint="eastAsia"/>
          <w:color w:val="333333"/>
          <w:kern w:val="0"/>
          <w:sz w:val="22"/>
          <w:szCs w:val="22"/>
        </w:rPr>
        <w:t>运用法治思维和法治方式深化改革、推动发展、化解矛盾、维护稳定、应对风险的能力。</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（二）加强管理服务对象特别是企业经营管理人员法治宣传教育。</w:t>
      </w:r>
      <w:r w:rsidRPr="006664F7">
        <w:rPr>
          <w:rFonts w:ascii="宋体" w:hAnsi="宋体" w:cs="Arial" w:hint="eastAsia"/>
          <w:color w:val="333333"/>
          <w:kern w:val="0"/>
          <w:sz w:val="22"/>
          <w:szCs w:val="22"/>
        </w:rPr>
        <w:t>重点加强对全省工业和信息化领域企业经营管理人员的</w:t>
      </w:r>
      <w:proofErr w:type="gramStart"/>
      <w:r w:rsidRPr="006664F7">
        <w:rPr>
          <w:rFonts w:ascii="宋体" w:hAnsi="宋体" w:cs="Arial" w:hint="eastAsia"/>
          <w:color w:val="333333"/>
          <w:kern w:val="0"/>
          <w:sz w:val="22"/>
          <w:szCs w:val="22"/>
        </w:rPr>
        <w:t>普法治</w:t>
      </w:r>
      <w:proofErr w:type="gramEnd"/>
      <w:r w:rsidRPr="006664F7">
        <w:rPr>
          <w:rFonts w:ascii="宋体" w:hAnsi="宋体" w:cs="Arial" w:hint="eastAsia"/>
          <w:color w:val="333333"/>
          <w:kern w:val="0"/>
          <w:sz w:val="22"/>
          <w:szCs w:val="22"/>
        </w:rPr>
        <w:t>宣传教育，积极承担面向企业的</w:t>
      </w:r>
      <w:r w:rsidRPr="006664F7">
        <w:rPr>
          <w:rFonts w:ascii="宋体" w:hAnsi="宋体" w:cs="Arial" w:hint="eastAsia"/>
          <w:color w:val="333333"/>
          <w:kern w:val="0"/>
          <w:sz w:val="22"/>
          <w:szCs w:val="22"/>
        </w:rPr>
        <w:lastRenderedPageBreak/>
        <w:t>普法责任，推进企业普法和依法治理有效载体建设。鼓励行业协会、企业组织开展以案说法、以案普法活动，推动企业合</w:t>
      </w:r>
      <w:proofErr w:type="gramStart"/>
      <w:r w:rsidRPr="006664F7">
        <w:rPr>
          <w:rFonts w:ascii="宋体" w:hAnsi="宋体" w:cs="Arial" w:hint="eastAsia"/>
          <w:color w:val="333333"/>
          <w:kern w:val="0"/>
          <w:sz w:val="22"/>
          <w:szCs w:val="22"/>
        </w:rPr>
        <w:t>规</w:t>
      </w:r>
      <w:proofErr w:type="gramEnd"/>
      <w:r w:rsidRPr="006664F7">
        <w:rPr>
          <w:rFonts w:ascii="宋体" w:hAnsi="宋体" w:cs="Arial" w:hint="eastAsia"/>
          <w:color w:val="333333"/>
          <w:kern w:val="0"/>
          <w:sz w:val="22"/>
          <w:szCs w:val="22"/>
        </w:rPr>
        <w:t>建设，加强企业合</w:t>
      </w:r>
      <w:proofErr w:type="gramStart"/>
      <w:r w:rsidRPr="006664F7">
        <w:rPr>
          <w:rFonts w:ascii="宋体" w:hAnsi="宋体" w:cs="Arial" w:hint="eastAsia"/>
          <w:color w:val="333333"/>
          <w:kern w:val="0"/>
          <w:sz w:val="22"/>
          <w:szCs w:val="22"/>
        </w:rPr>
        <w:t>规</w:t>
      </w:r>
      <w:proofErr w:type="gramEnd"/>
      <w:r w:rsidRPr="006664F7">
        <w:rPr>
          <w:rFonts w:ascii="宋体" w:hAnsi="宋体" w:cs="Arial" w:hint="eastAsia"/>
          <w:color w:val="333333"/>
          <w:kern w:val="0"/>
          <w:sz w:val="22"/>
          <w:szCs w:val="22"/>
        </w:rPr>
        <w:t>人才队伍建设，共享企业法律风险防范信息，提升企业管理法治化水平，形成依法行政与依法经营的良性互动。</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微软雅黑" w:eastAsia="微软雅黑" w:hAnsi="微软雅黑" w:cs="Arial" w:hint="eastAsia"/>
          <w:b/>
          <w:bCs/>
          <w:color w:val="333333"/>
          <w:kern w:val="0"/>
          <w:sz w:val="22"/>
        </w:rPr>
        <w:t>四、积极创新法治宣传教育方式务求实效</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（一）推进工信普法贯穿行业管理实践全过程。</w:t>
      </w:r>
      <w:r w:rsidRPr="006664F7">
        <w:rPr>
          <w:rFonts w:ascii="宋体" w:hAnsi="宋体" w:cs="Arial" w:hint="eastAsia"/>
          <w:color w:val="333333"/>
          <w:kern w:val="0"/>
          <w:sz w:val="22"/>
          <w:szCs w:val="22"/>
        </w:rPr>
        <w:t>坚持依法治理与系统治理、综合治理有机结合，开展工</w:t>
      </w:r>
      <w:proofErr w:type="gramStart"/>
      <w:r w:rsidRPr="006664F7">
        <w:rPr>
          <w:rFonts w:ascii="宋体" w:hAnsi="宋体" w:cs="Arial" w:hint="eastAsia"/>
          <w:color w:val="333333"/>
          <w:kern w:val="0"/>
          <w:sz w:val="22"/>
          <w:szCs w:val="22"/>
        </w:rPr>
        <w:t>信领域</w:t>
      </w:r>
      <w:proofErr w:type="gramEnd"/>
      <w:r w:rsidRPr="006664F7">
        <w:rPr>
          <w:rFonts w:ascii="宋体" w:hAnsi="宋体" w:cs="Arial" w:hint="eastAsia"/>
          <w:color w:val="333333"/>
          <w:kern w:val="0"/>
          <w:sz w:val="22"/>
          <w:szCs w:val="22"/>
        </w:rPr>
        <w:t>专项依法治理，加强化工整治、节能监察、无线电检查以及疫情防控等突发事件等方面法治宣传教育，确保在应急状态下依法行动、依法办事。以工业领域</w:t>
      </w:r>
      <w:proofErr w:type="gramStart"/>
      <w:r w:rsidRPr="006664F7">
        <w:rPr>
          <w:rFonts w:ascii="宋体" w:hAnsi="宋体" w:cs="Arial" w:hint="eastAsia"/>
          <w:color w:val="333333"/>
          <w:kern w:val="0"/>
          <w:sz w:val="22"/>
          <w:szCs w:val="22"/>
        </w:rPr>
        <w:t>碳达峰碳</w:t>
      </w:r>
      <w:proofErr w:type="gramEnd"/>
      <w:r w:rsidRPr="006664F7">
        <w:rPr>
          <w:rFonts w:ascii="宋体" w:hAnsi="宋体" w:cs="Arial" w:hint="eastAsia"/>
          <w:color w:val="333333"/>
          <w:kern w:val="0"/>
          <w:sz w:val="22"/>
          <w:szCs w:val="22"/>
        </w:rPr>
        <w:t>中和为导向，积极推动重点行业绿色化改造和“智改数转”工作，加强节能监察，推进绿色制造、智能制造，依法依规淘汰落后产能。坚持“一园</w:t>
      </w:r>
      <w:proofErr w:type="gramStart"/>
      <w:r w:rsidRPr="006664F7">
        <w:rPr>
          <w:rFonts w:ascii="宋体" w:hAnsi="宋体" w:cs="Arial" w:hint="eastAsia"/>
          <w:color w:val="333333"/>
          <w:kern w:val="0"/>
          <w:sz w:val="22"/>
          <w:szCs w:val="22"/>
        </w:rPr>
        <w:t>一</w:t>
      </w:r>
      <w:proofErr w:type="gramEnd"/>
      <w:r w:rsidRPr="006664F7">
        <w:rPr>
          <w:rFonts w:ascii="宋体" w:hAnsi="宋体" w:cs="Arial" w:hint="eastAsia"/>
          <w:color w:val="333333"/>
          <w:kern w:val="0"/>
          <w:sz w:val="22"/>
          <w:szCs w:val="22"/>
        </w:rPr>
        <w:t>策”“</w:t>
      </w:r>
      <w:proofErr w:type="gramStart"/>
      <w:r w:rsidRPr="006664F7">
        <w:rPr>
          <w:rFonts w:ascii="宋体" w:hAnsi="宋体" w:cs="Arial" w:hint="eastAsia"/>
          <w:color w:val="333333"/>
          <w:kern w:val="0"/>
          <w:sz w:val="22"/>
          <w:szCs w:val="22"/>
        </w:rPr>
        <w:t>一</w:t>
      </w:r>
      <w:proofErr w:type="gramEnd"/>
      <w:r w:rsidRPr="006664F7">
        <w:rPr>
          <w:rFonts w:ascii="宋体" w:hAnsi="宋体" w:cs="Arial" w:hint="eastAsia"/>
          <w:color w:val="333333"/>
          <w:kern w:val="0"/>
          <w:sz w:val="22"/>
          <w:szCs w:val="22"/>
        </w:rPr>
        <w:t>企</w:t>
      </w:r>
      <w:proofErr w:type="gramStart"/>
      <w:r w:rsidRPr="006664F7">
        <w:rPr>
          <w:rFonts w:ascii="宋体" w:hAnsi="宋体" w:cs="Arial" w:hint="eastAsia"/>
          <w:color w:val="333333"/>
          <w:kern w:val="0"/>
          <w:sz w:val="22"/>
          <w:szCs w:val="22"/>
        </w:rPr>
        <w:t>一</w:t>
      </w:r>
      <w:proofErr w:type="gramEnd"/>
      <w:r w:rsidRPr="006664F7">
        <w:rPr>
          <w:rFonts w:ascii="宋体" w:hAnsi="宋体" w:cs="Arial" w:hint="eastAsia"/>
          <w:color w:val="333333"/>
          <w:kern w:val="0"/>
          <w:sz w:val="22"/>
          <w:szCs w:val="22"/>
        </w:rPr>
        <w:t>策”，巩固</w:t>
      </w:r>
      <w:r w:rsidRPr="006664F7">
        <w:rPr>
          <w:rFonts w:ascii="宋体" w:hAnsi="宋体" w:cs="Arial" w:hint="eastAsia"/>
          <w:color w:val="333333"/>
          <w:kern w:val="0"/>
          <w:sz w:val="22"/>
          <w:szCs w:val="22"/>
        </w:rPr>
        <w:lastRenderedPageBreak/>
        <w:t>重点行业整治提升成果，加强安全风险辨识和问题隐患治理的规范化标准化，提升工业行业本质安全水平。</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t>在政策制定、监管执法、公共服务和纠纷化解等各项法治实践中，积极开展面向中小企业和各大行业的普法实践活动。在立法过程中普法，在工</w:t>
      </w:r>
      <w:proofErr w:type="gramStart"/>
      <w:r w:rsidRPr="006664F7">
        <w:rPr>
          <w:rFonts w:ascii="宋体" w:hAnsi="宋体" w:cs="Arial" w:hint="eastAsia"/>
          <w:color w:val="333333"/>
          <w:kern w:val="0"/>
          <w:sz w:val="22"/>
          <w:szCs w:val="22"/>
        </w:rPr>
        <w:t>信领域</w:t>
      </w:r>
      <w:proofErr w:type="gramEnd"/>
      <w:r w:rsidRPr="006664F7">
        <w:rPr>
          <w:rFonts w:ascii="宋体" w:hAnsi="宋体" w:cs="Arial" w:hint="eastAsia"/>
          <w:color w:val="333333"/>
          <w:kern w:val="0"/>
          <w:sz w:val="22"/>
          <w:szCs w:val="22"/>
        </w:rPr>
        <w:t>法律法规规章和规范性文件制定过程中广泛征求行业协会商会的意见建议，不断提高社会参与程度，及时回应企业和群众关切，组织发布政策法规释义解读；在监管服务过程中普法，工信系统各行业领域在执法检查和公共服务中，通过推广说理</w:t>
      </w:r>
      <w:proofErr w:type="gramStart"/>
      <w:r w:rsidRPr="006664F7">
        <w:rPr>
          <w:rFonts w:ascii="宋体" w:hAnsi="宋体" w:cs="Arial" w:hint="eastAsia"/>
          <w:color w:val="333333"/>
          <w:kern w:val="0"/>
          <w:sz w:val="22"/>
          <w:szCs w:val="22"/>
        </w:rPr>
        <w:t>式执法</w:t>
      </w:r>
      <w:proofErr w:type="gramEnd"/>
      <w:r w:rsidRPr="006664F7">
        <w:rPr>
          <w:rFonts w:ascii="宋体" w:hAnsi="宋体" w:cs="Arial" w:hint="eastAsia"/>
          <w:color w:val="333333"/>
          <w:kern w:val="0"/>
          <w:sz w:val="22"/>
          <w:szCs w:val="22"/>
        </w:rPr>
        <w:t>文书、示范性项目申报材料、落实行政许可和行政处罚公示等方式组织行业性普法活动，发挥行业内共性问题风险预警、同类经验借鉴学习作用，让广大企业在每一起案件中感受到公平正义和公平竞争；在纠纷化解过程中普法，组织行业协会编发行业性行政执法、行政复议和应诉</w:t>
      </w:r>
      <w:r w:rsidRPr="006664F7">
        <w:rPr>
          <w:rFonts w:ascii="宋体" w:hAnsi="宋体" w:cs="Arial" w:hint="eastAsia"/>
          <w:color w:val="333333"/>
          <w:kern w:val="0"/>
          <w:sz w:val="22"/>
          <w:szCs w:val="22"/>
        </w:rPr>
        <w:lastRenderedPageBreak/>
        <w:t>典型案例，以案释法，发挥典型案例的引导、规范、预防与教育作用。</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（二）持续开展“法企同行</w:t>
      </w:r>
      <w:r w:rsidRPr="006664F7">
        <w:rPr>
          <w:rFonts w:ascii="宋体" w:hAnsi="宋体" w:cs="宋体" w:hint="eastAsia"/>
          <w:color w:val="333333"/>
          <w:kern w:val="0"/>
          <w:sz w:val="25"/>
          <w:szCs w:val="25"/>
        </w:rPr>
        <w:t>•</w:t>
      </w:r>
      <w:r w:rsidRPr="006664F7">
        <w:rPr>
          <w:rFonts w:ascii="楷体_GB2312" w:eastAsia="楷体_GB2312" w:hAnsi="楷体_GB2312" w:cs="楷体_GB2312" w:hint="eastAsia"/>
          <w:color w:val="333333"/>
          <w:kern w:val="0"/>
          <w:sz w:val="25"/>
          <w:szCs w:val="25"/>
        </w:rPr>
        <w:t>送法送政策进企业”系列活动，促进依法经营和依法治企。</w:t>
      </w:r>
      <w:r w:rsidRPr="006664F7">
        <w:rPr>
          <w:rFonts w:ascii="宋体" w:hAnsi="宋体" w:cs="Arial" w:hint="eastAsia"/>
          <w:color w:val="333333"/>
          <w:kern w:val="0"/>
          <w:sz w:val="22"/>
          <w:szCs w:val="22"/>
        </w:rPr>
        <w:t>引导和支持工</w:t>
      </w:r>
      <w:proofErr w:type="gramStart"/>
      <w:r w:rsidRPr="006664F7">
        <w:rPr>
          <w:rFonts w:ascii="宋体" w:hAnsi="宋体" w:cs="Arial" w:hint="eastAsia"/>
          <w:color w:val="333333"/>
          <w:kern w:val="0"/>
          <w:sz w:val="22"/>
          <w:szCs w:val="22"/>
        </w:rPr>
        <w:t>信行业</w:t>
      </w:r>
      <w:proofErr w:type="gramEnd"/>
      <w:r w:rsidRPr="006664F7">
        <w:rPr>
          <w:rFonts w:ascii="宋体" w:hAnsi="宋体" w:cs="Arial" w:hint="eastAsia"/>
          <w:color w:val="333333"/>
          <w:kern w:val="0"/>
          <w:sz w:val="22"/>
          <w:szCs w:val="22"/>
        </w:rPr>
        <w:t>依法制定规约、章程，充分发挥行业协会在大普法格局中的作用，不断完善行业自律和专业服务功能，实现行业自我约束、自我管理，依法维护会员权益。推进行业标准完善、合法合</w:t>
      </w:r>
      <w:proofErr w:type="gramStart"/>
      <w:r w:rsidRPr="006664F7">
        <w:rPr>
          <w:rFonts w:ascii="宋体" w:hAnsi="宋体" w:cs="Arial" w:hint="eastAsia"/>
          <w:color w:val="333333"/>
          <w:kern w:val="0"/>
          <w:sz w:val="22"/>
          <w:szCs w:val="22"/>
        </w:rPr>
        <w:t>规</w:t>
      </w:r>
      <w:proofErr w:type="gramEnd"/>
      <w:r w:rsidRPr="006664F7">
        <w:rPr>
          <w:rFonts w:ascii="宋体" w:hAnsi="宋体" w:cs="Arial" w:hint="eastAsia"/>
          <w:color w:val="333333"/>
          <w:kern w:val="0"/>
          <w:sz w:val="22"/>
          <w:szCs w:val="22"/>
        </w:rPr>
        <w:t>审查到位、防范化解风险及时、法律监督有效的法治化行业治理。探索“产业链+法律服务”模式，支持重点集群产业链建立首席普法讲师制度，开展优势产业</w:t>
      </w:r>
      <w:proofErr w:type="gramStart"/>
      <w:r w:rsidRPr="006664F7">
        <w:rPr>
          <w:rFonts w:ascii="宋体" w:hAnsi="宋体" w:cs="Arial" w:hint="eastAsia"/>
          <w:color w:val="333333"/>
          <w:kern w:val="0"/>
          <w:sz w:val="22"/>
          <w:szCs w:val="22"/>
        </w:rPr>
        <w:t>链供应</w:t>
      </w:r>
      <w:proofErr w:type="gramEnd"/>
      <w:r w:rsidRPr="006664F7">
        <w:rPr>
          <w:rFonts w:ascii="宋体" w:hAnsi="宋体" w:cs="Arial" w:hint="eastAsia"/>
          <w:color w:val="333333"/>
          <w:kern w:val="0"/>
          <w:sz w:val="22"/>
          <w:szCs w:val="22"/>
        </w:rPr>
        <w:t>链、先进制造业集群集约化普法宣传活动。鼓励综合类省级中小企业公共服务示范平台开展涉</w:t>
      </w:r>
      <w:proofErr w:type="gramStart"/>
      <w:r w:rsidRPr="006664F7">
        <w:rPr>
          <w:rFonts w:ascii="宋体" w:hAnsi="宋体" w:cs="Arial" w:hint="eastAsia"/>
          <w:color w:val="333333"/>
          <w:kern w:val="0"/>
          <w:sz w:val="22"/>
          <w:szCs w:val="22"/>
        </w:rPr>
        <w:t>企政策</w:t>
      </w:r>
      <w:proofErr w:type="gramEnd"/>
      <w:r w:rsidRPr="006664F7">
        <w:rPr>
          <w:rFonts w:ascii="宋体" w:hAnsi="宋体" w:cs="Arial" w:hint="eastAsia"/>
          <w:color w:val="333333"/>
          <w:kern w:val="0"/>
          <w:sz w:val="22"/>
          <w:szCs w:val="22"/>
        </w:rPr>
        <w:t>法律法规宣贯服务。</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（三）注重工</w:t>
      </w:r>
      <w:proofErr w:type="gramStart"/>
      <w:r w:rsidRPr="006664F7">
        <w:rPr>
          <w:rFonts w:ascii="楷体_GB2312" w:eastAsia="楷体_GB2312" w:hAnsi="Arial" w:cs="Arial" w:hint="eastAsia"/>
          <w:color w:val="333333"/>
          <w:kern w:val="0"/>
          <w:sz w:val="25"/>
          <w:szCs w:val="25"/>
        </w:rPr>
        <w:t>信领域</w:t>
      </w:r>
      <w:proofErr w:type="gramEnd"/>
      <w:r w:rsidRPr="006664F7">
        <w:rPr>
          <w:rFonts w:ascii="楷体_GB2312" w:eastAsia="楷体_GB2312" w:hAnsi="Arial" w:cs="Arial" w:hint="eastAsia"/>
          <w:color w:val="333333"/>
          <w:kern w:val="0"/>
          <w:sz w:val="25"/>
          <w:szCs w:val="25"/>
        </w:rPr>
        <w:t>法治阵地和企业法治文化基地建设。</w:t>
      </w:r>
      <w:r w:rsidRPr="006664F7">
        <w:rPr>
          <w:rFonts w:ascii="宋体" w:hAnsi="宋体" w:cs="Arial" w:hint="eastAsia"/>
          <w:color w:val="333333"/>
          <w:kern w:val="0"/>
          <w:sz w:val="22"/>
          <w:szCs w:val="22"/>
        </w:rPr>
        <w:t>因地制宜建设法治文化园地、法治文化走廊、法</w:t>
      </w:r>
      <w:r w:rsidRPr="006664F7">
        <w:rPr>
          <w:rFonts w:ascii="宋体" w:hAnsi="宋体" w:cs="Arial" w:hint="eastAsia"/>
          <w:color w:val="333333"/>
          <w:kern w:val="0"/>
          <w:sz w:val="22"/>
          <w:szCs w:val="22"/>
        </w:rPr>
        <w:lastRenderedPageBreak/>
        <w:t>治文化墙等，加强法治文化阵地建设，打造企业法治文化基地。推动法治文化与行业文化、企业文化融合发展，原则上重点企业至少建设1个法治文化阵地。打造法治文化“网络阵地”，建设全省中小企业公共法律服务平台，充分发挥法治文化在法治宣传教育中的基础作用。利用互联网全覆盖、全方位、全时空传播优势，在各类门户网站、</w:t>
      </w:r>
      <w:proofErr w:type="gramStart"/>
      <w:r w:rsidRPr="006664F7">
        <w:rPr>
          <w:rFonts w:ascii="宋体" w:hAnsi="宋体" w:cs="Arial" w:hint="eastAsia"/>
          <w:color w:val="333333"/>
          <w:kern w:val="0"/>
          <w:sz w:val="22"/>
          <w:szCs w:val="22"/>
        </w:rPr>
        <w:t>微信公众号</w:t>
      </w:r>
      <w:proofErr w:type="gramEnd"/>
      <w:r w:rsidRPr="006664F7">
        <w:rPr>
          <w:rFonts w:ascii="宋体" w:hAnsi="宋体" w:cs="Arial" w:hint="eastAsia"/>
          <w:color w:val="333333"/>
          <w:kern w:val="0"/>
          <w:sz w:val="22"/>
          <w:szCs w:val="22"/>
        </w:rPr>
        <w:t>等网络平台开展法治文化宣传，利用“学习强国”平台，推送交流法治文化动态资讯，使广大企业群众能够得到更高频率、更加丰富的法治文化资源。建设融“网、端、微、屏、行”于一体的全媒体法治宣传矩阵，</w:t>
      </w:r>
      <w:proofErr w:type="gramStart"/>
      <w:r w:rsidRPr="006664F7">
        <w:rPr>
          <w:rFonts w:ascii="宋体" w:hAnsi="宋体" w:cs="Arial" w:hint="eastAsia"/>
          <w:color w:val="333333"/>
          <w:kern w:val="0"/>
          <w:sz w:val="22"/>
          <w:szCs w:val="22"/>
        </w:rPr>
        <w:t>构建线</w:t>
      </w:r>
      <w:proofErr w:type="gramEnd"/>
      <w:r w:rsidRPr="006664F7">
        <w:rPr>
          <w:rFonts w:ascii="宋体" w:hAnsi="宋体" w:cs="Arial" w:hint="eastAsia"/>
          <w:color w:val="333333"/>
          <w:kern w:val="0"/>
          <w:sz w:val="22"/>
          <w:szCs w:val="22"/>
        </w:rPr>
        <w:t>上线下融合、实体阵地与网络阵地同步的法治文化传播体系。鼓励工</w:t>
      </w:r>
      <w:proofErr w:type="gramStart"/>
      <w:r w:rsidRPr="006664F7">
        <w:rPr>
          <w:rFonts w:ascii="宋体" w:hAnsi="宋体" w:cs="Arial" w:hint="eastAsia"/>
          <w:color w:val="333333"/>
          <w:kern w:val="0"/>
          <w:sz w:val="22"/>
          <w:szCs w:val="22"/>
        </w:rPr>
        <w:t>信干部</w:t>
      </w:r>
      <w:proofErr w:type="gramEnd"/>
      <w:r w:rsidRPr="006664F7">
        <w:rPr>
          <w:rFonts w:ascii="宋体" w:hAnsi="宋体" w:cs="Arial" w:hint="eastAsia"/>
          <w:color w:val="333333"/>
          <w:kern w:val="0"/>
          <w:sz w:val="22"/>
          <w:szCs w:val="22"/>
        </w:rPr>
        <w:t>职工创作特色普法产品，充分反映党领导工信法治文化建设的成功经验和先进做法。积极</w:t>
      </w:r>
      <w:proofErr w:type="gramStart"/>
      <w:r w:rsidRPr="006664F7">
        <w:rPr>
          <w:rFonts w:ascii="宋体" w:hAnsi="宋体" w:cs="Arial" w:hint="eastAsia"/>
          <w:color w:val="333333"/>
          <w:kern w:val="0"/>
          <w:sz w:val="22"/>
          <w:szCs w:val="22"/>
        </w:rPr>
        <w:t>探索区</w:t>
      </w:r>
      <w:proofErr w:type="gramEnd"/>
      <w:r w:rsidRPr="006664F7">
        <w:rPr>
          <w:rFonts w:ascii="宋体" w:hAnsi="宋体" w:cs="Arial" w:hint="eastAsia"/>
          <w:color w:val="333333"/>
          <w:kern w:val="0"/>
          <w:sz w:val="22"/>
          <w:szCs w:val="22"/>
        </w:rPr>
        <w:t>块链、大数据、人工智能等信息技术手段的运用，提高普法产品供给的精准性和有效性，增强干部职工参与</w:t>
      </w:r>
      <w:r w:rsidRPr="006664F7">
        <w:rPr>
          <w:rFonts w:ascii="宋体" w:hAnsi="宋体" w:cs="Arial" w:hint="eastAsia"/>
          <w:color w:val="333333"/>
          <w:kern w:val="0"/>
          <w:sz w:val="22"/>
          <w:szCs w:val="22"/>
        </w:rPr>
        <w:lastRenderedPageBreak/>
        <w:t>感、体验感、获得感，使普法更接地气，更为群众喜闻乐见。</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微软雅黑" w:eastAsia="微软雅黑" w:hAnsi="微软雅黑" w:cs="Arial" w:hint="eastAsia"/>
          <w:b/>
          <w:bCs/>
          <w:color w:val="333333"/>
          <w:kern w:val="0"/>
          <w:sz w:val="22"/>
        </w:rPr>
        <w:t>五、加强工信法治宣传教育组织领导和工作保障</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（一）强化组织领导。</w:t>
      </w:r>
      <w:r w:rsidRPr="006664F7">
        <w:rPr>
          <w:rFonts w:ascii="宋体" w:hAnsi="宋体" w:cs="Arial" w:hint="eastAsia"/>
          <w:color w:val="333333"/>
          <w:kern w:val="0"/>
          <w:sz w:val="22"/>
          <w:szCs w:val="22"/>
        </w:rPr>
        <w:t>全省各级工信部门党组（党委）要加强对普法工作的组织领导，法治机构负责普法工作的统筹规划、指导协调和督促检查，业务部门按照“谁执法谁普法” “谁主管谁普法” “谁服务谁普法”的要求，落实普法责任制，形成大普法工作合力。全省各级工信部门主要负责人要严格按照推进法治建设第一责任人职责的要求，切实履行普法工作领导责任。</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（二）强化工作保障。</w:t>
      </w:r>
      <w:r w:rsidRPr="006664F7">
        <w:rPr>
          <w:rFonts w:ascii="宋体" w:hAnsi="宋体" w:cs="Arial" w:hint="eastAsia"/>
          <w:color w:val="333333"/>
          <w:kern w:val="0"/>
          <w:sz w:val="22"/>
          <w:szCs w:val="22"/>
        </w:rPr>
        <w:t>全省各级工信部门要建立健全法治宣传教育工作机制，配备专（兼）职工作人员，全面负责本规划的组织实施和监督检查工作。加强普法讲师团和普法志愿者队伍建设，建立健全工信普法“两支队伍”，整合重点高校法学院系、知名律所、大型企业法</w:t>
      </w:r>
      <w:proofErr w:type="gramStart"/>
      <w:r w:rsidRPr="006664F7">
        <w:rPr>
          <w:rFonts w:ascii="宋体" w:hAnsi="宋体" w:cs="Arial" w:hint="eastAsia"/>
          <w:color w:val="333333"/>
          <w:kern w:val="0"/>
          <w:sz w:val="22"/>
          <w:szCs w:val="22"/>
        </w:rPr>
        <w:t>务</w:t>
      </w:r>
      <w:proofErr w:type="gramEnd"/>
      <w:r w:rsidRPr="006664F7">
        <w:rPr>
          <w:rFonts w:ascii="宋体" w:hAnsi="宋体" w:cs="Arial" w:hint="eastAsia"/>
          <w:color w:val="333333"/>
          <w:kern w:val="0"/>
          <w:sz w:val="22"/>
          <w:szCs w:val="22"/>
        </w:rPr>
        <w:lastRenderedPageBreak/>
        <w:t>部门等各类社会法律资源，建立工信法治人才库和专家顾问团队。落实经费保障，把法治宣传教育相关工作经费纳入本单位财政预算统筹安排，并加强对经费使用的管理监督。加强基层建设，在人员配备数量、经费、装备等方面切实向普法工作一线倾斜，为基层单位开展普法和依法治理创造更好条件。</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楷体_GB2312" w:eastAsia="楷体_GB2312" w:hAnsi="Arial" w:cs="Arial" w:hint="eastAsia"/>
          <w:color w:val="333333"/>
          <w:kern w:val="0"/>
          <w:sz w:val="25"/>
          <w:szCs w:val="25"/>
        </w:rPr>
        <w:t>（三）强化考核评估。</w:t>
      </w:r>
      <w:r w:rsidRPr="006664F7">
        <w:rPr>
          <w:rFonts w:ascii="宋体" w:hAnsi="宋体" w:cs="Arial" w:hint="eastAsia"/>
          <w:color w:val="333333"/>
          <w:kern w:val="0"/>
          <w:sz w:val="22"/>
          <w:szCs w:val="22"/>
        </w:rPr>
        <w:t>全省各级工信部门要将党政主要负责人履行推进法治建设第一责任人职责、组织实施“八五”普法规划情况列入年度述职内容，把法治素养和依法履职情况作为考核评价干部的重要依据；建立健全考核评估指标体系，开展规划实施情况中期评估，及时发现问题、推动解决问题；开展规划实施终期总结验收，加强评估结果运用，按规定推荐普法工作先进单位和个人。</w:t>
      </w:r>
    </w:p>
    <w:p w:rsidR="006664F7" w:rsidRPr="006664F7" w:rsidRDefault="006664F7" w:rsidP="006664F7">
      <w:pPr>
        <w:widowControl/>
        <w:shd w:val="clear" w:color="auto" w:fill="FFFFFF"/>
        <w:wordWrap w:val="0"/>
        <w:spacing w:line="480" w:lineRule="atLeast"/>
        <w:ind w:firstLine="480"/>
        <w:jc w:val="left"/>
        <w:rPr>
          <w:rFonts w:ascii="Arial" w:hAnsi="Arial" w:cs="Arial"/>
          <w:color w:val="333333"/>
          <w:kern w:val="0"/>
          <w:sz w:val="22"/>
          <w:szCs w:val="22"/>
        </w:rPr>
      </w:pPr>
      <w:r w:rsidRPr="006664F7">
        <w:rPr>
          <w:rFonts w:ascii="宋体" w:hAnsi="宋体" w:cs="Arial" w:hint="eastAsia"/>
          <w:color w:val="333333"/>
          <w:kern w:val="0"/>
          <w:sz w:val="22"/>
          <w:szCs w:val="22"/>
        </w:rPr>
        <w:lastRenderedPageBreak/>
        <w:t>全省各级工信部门要结合实际，认真贯彻实施本规划，确保各项目标任务落到实处。相关工作情况及</w:t>
      </w:r>
      <w:proofErr w:type="gramStart"/>
      <w:r w:rsidRPr="006664F7">
        <w:rPr>
          <w:rFonts w:ascii="宋体" w:hAnsi="宋体" w:cs="Arial" w:hint="eastAsia"/>
          <w:color w:val="333333"/>
          <w:kern w:val="0"/>
          <w:sz w:val="22"/>
          <w:szCs w:val="22"/>
        </w:rPr>
        <w:t>时报省</w:t>
      </w:r>
      <w:proofErr w:type="gramEnd"/>
      <w:r w:rsidRPr="006664F7">
        <w:rPr>
          <w:rFonts w:ascii="宋体" w:hAnsi="宋体" w:cs="Arial" w:hint="eastAsia"/>
          <w:color w:val="333333"/>
          <w:kern w:val="0"/>
          <w:sz w:val="22"/>
          <w:szCs w:val="22"/>
        </w:rPr>
        <w:t>工业和信息化</w:t>
      </w:r>
      <w:proofErr w:type="gramStart"/>
      <w:r w:rsidRPr="006664F7">
        <w:rPr>
          <w:rFonts w:ascii="宋体" w:hAnsi="宋体" w:cs="Arial" w:hint="eastAsia"/>
          <w:color w:val="333333"/>
          <w:kern w:val="0"/>
          <w:sz w:val="22"/>
          <w:szCs w:val="22"/>
        </w:rPr>
        <w:t>厅政策</w:t>
      </w:r>
      <w:proofErr w:type="gramEnd"/>
      <w:r w:rsidRPr="006664F7">
        <w:rPr>
          <w:rFonts w:ascii="宋体" w:hAnsi="宋体" w:cs="Arial" w:hint="eastAsia"/>
          <w:color w:val="333333"/>
          <w:kern w:val="0"/>
          <w:sz w:val="22"/>
          <w:szCs w:val="22"/>
        </w:rPr>
        <w:t>法规处。</w:t>
      </w:r>
    </w:p>
    <w:p w:rsidR="008E53B2" w:rsidRPr="006664F7" w:rsidRDefault="008E53B2"/>
    <w:sectPr w:rsidR="008E53B2" w:rsidRPr="006664F7" w:rsidSect="008E5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F7"/>
    <w:rsid w:val="001A3DA7"/>
    <w:rsid w:val="00485B26"/>
    <w:rsid w:val="006664F7"/>
    <w:rsid w:val="007B44AC"/>
    <w:rsid w:val="008E5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0E2146-AD7B-44EE-9196-6D61E82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4F7"/>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66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4992">
      <w:bodyDiv w:val="1"/>
      <w:marLeft w:val="0"/>
      <w:marRight w:val="0"/>
      <w:marTop w:val="0"/>
      <w:marBottom w:val="0"/>
      <w:divBdr>
        <w:top w:val="none" w:sz="0" w:space="0" w:color="auto"/>
        <w:left w:val="none" w:sz="0" w:space="0" w:color="auto"/>
        <w:bottom w:val="none" w:sz="0" w:space="0" w:color="auto"/>
        <w:right w:val="none" w:sz="0" w:space="0" w:color="auto"/>
      </w:divBdr>
      <w:divsChild>
        <w:div w:id="87428485">
          <w:marLeft w:val="0"/>
          <w:marRight w:val="0"/>
          <w:marTop w:val="138"/>
          <w:marBottom w:val="138"/>
          <w:divBdr>
            <w:top w:val="single" w:sz="6" w:space="6" w:color="auto"/>
            <w:left w:val="single" w:sz="6" w:space="1" w:color="auto"/>
            <w:bottom w:val="single" w:sz="6" w:space="6" w:color="auto"/>
            <w:right w:val="single" w:sz="6" w:space="1" w:color="auto"/>
          </w:divBdr>
        </w:div>
        <w:div w:id="533734934">
          <w:marLeft w:val="0"/>
          <w:marRight w:val="0"/>
          <w:marTop w:val="0"/>
          <w:marBottom w:val="0"/>
          <w:divBdr>
            <w:top w:val="none" w:sz="0" w:space="0" w:color="auto"/>
            <w:left w:val="none" w:sz="0" w:space="0" w:color="auto"/>
            <w:bottom w:val="none" w:sz="0" w:space="0" w:color="auto"/>
            <w:right w:val="none" w:sz="0" w:space="0" w:color="auto"/>
          </w:divBdr>
          <w:divsChild>
            <w:div w:id="548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4243</Characters>
  <Application>Microsoft Office Word</Application>
  <DocSecurity>4</DocSecurity>
  <Lines>35</Lines>
  <Paragraphs>9</Paragraphs>
  <ScaleCrop>false</ScaleCrop>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工业和信息化局</dc:creator>
  <cp:keywords/>
  <dc:description/>
  <cp:lastModifiedBy>lenovo</cp:lastModifiedBy>
  <cp:revision>2</cp:revision>
  <dcterms:created xsi:type="dcterms:W3CDTF">2024-01-24T06:11:00Z</dcterms:created>
  <dcterms:modified xsi:type="dcterms:W3CDTF">2024-01-24T06:11:00Z</dcterms:modified>
</cp:coreProperties>
</file>