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仿宋_GB2312" w:hAnsi="华文仿宋" w:eastAsia="仿宋_GB2312"/>
          <w:sz w:val="36"/>
          <w:szCs w:val="36"/>
          <w:lang w:val="en-US" w:eastAsia="zh-CN"/>
        </w:rPr>
      </w:pPr>
      <w:r>
        <w:rPr>
          <w:rFonts w:hint="eastAsia" w:ascii="仿宋_GB2312" w:hAnsi="华文仿宋" w:eastAsia="仿宋_GB2312"/>
          <w:sz w:val="36"/>
          <w:szCs w:val="36"/>
          <w:lang w:val="en-US" w:eastAsia="zh-CN"/>
        </w:rPr>
        <w:t>附件2</w:t>
      </w:r>
      <w:bookmarkStart w:id="0" w:name="_GoBack"/>
      <w:bookmarkEnd w:id="0"/>
    </w:p>
    <w:p>
      <w:pPr>
        <w:jc w:val="center"/>
        <w:rPr>
          <w:rFonts w:ascii="仿宋_GB2312" w:eastAsia="仿宋_GB2312"/>
          <w:b/>
          <w:sz w:val="36"/>
          <w:szCs w:val="36"/>
        </w:rPr>
      </w:pPr>
      <w:r>
        <w:rPr>
          <w:rFonts w:hint="eastAsia" w:ascii="黑体" w:hAnsi="华文仿宋" w:eastAsia="黑体"/>
          <w:sz w:val="48"/>
          <w:szCs w:val="48"/>
        </w:rPr>
        <w:t>常州市武进区2023年校服、学生公寓床上用品产品质量监督抽查分析报告</w:t>
      </w:r>
    </w:p>
    <w:p>
      <w:pPr>
        <w:rPr>
          <w:rFonts w:ascii="仿宋_GB2312" w:eastAsia="仿宋_GB2312"/>
          <w:b/>
          <w:sz w:val="36"/>
          <w:szCs w:val="36"/>
        </w:rPr>
      </w:pPr>
      <w:r>
        <w:rPr>
          <w:rFonts w:hint="eastAsia" w:ascii="仿宋_GB2312" w:eastAsia="仿宋_GB2312"/>
          <w:b/>
          <w:sz w:val="28"/>
          <w:szCs w:val="28"/>
        </w:rPr>
        <w:t>一、内容摘要</w:t>
      </w:r>
      <w:r>
        <w:rPr>
          <w:rFonts w:ascii="仿宋_GB2312" w:eastAsia="仿宋_GB2312"/>
          <w:b/>
          <w:sz w:val="36"/>
          <w:szCs w:val="36"/>
        </w:rPr>
        <w:t xml:space="preserve"> </w:t>
      </w:r>
    </w:p>
    <w:p>
      <w:pPr>
        <w:ind w:firstLine="560" w:firstLineChars="200"/>
        <w:contextualSpacing/>
        <w:rPr>
          <w:rFonts w:ascii="仿宋_GB2312" w:eastAsia="仿宋_GB2312"/>
          <w:sz w:val="28"/>
          <w:szCs w:val="28"/>
        </w:rPr>
      </w:pPr>
      <w:r>
        <w:rPr>
          <w:rFonts w:hint="eastAsia" w:ascii="仿宋_GB2312" w:eastAsia="仿宋_GB2312"/>
          <w:sz w:val="28"/>
          <w:szCs w:val="28"/>
        </w:rPr>
        <w:t>2023年</w:t>
      </w:r>
      <w:r>
        <w:rPr>
          <w:rFonts w:hint="eastAsia" w:ascii="仿宋_GB2312" w:eastAsia="仿宋_GB2312"/>
          <w:sz w:val="28"/>
          <w:szCs w:val="28"/>
          <w:lang w:val="en-US" w:eastAsia="zh-CN"/>
        </w:rPr>
        <w:t>8</w:t>
      </w:r>
      <w:r>
        <w:rPr>
          <w:rFonts w:hint="eastAsia" w:ascii="仿宋_GB2312" w:eastAsia="仿宋_GB2312"/>
          <w:sz w:val="28"/>
          <w:szCs w:val="28"/>
        </w:rPr>
        <w:t>月，常州市</w:t>
      </w:r>
      <w:r>
        <w:rPr>
          <w:rFonts w:hint="eastAsia" w:ascii="仿宋_GB2312" w:eastAsia="仿宋_GB2312"/>
          <w:sz w:val="28"/>
          <w:szCs w:val="28"/>
          <w:lang w:eastAsia="zh-CN"/>
        </w:rPr>
        <w:t>武进区</w:t>
      </w:r>
      <w:r>
        <w:rPr>
          <w:rFonts w:hint="eastAsia" w:ascii="仿宋_GB2312" w:eastAsia="仿宋_GB2312"/>
          <w:sz w:val="28"/>
          <w:szCs w:val="28"/>
        </w:rPr>
        <w:t>市场监督管理局委托常州市食品药品纤维质量监督检验中心（委托书编号：D20230828001）对</w:t>
      </w:r>
      <w:r>
        <w:rPr>
          <w:rFonts w:hint="eastAsia" w:ascii="仿宋_GB2312" w:hAnsi="宋体" w:eastAsia="仿宋_GB2312" w:cs="宋体"/>
          <w:kern w:val="0"/>
          <w:sz w:val="28"/>
          <w:szCs w:val="28"/>
        </w:rPr>
        <w:t>常州市武进区校服、</w:t>
      </w:r>
      <w:r>
        <w:rPr>
          <w:rFonts w:hint="eastAsia" w:ascii="仿宋_GB2312" w:hAnsi="宋体" w:eastAsia="仿宋_GB2312" w:cs="宋体"/>
          <w:kern w:val="0"/>
          <w:sz w:val="28"/>
          <w:szCs w:val="28"/>
          <w:lang w:eastAsia="zh-CN"/>
        </w:rPr>
        <w:t>学生</w:t>
      </w:r>
      <w:r>
        <w:rPr>
          <w:rFonts w:hint="eastAsia" w:ascii="仿宋_GB2312" w:hAnsi="宋体" w:eastAsia="仿宋_GB2312" w:cs="宋体"/>
          <w:kern w:val="0"/>
          <w:sz w:val="28"/>
          <w:szCs w:val="28"/>
        </w:rPr>
        <w:t>公寓床上用品生产企业实施</w:t>
      </w:r>
      <w:r>
        <w:rPr>
          <w:rFonts w:hint="eastAsia" w:ascii="仿宋_GB2312" w:eastAsia="仿宋_GB2312"/>
          <w:sz w:val="28"/>
          <w:szCs w:val="28"/>
        </w:rPr>
        <w:t>了监督抽查。本次抽检任务计划抽取10批次，实际抽取10批次，抽到率100%。经检测，合格10批次，合格率为100%。检测依据主要有GB 18401-2010《国家纺织产品基本安全技术规范》、</w:t>
      </w:r>
      <w:r>
        <w:rPr>
          <w:rFonts w:hint="eastAsia" w:ascii="仿宋_GB2312" w:hAnsi="宋体" w:eastAsia="仿宋_GB2312" w:cs="宋体"/>
          <w:kern w:val="0"/>
          <w:sz w:val="28"/>
          <w:szCs w:val="28"/>
        </w:rPr>
        <w:t>GB 31701-2015《婴幼儿及儿童纺织产品安全技术规范》、GB/T 31888-2015《中小学生校服》</w:t>
      </w:r>
      <w:r>
        <w:rPr>
          <w:rFonts w:hint="eastAsia" w:ascii="仿宋_GB2312" w:hAnsi="宋体" w:eastAsia="仿宋_GB2312" w:cs="宋体"/>
          <w:kern w:val="0"/>
          <w:sz w:val="28"/>
          <w:szCs w:val="28"/>
          <w:lang w:eastAsia="zh-CN"/>
        </w:rPr>
        <w:t>和</w:t>
      </w:r>
      <w:r>
        <w:rPr>
          <w:rFonts w:hint="eastAsia" w:ascii="仿宋_GB2312" w:hAnsi="仿宋" w:eastAsia="仿宋_GB2312" w:cs="宋体"/>
          <w:sz w:val="28"/>
          <w:szCs w:val="28"/>
        </w:rPr>
        <w:t>DB32/T 525-2010《学生公寓用纺织品》</w:t>
      </w:r>
      <w:r>
        <w:rPr>
          <w:rFonts w:hint="eastAsia" w:ascii="仿宋_GB2312" w:eastAsia="仿宋_GB2312"/>
          <w:sz w:val="28"/>
          <w:szCs w:val="28"/>
        </w:rPr>
        <w:t>等。</w:t>
      </w:r>
    </w:p>
    <w:p>
      <w:pPr>
        <w:ind w:left="562"/>
        <w:rPr>
          <w:rFonts w:ascii="仿宋_GB2312" w:eastAsia="仿宋_GB2312"/>
          <w:b/>
          <w:sz w:val="28"/>
          <w:szCs w:val="28"/>
        </w:rPr>
      </w:pPr>
      <w:r>
        <w:rPr>
          <w:rFonts w:hint="eastAsia" w:ascii="仿宋_GB2312" w:eastAsia="仿宋_GB2312"/>
          <w:b/>
          <w:sz w:val="28"/>
          <w:szCs w:val="28"/>
        </w:rPr>
        <w:t>二、产品和产业概况</w:t>
      </w:r>
    </w:p>
    <w:p>
      <w:pPr>
        <w:ind w:firstLine="562" w:firstLineChars="200"/>
        <w:contextualSpacing/>
        <w:rPr>
          <w:rFonts w:ascii="仿宋_GB2312" w:eastAsia="仿宋_GB2312"/>
          <w:b/>
          <w:sz w:val="28"/>
          <w:szCs w:val="28"/>
        </w:rPr>
      </w:pPr>
      <w:r>
        <w:rPr>
          <w:rFonts w:hint="eastAsia" w:ascii="仿宋_GB2312" w:eastAsia="仿宋_GB2312"/>
          <w:b/>
          <w:sz w:val="28"/>
          <w:szCs w:val="28"/>
        </w:rPr>
        <w:t>（一）产品概况</w:t>
      </w:r>
    </w:p>
    <w:p>
      <w:pPr>
        <w:pStyle w:val="6"/>
        <w:shd w:val="clear" w:color="auto" w:fill="FFFFFF"/>
        <w:ind w:firstLine="560" w:firstLineChars="200"/>
        <w:contextualSpacing/>
        <w:rPr>
          <w:rFonts w:ascii="仿宋_GB2312" w:eastAsia="仿宋_GB2312"/>
          <w:sz w:val="28"/>
          <w:szCs w:val="28"/>
        </w:rPr>
      </w:pPr>
      <w:r>
        <w:rPr>
          <w:rFonts w:hint="eastAsia" w:ascii="仿宋_GB2312" w:eastAsia="仿宋_GB2312"/>
          <w:sz w:val="28"/>
          <w:szCs w:val="28"/>
        </w:rPr>
        <w:t>按照GB/T31888-2015《中小学生校服》的定义：校服是指以纺织织物为主要材料生产的，中小学生在学校日常统一穿着的服装及其配饰。中小学生校服的适穿年龄范围为7-18岁左右。</w:t>
      </w:r>
    </w:p>
    <w:p>
      <w:pPr>
        <w:pStyle w:val="6"/>
        <w:shd w:val="clear" w:color="auto" w:fill="FFFFFF"/>
        <w:ind w:firstLine="560" w:firstLineChars="200"/>
        <w:contextualSpacing/>
        <w:rPr>
          <w:rFonts w:ascii="仿宋_GB2312" w:hAnsi="仿宋" w:eastAsia="仿宋_GB2312"/>
          <w:sz w:val="28"/>
          <w:szCs w:val="28"/>
        </w:rPr>
      </w:pPr>
      <w:r>
        <w:rPr>
          <w:rFonts w:hint="eastAsia" w:ascii="仿宋_GB2312" w:hAnsi="仿宋" w:eastAsia="仿宋_GB2312"/>
          <w:sz w:val="28"/>
          <w:szCs w:val="28"/>
          <w:lang w:eastAsia="zh-CN"/>
        </w:rPr>
        <w:t>学生</w:t>
      </w:r>
      <w:r>
        <w:rPr>
          <w:rFonts w:hint="eastAsia" w:ascii="仿宋_GB2312" w:hAnsi="仿宋" w:eastAsia="仿宋_GB2312"/>
          <w:sz w:val="28"/>
          <w:szCs w:val="28"/>
        </w:rPr>
        <w:t>公寓床上用品是指寄宿制学校学生睡眠时使用的物品，包括床单、被套等，是以纺织纤维为原料制成的纤维制品。</w:t>
      </w:r>
    </w:p>
    <w:p>
      <w:pPr>
        <w:pStyle w:val="7"/>
        <w:shd w:val="clear" w:color="auto" w:fill="FFFFFF"/>
        <w:spacing w:before="0" w:beforeAutospacing="0" w:after="0" w:afterAutospacing="0"/>
        <w:ind w:firstLine="562" w:firstLineChars="200"/>
        <w:contextualSpacing/>
        <w:rPr>
          <w:rFonts w:ascii="仿宋_GB2312" w:hAnsi="Times New Roman" w:eastAsia="仿宋_GB2312" w:cs="Times New Roman"/>
          <w:b/>
          <w:kern w:val="2"/>
          <w:sz w:val="28"/>
          <w:szCs w:val="28"/>
        </w:rPr>
      </w:pPr>
      <w:r>
        <w:rPr>
          <w:rFonts w:hint="eastAsia" w:ascii="仿宋_GB2312" w:hAnsi="Times New Roman" w:eastAsia="仿宋_GB2312" w:cs="Times New Roman"/>
          <w:b/>
          <w:kern w:val="2"/>
          <w:sz w:val="28"/>
          <w:szCs w:val="28"/>
        </w:rPr>
        <w:t>（二）产业概况</w:t>
      </w:r>
    </w:p>
    <w:p>
      <w:pPr>
        <w:ind w:firstLine="562" w:firstLineChars="200"/>
        <w:contextualSpacing/>
        <w:rPr>
          <w:rFonts w:ascii="仿宋_GB2312" w:hAnsi="仿宋" w:eastAsia="仿宋_GB2312" w:cs="仿宋"/>
          <w:sz w:val="28"/>
          <w:szCs w:val="28"/>
        </w:rPr>
      </w:pPr>
      <w:r>
        <w:rPr>
          <w:rFonts w:hint="eastAsia" w:ascii="仿宋_GB2312" w:eastAsia="仿宋_GB2312"/>
          <w:b/>
          <w:sz w:val="28"/>
          <w:szCs w:val="28"/>
        </w:rPr>
        <w:t>1、产业分布</w:t>
      </w:r>
    </w:p>
    <w:p>
      <w:pPr>
        <w:ind w:firstLine="560" w:firstLineChars="200"/>
        <w:contextualSpacing/>
        <w:rPr>
          <w:rFonts w:ascii="仿宋_GB2312" w:hAnsi="宋体" w:eastAsia="仿宋_GB2312" w:cs="宋体"/>
          <w:kern w:val="0"/>
          <w:sz w:val="28"/>
          <w:szCs w:val="28"/>
        </w:rPr>
      </w:pPr>
      <w:r>
        <w:rPr>
          <w:rFonts w:hint="eastAsia" w:ascii="仿宋_GB2312" w:hAnsi="宋体" w:eastAsia="仿宋_GB2312" w:cs="宋体"/>
          <w:kern w:val="0"/>
          <w:sz w:val="28"/>
          <w:szCs w:val="28"/>
        </w:rPr>
        <w:t>根据历年《全国教育事业发展统计公报》统计数据，2020年全国小初高在校生人数约为2.08亿人。发达地区的中小学学生平均每人有3-8套学生校服，欠发达地区的学生至少也有夏季学生校服、秋冬季学生校服各1套。因此近几年学生校服得到了广泛推广，学生校服生产企业遍布全国各地，基本是就近原则。我省也是学生校服的生产大省,学生校服得到广泛普及，有约100家生产企业，南京、苏州、无锡、常州、扬州是我省学生校服的主要生产地，除了少数规模较大的企业如：江苏苏美达轻纺服饰有限公司和江苏派逊服饰有限公司等外，企业规模主要以中小企业为主。常州市校服生产企业数有</w:t>
      </w:r>
      <w:r>
        <w:rPr>
          <w:rFonts w:hint="eastAsia" w:ascii="仿宋_GB2312" w:hAnsi="宋体" w:eastAsia="仿宋_GB2312" w:cs="宋体"/>
          <w:kern w:val="0"/>
          <w:sz w:val="28"/>
          <w:szCs w:val="28"/>
          <w:lang w:val="en-US" w:eastAsia="zh-CN"/>
        </w:rPr>
        <w:t>10</w:t>
      </w:r>
      <w:r>
        <w:rPr>
          <w:rFonts w:hint="eastAsia" w:ascii="仿宋_GB2312" w:hAnsi="宋体" w:eastAsia="仿宋_GB2312" w:cs="宋体"/>
          <w:kern w:val="0"/>
          <w:sz w:val="28"/>
          <w:szCs w:val="28"/>
        </w:rPr>
        <w:t>家左右。</w:t>
      </w:r>
    </w:p>
    <w:p>
      <w:pPr>
        <w:ind w:firstLine="560" w:firstLineChars="200"/>
        <w:contextualSpacing/>
        <w:rPr>
          <w:rFonts w:ascii="仿宋_GB2312" w:hAnsi="仿宋" w:eastAsia="仿宋_GB2312"/>
          <w:sz w:val="28"/>
          <w:szCs w:val="28"/>
        </w:rPr>
      </w:pPr>
      <w:r>
        <w:rPr>
          <w:rFonts w:hint="eastAsia" w:ascii="仿宋_GB2312" w:hAnsi="仿宋" w:eastAsia="仿宋_GB2312"/>
          <w:sz w:val="28"/>
          <w:szCs w:val="28"/>
        </w:rPr>
        <w:t>经过多年的发展，我国床上用品的产业形成了明显的集群化态势，基本是结合原料产地，就近生产床上用品的相关产品，然后进行配套销售，如山东、江苏、浙江、河北、安徽等地。这种集群格局有利于把各个产业从原材料到生产加工紧密的结合在一起，充分发挥区域品牌的凝聚力和竞争力，增强整个行业的冲击力。学生公寓床上用品大多由学校在本地区自行定购或统一招标。在这种特点下，全国学生公寓床上用品生产企业分布较为分散，数量也很难统计。而江苏省，按照往年监督抽查情况统计，学生公寓床上用品生产企业约有60多家，每个市均有分布，相对集中在南京、常州、苏州、镇江、南通等地。</w:t>
      </w:r>
      <w:r>
        <w:rPr>
          <w:rFonts w:hint="eastAsia" w:ascii="仿宋_GB2312" w:hAnsi="宋体" w:eastAsia="仿宋_GB2312" w:cs="宋体"/>
          <w:kern w:val="0"/>
          <w:sz w:val="28"/>
          <w:szCs w:val="28"/>
        </w:rPr>
        <w:t>常州市学生公寓床品生产企业数有7家左右。</w:t>
      </w:r>
    </w:p>
    <w:p>
      <w:pPr>
        <w:ind w:firstLine="562" w:firstLineChars="200"/>
        <w:contextualSpacing/>
        <w:rPr>
          <w:rFonts w:ascii="仿宋_GB2312" w:eastAsia="仿宋_GB2312"/>
          <w:b/>
          <w:sz w:val="28"/>
          <w:szCs w:val="28"/>
        </w:rPr>
      </w:pPr>
      <w:r>
        <w:rPr>
          <w:rFonts w:hint="eastAsia" w:ascii="仿宋_GB2312" w:eastAsia="仿宋_GB2312"/>
          <w:b/>
          <w:sz w:val="28"/>
          <w:szCs w:val="28"/>
        </w:rPr>
        <w:t>三、检验检测概况</w:t>
      </w:r>
    </w:p>
    <w:p>
      <w:pPr>
        <w:pStyle w:val="15"/>
        <w:ind w:left="413" w:firstLine="0" w:firstLineChars="0"/>
        <w:contextualSpacing/>
        <w:rPr>
          <w:rFonts w:ascii="仿宋_GB2312" w:eastAsia="仿宋_GB2312"/>
          <w:b/>
          <w:sz w:val="28"/>
          <w:szCs w:val="28"/>
        </w:rPr>
      </w:pPr>
      <w:r>
        <w:rPr>
          <w:rFonts w:hint="eastAsia" w:ascii="仿宋_GB2312" w:eastAsia="仿宋_GB2312"/>
          <w:b/>
          <w:sz w:val="28"/>
          <w:szCs w:val="28"/>
        </w:rPr>
        <w:t>（一）样品来源</w:t>
      </w:r>
    </w:p>
    <w:p>
      <w:pPr>
        <w:ind w:firstLine="3220" w:firstLineChars="1150"/>
        <w:contextualSpacing/>
        <w:rPr>
          <w:rFonts w:ascii="仿宋_GB2312" w:eastAsia="仿宋_GB2312"/>
          <w:sz w:val="28"/>
          <w:szCs w:val="28"/>
        </w:rPr>
      </w:pPr>
    </w:p>
    <w:p>
      <w:pPr>
        <w:ind w:firstLine="3220" w:firstLineChars="1150"/>
        <w:contextualSpacing/>
        <w:rPr>
          <w:rFonts w:ascii="仿宋_GB2312" w:eastAsia="仿宋_GB2312"/>
          <w:sz w:val="28"/>
          <w:szCs w:val="28"/>
        </w:rPr>
      </w:pPr>
      <w:r>
        <w:rPr>
          <w:rFonts w:hint="eastAsia" w:ascii="仿宋_GB2312" w:eastAsia="仿宋_GB2312"/>
          <w:sz w:val="28"/>
          <w:szCs w:val="28"/>
        </w:rPr>
        <w:t>表1样品来源</w:t>
      </w:r>
    </w:p>
    <w:tbl>
      <w:tblPr>
        <w:tblStyle w:val="8"/>
        <w:tblW w:w="8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5"/>
        <w:gridCol w:w="1903"/>
        <w:gridCol w:w="164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525" w:type="dxa"/>
            <w:vAlign w:val="center"/>
          </w:tcPr>
          <w:p>
            <w:pPr>
              <w:overflowPunct w:val="0"/>
              <w:autoSpaceDE w:val="0"/>
              <w:autoSpaceDN w:val="0"/>
              <w:adjustRightInd w:val="0"/>
              <w:contextualSpacing/>
              <w:jc w:val="center"/>
              <w:rPr>
                <w:rFonts w:ascii="仿宋_GB2312" w:hAnsi="宋体" w:eastAsia="仿宋_GB2312" w:cs="方正仿宋_GBK"/>
                <w:sz w:val="24"/>
              </w:rPr>
            </w:pPr>
            <w:r>
              <w:rPr>
                <w:rFonts w:hint="eastAsia" w:ascii="仿宋_GB2312" w:hAnsi="宋体" w:eastAsia="仿宋_GB2312" w:cs="方正仿宋_GBK"/>
                <w:sz w:val="24"/>
              </w:rPr>
              <w:t>产品名称</w:t>
            </w:r>
          </w:p>
        </w:tc>
        <w:tc>
          <w:tcPr>
            <w:tcW w:w="1903" w:type="dxa"/>
            <w:vAlign w:val="center"/>
          </w:tcPr>
          <w:p>
            <w:pPr>
              <w:overflowPunct w:val="0"/>
              <w:autoSpaceDE w:val="0"/>
              <w:autoSpaceDN w:val="0"/>
              <w:adjustRightInd w:val="0"/>
              <w:contextualSpacing/>
              <w:jc w:val="center"/>
              <w:rPr>
                <w:rFonts w:ascii="仿宋_GB2312" w:hAnsi="宋体" w:eastAsia="仿宋_GB2312" w:cs="方正仿宋_GBK"/>
                <w:sz w:val="24"/>
              </w:rPr>
            </w:pPr>
            <w:r>
              <w:rPr>
                <w:rFonts w:hint="eastAsia" w:ascii="仿宋_GB2312" w:hAnsi="宋体" w:eastAsia="仿宋_GB2312" w:cs="方正仿宋_GBK"/>
                <w:sz w:val="24"/>
              </w:rPr>
              <w:t>样品来源</w:t>
            </w:r>
          </w:p>
        </w:tc>
        <w:tc>
          <w:tcPr>
            <w:tcW w:w="1641" w:type="dxa"/>
            <w:vAlign w:val="center"/>
          </w:tcPr>
          <w:p>
            <w:pPr>
              <w:overflowPunct w:val="0"/>
              <w:autoSpaceDE w:val="0"/>
              <w:autoSpaceDN w:val="0"/>
              <w:adjustRightInd w:val="0"/>
              <w:contextualSpacing/>
              <w:jc w:val="center"/>
              <w:rPr>
                <w:rFonts w:ascii="仿宋_GB2312" w:hAnsi="宋体" w:eastAsia="仿宋_GB2312" w:cs="方正仿宋_GBK"/>
                <w:sz w:val="24"/>
              </w:rPr>
            </w:pPr>
            <w:r>
              <w:rPr>
                <w:rFonts w:hint="eastAsia" w:ascii="仿宋_GB2312" w:hAnsi="宋体" w:eastAsia="仿宋_GB2312" w:cs="方正仿宋_GBK"/>
                <w:sz w:val="24"/>
              </w:rPr>
              <w:t>抽样方式</w:t>
            </w:r>
          </w:p>
        </w:tc>
        <w:tc>
          <w:tcPr>
            <w:tcW w:w="2126" w:type="dxa"/>
            <w:vAlign w:val="center"/>
          </w:tcPr>
          <w:p>
            <w:pPr>
              <w:overflowPunct w:val="0"/>
              <w:autoSpaceDE w:val="0"/>
              <w:autoSpaceDN w:val="0"/>
              <w:adjustRightInd w:val="0"/>
              <w:contextualSpacing/>
              <w:jc w:val="center"/>
              <w:rPr>
                <w:rFonts w:ascii="仿宋_GB2312" w:hAnsi="宋体" w:eastAsia="仿宋_GB2312" w:cs="方正仿宋_GBK"/>
                <w:sz w:val="24"/>
              </w:rPr>
            </w:pPr>
            <w:r>
              <w:rPr>
                <w:rFonts w:hint="eastAsia" w:ascii="仿宋_GB2312" w:hAnsi="宋体" w:eastAsia="仿宋_GB2312" w:cs="方正仿宋_GBK"/>
                <w:sz w:val="24"/>
              </w:rPr>
              <w:t>抽样批次/批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525" w:type="dxa"/>
            <w:vAlign w:val="center"/>
          </w:tcPr>
          <w:p>
            <w:pPr>
              <w:overflowPunct w:val="0"/>
              <w:autoSpaceDE w:val="0"/>
              <w:autoSpaceDN w:val="0"/>
              <w:adjustRightInd w:val="0"/>
              <w:contextualSpacing/>
              <w:jc w:val="center"/>
              <w:rPr>
                <w:rFonts w:ascii="仿宋_GB2312" w:hAnsi="宋体" w:eastAsia="仿宋_GB2312" w:cs="方正仿宋_GBK"/>
                <w:sz w:val="24"/>
              </w:rPr>
            </w:pPr>
            <w:r>
              <w:rPr>
                <w:rFonts w:hint="eastAsia" w:ascii="仿宋_GB2312" w:hAnsi="宋体" w:eastAsia="仿宋_GB2312" w:cs="方正仿宋_GBK"/>
                <w:sz w:val="24"/>
              </w:rPr>
              <w:t>校服</w:t>
            </w:r>
          </w:p>
        </w:tc>
        <w:tc>
          <w:tcPr>
            <w:tcW w:w="1903" w:type="dxa"/>
            <w:vMerge w:val="restart"/>
            <w:vAlign w:val="center"/>
          </w:tcPr>
          <w:p>
            <w:pPr>
              <w:overflowPunct w:val="0"/>
              <w:autoSpaceDE w:val="0"/>
              <w:autoSpaceDN w:val="0"/>
              <w:adjustRightInd w:val="0"/>
              <w:contextualSpacing/>
              <w:jc w:val="center"/>
              <w:rPr>
                <w:rFonts w:ascii="仿宋_GB2312" w:hAnsi="宋体" w:eastAsia="仿宋_GB2312" w:cs="方正仿宋_GBK"/>
                <w:sz w:val="24"/>
              </w:rPr>
            </w:pPr>
            <w:r>
              <w:rPr>
                <w:rFonts w:hint="eastAsia" w:ascii="仿宋_GB2312" w:hAnsi="宋体" w:eastAsia="仿宋_GB2312" w:cs="方正仿宋_GBK"/>
                <w:sz w:val="24"/>
              </w:rPr>
              <w:t>生产企业</w:t>
            </w:r>
          </w:p>
        </w:tc>
        <w:tc>
          <w:tcPr>
            <w:tcW w:w="1641" w:type="dxa"/>
            <w:vMerge w:val="restart"/>
            <w:vAlign w:val="center"/>
          </w:tcPr>
          <w:p>
            <w:pPr>
              <w:overflowPunct w:val="0"/>
              <w:autoSpaceDE w:val="0"/>
              <w:autoSpaceDN w:val="0"/>
              <w:adjustRightInd w:val="0"/>
              <w:contextualSpacing/>
              <w:jc w:val="center"/>
              <w:rPr>
                <w:rFonts w:ascii="仿宋_GB2312" w:hAnsi="宋体" w:eastAsia="仿宋_GB2312" w:cs="方正仿宋_GBK"/>
                <w:sz w:val="24"/>
              </w:rPr>
            </w:pPr>
            <w:r>
              <w:rPr>
                <w:rFonts w:hint="eastAsia" w:ascii="仿宋_GB2312" w:hAnsi="宋体" w:eastAsia="仿宋_GB2312" w:cs="方正仿宋_GBK"/>
                <w:sz w:val="24"/>
              </w:rPr>
              <w:t>购样</w:t>
            </w:r>
          </w:p>
        </w:tc>
        <w:tc>
          <w:tcPr>
            <w:tcW w:w="2126" w:type="dxa"/>
            <w:vAlign w:val="center"/>
          </w:tcPr>
          <w:p>
            <w:pPr>
              <w:overflowPunct w:val="0"/>
              <w:autoSpaceDE w:val="0"/>
              <w:autoSpaceDN w:val="0"/>
              <w:adjustRightInd w:val="0"/>
              <w:contextualSpacing/>
              <w:jc w:val="center"/>
              <w:rPr>
                <w:rFonts w:ascii="仿宋_GB2312" w:hAnsi="宋体" w:eastAsia="仿宋_GB2312" w:cs="方正仿宋_GBK"/>
                <w:sz w:val="24"/>
              </w:rPr>
            </w:pPr>
            <w:r>
              <w:rPr>
                <w:rFonts w:hint="eastAsia" w:ascii="仿宋_GB2312" w:hAnsi="宋体" w:eastAsia="仿宋_GB2312" w:cs="方正仿宋_GBK"/>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525" w:type="dxa"/>
            <w:vAlign w:val="center"/>
          </w:tcPr>
          <w:p>
            <w:pPr>
              <w:overflowPunct w:val="0"/>
              <w:autoSpaceDE w:val="0"/>
              <w:autoSpaceDN w:val="0"/>
              <w:adjustRightInd w:val="0"/>
              <w:contextualSpacing/>
              <w:jc w:val="center"/>
              <w:rPr>
                <w:rFonts w:ascii="仿宋_GB2312" w:hAnsi="宋体" w:eastAsia="仿宋_GB2312" w:cs="方正仿宋_GBK"/>
                <w:sz w:val="24"/>
              </w:rPr>
            </w:pPr>
            <w:r>
              <w:rPr>
                <w:rFonts w:hint="eastAsia" w:ascii="仿宋_GB2312" w:hAnsi="仿宋" w:eastAsia="仿宋_GB2312"/>
                <w:sz w:val="24"/>
                <w:lang w:eastAsia="zh-CN"/>
              </w:rPr>
              <w:t>学生</w:t>
            </w:r>
            <w:r>
              <w:rPr>
                <w:rFonts w:hint="eastAsia" w:ascii="仿宋_GB2312" w:hAnsi="仿宋" w:eastAsia="仿宋_GB2312"/>
                <w:sz w:val="24"/>
              </w:rPr>
              <w:t>公寓床上用品（</w:t>
            </w:r>
            <w:r>
              <w:rPr>
                <w:rFonts w:hint="eastAsia" w:ascii="仿宋_GB2312" w:hAnsi="宋体" w:eastAsia="仿宋_GB2312" w:cs="方正仿宋_GBK"/>
                <w:sz w:val="24"/>
              </w:rPr>
              <w:t>床单或被套</w:t>
            </w:r>
            <w:r>
              <w:rPr>
                <w:rFonts w:hint="eastAsia" w:ascii="仿宋_GB2312" w:hAnsi="仿宋" w:eastAsia="仿宋_GB2312"/>
                <w:sz w:val="24"/>
              </w:rPr>
              <w:t>）</w:t>
            </w:r>
          </w:p>
        </w:tc>
        <w:tc>
          <w:tcPr>
            <w:tcW w:w="1903" w:type="dxa"/>
            <w:vMerge w:val="continue"/>
            <w:vAlign w:val="center"/>
          </w:tcPr>
          <w:p>
            <w:pPr>
              <w:overflowPunct w:val="0"/>
              <w:autoSpaceDE w:val="0"/>
              <w:autoSpaceDN w:val="0"/>
              <w:adjustRightInd w:val="0"/>
              <w:contextualSpacing/>
              <w:jc w:val="center"/>
              <w:rPr>
                <w:rFonts w:ascii="仿宋_GB2312" w:hAnsi="宋体" w:eastAsia="仿宋_GB2312" w:cs="方正仿宋_GBK"/>
                <w:sz w:val="24"/>
              </w:rPr>
            </w:pPr>
          </w:p>
        </w:tc>
        <w:tc>
          <w:tcPr>
            <w:tcW w:w="1641" w:type="dxa"/>
            <w:vMerge w:val="continue"/>
            <w:vAlign w:val="center"/>
          </w:tcPr>
          <w:p>
            <w:pPr>
              <w:overflowPunct w:val="0"/>
              <w:autoSpaceDE w:val="0"/>
              <w:autoSpaceDN w:val="0"/>
              <w:adjustRightInd w:val="0"/>
              <w:contextualSpacing/>
              <w:jc w:val="center"/>
              <w:rPr>
                <w:rFonts w:ascii="仿宋_GB2312" w:hAnsi="宋体" w:eastAsia="仿宋_GB2312" w:cs="方正仿宋_GBK"/>
                <w:sz w:val="24"/>
              </w:rPr>
            </w:pPr>
          </w:p>
        </w:tc>
        <w:tc>
          <w:tcPr>
            <w:tcW w:w="2126" w:type="dxa"/>
            <w:vAlign w:val="center"/>
          </w:tcPr>
          <w:p>
            <w:pPr>
              <w:overflowPunct w:val="0"/>
              <w:autoSpaceDE w:val="0"/>
              <w:autoSpaceDN w:val="0"/>
              <w:adjustRightInd w:val="0"/>
              <w:contextualSpacing/>
              <w:jc w:val="center"/>
              <w:rPr>
                <w:rFonts w:ascii="仿宋_GB2312" w:hAnsi="宋体" w:eastAsia="仿宋_GB2312" w:cs="方正仿宋_GBK"/>
                <w:sz w:val="24"/>
              </w:rPr>
            </w:pPr>
            <w:r>
              <w:rPr>
                <w:rFonts w:hint="eastAsia" w:ascii="仿宋_GB2312" w:hAnsi="宋体" w:eastAsia="仿宋_GB2312" w:cs="方正仿宋_GBK"/>
                <w:sz w:val="24"/>
              </w:rPr>
              <w:t>5</w:t>
            </w:r>
          </w:p>
        </w:tc>
      </w:tr>
    </w:tbl>
    <w:p>
      <w:pPr>
        <w:pStyle w:val="15"/>
        <w:ind w:firstLine="562"/>
        <w:rPr>
          <w:rFonts w:ascii="仿宋_GB2312" w:eastAsia="仿宋_GB2312"/>
          <w:b/>
          <w:sz w:val="28"/>
          <w:szCs w:val="28"/>
        </w:rPr>
      </w:pPr>
      <w:r>
        <w:rPr>
          <w:rFonts w:hint="eastAsia" w:ascii="仿宋_GB2312" w:eastAsia="仿宋_GB2312"/>
          <w:b/>
          <w:sz w:val="28"/>
          <w:szCs w:val="28"/>
        </w:rPr>
        <w:t>（二）检验检测项目概况</w:t>
      </w:r>
    </w:p>
    <w:p>
      <w:pPr>
        <w:ind w:firstLine="2520" w:firstLineChars="900"/>
        <w:rPr>
          <w:rFonts w:ascii="仿宋_GB2312" w:eastAsia="仿宋_GB2312"/>
          <w:sz w:val="28"/>
          <w:szCs w:val="28"/>
        </w:rPr>
      </w:pPr>
      <w:r>
        <w:rPr>
          <w:rFonts w:hint="eastAsia" w:ascii="仿宋_GB2312" w:eastAsia="仿宋_GB2312"/>
          <w:sz w:val="28"/>
          <w:szCs w:val="28"/>
        </w:rPr>
        <w:t>表2 校服检测项目及依据</w:t>
      </w:r>
    </w:p>
    <w:tbl>
      <w:tblPr>
        <w:tblStyle w:val="8"/>
        <w:tblW w:w="8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1"/>
        <w:gridCol w:w="2084"/>
        <w:gridCol w:w="2126"/>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3" w:hRule="atLeast"/>
          <w:jc w:val="center"/>
        </w:trPr>
        <w:tc>
          <w:tcPr>
            <w:tcW w:w="711" w:type="dxa"/>
            <w:tcMar>
              <w:top w:w="15" w:type="dxa"/>
              <w:left w:w="15" w:type="dxa"/>
              <w:bottom w:w="0" w:type="dxa"/>
              <w:right w:w="15" w:type="dxa"/>
            </w:tcMar>
            <w:vAlign w:val="center"/>
          </w:tcPr>
          <w:p>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序号</w:t>
            </w:r>
          </w:p>
        </w:tc>
        <w:tc>
          <w:tcPr>
            <w:tcW w:w="2084" w:type="dxa"/>
            <w:tcMar>
              <w:top w:w="15" w:type="dxa"/>
              <w:left w:w="15" w:type="dxa"/>
              <w:bottom w:w="0" w:type="dxa"/>
              <w:right w:w="15" w:type="dxa"/>
            </w:tcMar>
            <w:vAlign w:val="center"/>
          </w:tcPr>
          <w:p>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检验项目</w:t>
            </w:r>
          </w:p>
        </w:tc>
        <w:tc>
          <w:tcPr>
            <w:tcW w:w="2126" w:type="dxa"/>
            <w:tcMar>
              <w:top w:w="15" w:type="dxa"/>
              <w:left w:w="15" w:type="dxa"/>
              <w:bottom w:w="0" w:type="dxa"/>
              <w:right w:w="15" w:type="dxa"/>
            </w:tcMar>
            <w:vAlign w:val="center"/>
          </w:tcPr>
          <w:p>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检验依据</w:t>
            </w:r>
          </w:p>
        </w:tc>
        <w:tc>
          <w:tcPr>
            <w:tcW w:w="3261" w:type="dxa"/>
            <w:tcMar>
              <w:top w:w="15" w:type="dxa"/>
              <w:left w:w="15" w:type="dxa"/>
              <w:bottom w:w="0" w:type="dxa"/>
              <w:right w:w="15" w:type="dxa"/>
            </w:tcMar>
            <w:vAlign w:val="center"/>
          </w:tcPr>
          <w:p>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711" w:type="dxa"/>
            <w:tcMar>
              <w:top w:w="15" w:type="dxa"/>
              <w:left w:w="15" w:type="dxa"/>
              <w:bottom w:w="0" w:type="dxa"/>
              <w:right w:w="15" w:type="dxa"/>
            </w:tcMar>
            <w:vAlign w:val="center"/>
          </w:tcPr>
          <w:p>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2084" w:type="dxa"/>
            <w:tcMar>
              <w:top w:w="15" w:type="dxa"/>
              <w:left w:w="15" w:type="dxa"/>
              <w:bottom w:w="0" w:type="dxa"/>
              <w:right w:w="15" w:type="dxa"/>
            </w:tcMar>
            <w:vAlign w:val="center"/>
          </w:tcPr>
          <w:p>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甲醛含量</w:t>
            </w:r>
          </w:p>
        </w:tc>
        <w:tc>
          <w:tcPr>
            <w:tcW w:w="2126" w:type="dxa"/>
            <w:vMerge w:val="restart"/>
            <w:tcMar>
              <w:top w:w="15" w:type="dxa"/>
              <w:left w:w="15" w:type="dxa"/>
              <w:bottom w:w="0" w:type="dxa"/>
              <w:right w:w="15" w:type="dxa"/>
            </w:tcMar>
            <w:vAlign w:val="center"/>
          </w:tcPr>
          <w:p>
            <w:pPr>
              <w:pStyle w:val="22"/>
              <w:snapToGrid w:val="0"/>
              <w:spacing w:line="240" w:lineRule="auto"/>
              <w:jc w:val="center"/>
              <w:rPr>
                <w:rFonts w:ascii="仿宋" w:hAnsi="仿宋" w:eastAsia="仿宋"/>
                <w:kern w:val="2"/>
                <w:szCs w:val="28"/>
              </w:rPr>
            </w:pPr>
            <w:r>
              <w:rPr>
                <w:rFonts w:hint="eastAsia" w:ascii="仿宋" w:hAnsi="仿宋" w:eastAsia="仿宋"/>
                <w:kern w:val="2"/>
                <w:szCs w:val="28"/>
              </w:rPr>
              <w:t>GB 18401-2010《国家纺织产品基本安全技术规范》</w:t>
            </w:r>
          </w:p>
          <w:p>
            <w:pPr>
              <w:pStyle w:val="22"/>
              <w:snapToGrid w:val="0"/>
              <w:spacing w:line="240" w:lineRule="auto"/>
              <w:jc w:val="center"/>
              <w:rPr>
                <w:rFonts w:ascii="仿宋" w:hAnsi="仿宋" w:eastAsia="仿宋"/>
                <w:kern w:val="2"/>
                <w:szCs w:val="28"/>
              </w:rPr>
            </w:pPr>
            <w:r>
              <w:rPr>
                <w:rFonts w:hint="eastAsia" w:ascii="仿宋" w:hAnsi="仿宋" w:eastAsia="仿宋"/>
                <w:kern w:val="2"/>
                <w:szCs w:val="28"/>
              </w:rPr>
              <w:t>GB 31701-2015《婴幼儿及儿童纺织产品安全技术规范》</w:t>
            </w:r>
          </w:p>
          <w:p>
            <w:pPr>
              <w:pStyle w:val="23"/>
              <w:snapToGrid w:val="0"/>
              <w:jc w:val="center"/>
              <w:rPr>
                <w:rFonts w:hAnsi="仿宋" w:cs="Times New Roman"/>
                <w:color w:val="auto"/>
                <w:kern w:val="2"/>
                <w:szCs w:val="28"/>
              </w:rPr>
            </w:pPr>
            <w:r>
              <w:rPr>
                <w:rFonts w:hint="eastAsia" w:hAnsi="仿宋" w:cs="Times New Roman"/>
                <w:color w:val="auto"/>
                <w:kern w:val="2"/>
                <w:szCs w:val="28"/>
              </w:rPr>
              <w:t>GB/T31888-2015《中小学生校服》</w:t>
            </w:r>
          </w:p>
          <w:p>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相应产品标准</w:t>
            </w:r>
          </w:p>
        </w:tc>
        <w:tc>
          <w:tcPr>
            <w:tcW w:w="3261" w:type="dxa"/>
            <w:tcMar>
              <w:top w:w="15" w:type="dxa"/>
              <w:left w:w="15" w:type="dxa"/>
              <w:bottom w:w="0" w:type="dxa"/>
              <w:right w:w="15" w:type="dxa"/>
            </w:tcMar>
            <w:vAlign w:val="center"/>
          </w:tcPr>
          <w:p>
            <w:pPr>
              <w:pStyle w:val="22"/>
              <w:snapToGrid w:val="0"/>
              <w:spacing w:line="240" w:lineRule="auto"/>
              <w:jc w:val="center"/>
              <w:rPr>
                <w:rFonts w:ascii="仿宋" w:hAnsi="仿宋" w:eastAsia="仿宋" w:cs="Times New Roman"/>
                <w:color w:val="auto"/>
                <w:kern w:val="2"/>
                <w:sz w:val="24"/>
                <w:szCs w:val="28"/>
                <w:lang w:val="en-US" w:eastAsia="zh-CN" w:bidi="ar-SA"/>
              </w:rPr>
            </w:pPr>
            <w:r>
              <w:rPr>
                <w:rFonts w:hint="eastAsia" w:ascii="仿宋" w:hAnsi="仿宋" w:eastAsia="仿宋"/>
                <w:kern w:val="2"/>
                <w:szCs w:val="28"/>
              </w:rPr>
              <w:t>GB/T 2912.1-2009《纺织品甲醛的测定第1部分：游离和水解的甲醛（水萃取法）》等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711" w:type="dxa"/>
            <w:tcMar>
              <w:top w:w="15" w:type="dxa"/>
              <w:left w:w="15" w:type="dxa"/>
              <w:bottom w:w="0" w:type="dxa"/>
              <w:right w:w="15" w:type="dxa"/>
            </w:tcMar>
            <w:vAlign w:val="center"/>
          </w:tcPr>
          <w:p>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2084" w:type="dxa"/>
            <w:tcMar>
              <w:top w:w="15" w:type="dxa"/>
              <w:left w:w="15" w:type="dxa"/>
              <w:bottom w:w="0" w:type="dxa"/>
              <w:right w:w="15" w:type="dxa"/>
            </w:tcMar>
            <w:vAlign w:val="center"/>
          </w:tcPr>
          <w:p>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pH值</w:t>
            </w:r>
          </w:p>
        </w:tc>
        <w:tc>
          <w:tcPr>
            <w:tcW w:w="2126" w:type="dxa"/>
            <w:vMerge w:val="continue"/>
            <w:tcMar>
              <w:top w:w="15" w:type="dxa"/>
              <w:left w:w="15" w:type="dxa"/>
              <w:bottom w:w="0" w:type="dxa"/>
              <w:right w:w="15" w:type="dxa"/>
            </w:tcMar>
            <w:vAlign w:val="center"/>
          </w:tcPr>
          <w:p>
            <w:pPr>
              <w:contextualSpacing/>
              <w:jc w:val="center"/>
              <w:rPr>
                <w:rFonts w:ascii="仿宋_GB2312" w:hAnsi="宋体" w:eastAsia="仿宋_GB2312" w:cs="宋体"/>
                <w:kern w:val="0"/>
                <w:sz w:val="24"/>
                <w:szCs w:val="24"/>
              </w:rPr>
            </w:pPr>
          </w:p>
        </w:tc>
        <w:tc>
          <w:tcPr>
            <w:tcW w:w="3261" w:type="dxa"/>
            <w:tcMar>
              <w:top w:w="15" w:type="dxa"/>
              <w:left w:w="15" w:type="dxa"/>
              <w:bottom w:w="0" w:type="dxa"/>
              <w:right w:w="15" w:type="dxa"/>
            </w:tcMar>
            <w:vAlign w:val="center"/>
          </w:tcPr>
          <w:p>
            <w:pPr>
              <w:pStyle w:val="22"/>
              <w:snapToGrid w:val="0"/>
              <w:spacing w:line="240" w:lineRule="auto"/>
              <w:jc w:val="center"/>
              <w:rPr>
                <w:rFonts w:ascii="仿宋" w:hAnsi="仿宋" w:eastAsia="仿宋" w:cs="Times New Roman"/>
                <w:color w:val="auto"/>
                <w:kern w:val="2"/>
                <w:sz w:val="24"/>
                <w:szCs w:val="28"/>
                <w:lang w:val="en-US" w:eastAsia="zh-CN" w:bidi="ar-SA"/>
              </w:rPr>
            </w:pPr>
            <w:r>
              <w:rPr>
                <w:rFonts w:hint="eastAsia" w:ascii="仿宋" w:hAnsi="仿宋" w:eastAsia="仿宋"/>
                <w:kern w:val="2"/>
                <w:szCs w:val="28"/>
              </w:rPr>
              <w:t>GB/T 7573-2009《纺织品水萃取液pH值的测定》等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711" w:type="dxa"/>
            <w:tcMar>
              <w:top w:w="15" w:type="dxa"/>
              <w:left w:w="15" w:type="dxa"/>
              <w:bottom w:w="0" w:type="dxa"/>
              <w:right w:w="15" w:type="dxa"/>
            </w:tcMar>
            <w:vAlign w:val="center"/>
          </w:tcPr>
          <w:p>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2084" w:type="dxa"/>
            <w:tcMar>
              <w:top w:w="15" w:type="dxa"/>
              <w:left w:w="15" w:type="dxa"/>
              <w:bottom w:w="0" w:type="dxa"/>
              <w:right w:w="15" w:type="dxa"/>
            </w:tcMar>
            <w:vAlign w:val="center"/>
          </w:tcPr>
          <w:p>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可分解致癌芳香胺染料</w:t>
            </w:r>
          </w:p>
        </w:tc>
        <w:tc>
          <w:tcPr>
            <w:tcW w:w="2126" w:type="dxa"/>
            <w:vMerge w:val="continue"/>
            <w:tcMar>
              <w:top w:w="15" w:type="dxa"/>
              <w:left w:w="15" w:type="dxa"/>
              <w:bottom w:w="0" w:type="dxa"/>
              <w:right w:w="15" w:type="dxa"/>
            </w:tcMar>
            <w:vAlign w:val="center"/>
          </w:tcPr>
          <w:p>
            <w:pPr>
              <w:contextualSpacing/>
              <w:jc w:val="center"/>
              <w:rPr>
                <w:rFonts w:ascii="仿宋_GB2312" w:hAnsi="宋体" w:eastAsia="仿宋_GB2312" w:cs="宋体"/>
                <w:kern w:val="0"/>
                <w:sz w:val="24"/>
                <w:szCs w:val="24"/>
              </w:rPr>
            </w:pPr>
          </w:p>
        </w:tc>
        <w:tc>
          <w:tcPr>
            <w:tcW w:w="3261" w:type="dxa"/>
            <w:tcMar>
              <w:top w:w="15" w:type="dxa"/>
              <w:left w:w="15" w:type="dxa"/>
              <w:bottom w:w="0" w:type="dxa"/>
              <w:right w:w="15" w:type="dxa"/>
            </w:tcMar>
            <w:vAlign w:val="center"/>
          </w:tcPr>
          <w:p>
            <w:pPr>
              <w:pStyle w:val="22"/>
              <w:snapToGrid w:val="0"/>
              <w:spacing w:line="240" w:lineRule="auto"/>
              <w:jc w:val="center"/>
              <w:rPr>
                <w:rFonts w:ascii="仿宋" w:hAnsi="仿宋" w:eastAsia="仿宋"/>
                <w:kern w:val="2"/>
                <w:szCs w:val="28"/>
              </w:rPr>
            </w:pPr>
            <w:r>
              <w:rPr>
                <w:rFonts w:hint="eastAsia" w:ascii="仿宋" w:hAnsi="仿宋" w:eastAsia="仿宋"/>
                <w:kern w:val="2"/>
                <w:szCs w:val="28"/>
              </w:rPr>
              <w:t>GB/T 17592-2011《纺织品禁用偶氮染料的测定》</w:t>
            </w:r>
          </w:p>
          <w:p>
            <w:pPr>
              <w:pStyle w:val="22"/>
              <w:snapToGrid w:val="0"/>
              <w:spacing w:line="240" w:lineRule="auto"/>
              <w:jc w:val="center"/>
              <w:rPr>
                <w:rFonts w:ascii="仿宋" w:hAnsi="仿宋" w:eastAsia="仿宋" w:cs="Times New Roman"/>
                <w:color w:val="auto"/>
                <w:kern w:val="2"/>
                <w:sz w:val="24"/>
                <w:szCs w:val="28"/>
                <w:lang w:val="en-US" w:eastAsia="zh-CN" w:bidi="ar-SA"/>
              </w:rPr>
            </w:pPr>
            <w:r>
              <w:rPr>
                <w:rFonts w:hint="eastAsia" w:ascii="仿宋" w:hAnsi="仿宋" w:eastAsia="仿宋"/>
                <w:kern w:val="2"/>
                <w:szCs w:val="28"/>
              </w:rPr>
              <w:t>GB/T 23344-2009《纺织品4-氨基偶氮苯的测定》等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711" w:type="dxa"/>
            <w:tcMar>
              <w:top w:w="15" w:type="dxa"/>
              <w:left w:w="15" w:type="dxa"/>
              <w:bottom w:w="0" w:type="dxa"/>
              <w:right w:w="15" w:type="dxa"/>
            </w:tcMar>
            <w:vAlign w:val="center"/>
          </w:tcPr>
          <w:p>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2084" w:type="dxa"/>
            <w:tcMar>
              <w:top w:w="15" w:type="dxa"/>
              <w:left w:w="15" w:type="dxa"/>
              <w:bottom w:w="0" w:type="dxa"/>
              <w:right w:w="15" w:type="dxa"/>
            </w:tcMar>
            <w:vAlign w:val="center"/>
          </w:tcPr>
          <w:p>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耐水色牢度</w:t>
            </w:r>
          </w:p>
        </w:tc>
        <w:tc>
          <w:tcPr>
            <w:tcW w:w="2126" w:type="dxa"/>
            <w:vMerge w:val="continue"/>
            <w:tcMar>
              <w:top w:w="15" w:type="dxa"/>
              <w:left w:w="15" w:type="dxa"/>
              <w:bottom w:w="0" w:type="dxa"/>
              <w:right w:w="15" w:type="dxa"/>
            </w:tcMar>
            <w:vAlign w:val="center"/>
          </w:tcPr>
          <w:p>
            <w:pPr>
              <w:contextualSpacing/>
              <w:jc w:val="center"/>
              <w:rPr>
                <w:rFonts w:ascii="仿宋_GB2312" w:hAnsi="宋体" w:eastAsia="仿宋_GB2312" w:cs="宋体"/>
                <w:kern w:val="0"/>
                <w:sz w:val="24"/>
                <w:szCs w:val="24"/>
              </w:rPr>
            </w:pPr>
          </w:p>
        </w:tc>
        <w:tc>
          <w:tcPr>
            <w:tcW w:w="3261" w:type="dxa"/>
            <w:tcMar>
              <w:top w:w="15" w:type="dxa"/>
              <w:left w:w="15" w:type="dxa"/>
              <w:bottom w:w="0" w:type="dxa"/>
              <w:right w:w="15" w:type="dxa"/>
            </w:tcMar>
            <w:vAlign w:val="center"/>
          </w:tcPr>
          <w:p>
            <w:pPr>
              <w:pStyle w:val="22"/>
              <w:snapToGrid w:val="0"/>
              <w:spacing w:line="240" w:lineRule="auto"/>
              <w:jc w:val="center"/>
              <w:rPr>
                <w:rFonts w:ascii="仿宋" w:hAnsi="仿宋" w:eastAsia="仿宋" w:cs="Times New Roman"/>
                <w:color w:val="auto"/>
                <w:kern w:val="2"/>
                <w:sz w:val="24"/>
                <w:szCs w:val="28"/>
                <w:lang w:val="en-US" w:eastAsia="zh-CN" w:bidi="ar-SA"/>
              </w:rPr>
            </w:pPr>
            <w:r>
              <w:rPr>
                <w:rFonts w:hint="eastAsia" w:ascii="仿宋" w:hAnsi="仿宋" w:eastAsia="仿宋"/>
                <w:kern w:val="2"/>
                <w:szCs w:val="28"/>
              </w:rPr>
              <w:t>GB/T 5713-2013《纺织品色牢度试验耐水色牢度》等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3" w:hRule="atLeast"/>
          <w:jc w:val="center"/>
        </w:trPr>
        <w:tc>
          <w:tcPr>
            <w:tcW w:w="711" w:type="dxa"/>
            <w:tcMar>
              <w:top w:w="15" w:type="dxa"/>
              <w:left w:w="15" w:type="dxa"/>
              <w:bottom w:w="0" w:type="dxa"/>
              <w:right w:w="15" w:type="dxa"/>
            </w:tcMar>
            <w:vAlign w:val="center"/>
          </w:tcPr>
          <w:p>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2084" w:type="dxa"/>
            <w:tcMar>
              <w:top w:w="15" w:type="dxa"/>
              <w:left w:w="15" w:type="dxa"/>
              <w:bottom w:w="0" w:type="dxa"/>
              <w:right w:w="15" w:type="dxa"/>
            </w:tcMar>
            <w:vAlign w:val="center"/>
          </w:tcPr>
          <w:p>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耐酸汗渍色牢度</w:t>
            </w:r>
          </w:p>
        </w:tc>
        <w:tc>
          <w:tcPr>
            <w:tcW w:w="2126" w:type="dxa"/>
            <w:vMerge w:val="continue"/>
            <w:tcMar>
              <w:top w:w="15" w:type="dxa"/>
              <w:left w:w="15" w:type="dxa"/>
              <w:bottom w:w="0" w:type="dxa"/>
              <w:right w:w="15" w:type="dxa"/>
            </w:tcMar>
            <w:vAlign w:val="center"/>
          </w:tcPr>
          <w:p>
            <w:pPr>
              <w:contextualSpacing/>
              <w:jc w:val="center"/>
              <w:rPr>
                <w:rFonts w:ascii="仿宋_GB2312" w:hAnsi="宋体" w:eastAsia="仿宋_GB2312" w:cs="宋体"/>
                <w:kern w:val="0"/>
                <w:sz w:val="24"/>
                <w:szCs w:val="24"/>
              </w:rPr>
            </w:pPr>
          </w:p>
        </w:tc>
        <w:tc>
          <w:tcPr>
            <w:tcW w:w="3261" w:type="dxa"/>
            <w:tcMar>
              <w:top w:w="15" w:type="dxa"/>
              <w:left w:w="15" w:type="dxa"/>
              <w:bottom w:w="0" w:type="dxa"/>
              <w:right w:w="15" w:type="dxa"/>
            </w:tcMar>
            <w:vAlign w:val="center"/>
          </w:tcPr>
          <w:p>
            <w:pPr>
              <w:pStyle w:val="22"/>
              <w:snapToGrid w:val="0"/>
              <w:spacing w:line="240" w:lineRule="auto"/>
              <w:jc w:val="center"/>
              <w:rPr>
                <w:rFonts w:ascii="仿宋" w:hAnsi="仿宋" w:eastAsia="仿宋" w:cs="Times New Roman"/>
                <w:color w:val="auto"/>
                <w:kern w:val="2"/>
                <w:sz w:val="24"/>
                <w:szCs w:val="28"/>
                <w:lang w:val="en-US" w:eastAsia="zh-CN" w:bidi="ar-SA"/>
              </w:rPr>
            </w:pPr>
            <w:r>
              <w:rPr>
                <w:rFonts w:hint="eastAsia" w:ascii="仿宋" w:hAnsi="仿宋" w:eastAsia="仿宋"/>
                <w:kern w:val="2"/>
                <w:szCs w:val="28"/>
              </w:rPr>
              <w:t>GB/T 3922-2013《纺织品色牢度试验耐汗渍色牢度》等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2" w:hRule="atLeast"/>
          <w:jc w:val="center"/>
        </w:trPr>
        <w:tc>
          <w:tcPr>
            <w:tcW w:w="711" w:type="dxa"/>
            <w:tcMar>
              <w:top w:w="15" w:type="dxa"/>
              <w:left w:w="15" w:type="dxa"/>
              <w:bottom w:w="0" w:type="dxa"/>
              <w:right w:w="15" w:type="dxa"/>
            </w:tcMar>
            <w:vAlign w:val="center"/>
          </w:tcPr>
          <w:p>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w:t>
            </w:r>
          </w:p>
        </w:tc>
        <w:tc>
          <w:tcPr>
            <w:tcW w:w="2084" w:type="dxa"/>
            <w:tcMar>
              <w:top w:w="15" w:type="dxa"/>
              <w:left w:w="15" w:type="dxa"/>
              <w:bottom w:w="0" w:type="dxa"/>
              <w:right w:w="15" w:type="dxa"/>
            </w:tcMar>
            <w:vAlign w:val="center"/>
          </w:tcPr>
          <w:p>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耐碱汗渍色牢度</w:t>
            </w:r>
          </w:p>
        </w:tc>
        <w:tc>
          <w:tcPr>
            <w:tcW w:w="2126" w:type="dxa"/>
            <w:vMerge w:val="continue"/>
            <w:tcMar>
              <w:top w:w="15" w:type="dxa"/>
              <w:left w:w="15" w:type="dxa"/>
              <w:bottom w:w="0" w:type="dxa"/>
              <w:right w:w="15" w:type="dxa"/>
            </w:tcMar>
            <w:vAlign w:val="center"/>
          </w:tcPr>
          <w:p>
            <w:pPr>
              <w:contextualSpacing/>
              <w:jc w:val="center"/>
              <w:rPr>
                <w:rFonts w:ascii="仿宋_GB2312" w:hAnsi="宋体" w:eastAsia="仿宋_GB2312" w:cs="宋体"/>
                <w:kern w:val="0"/>
                <w:sz w:val="24"/>
                <w:szCs w:val="24"/>
              </w:rPr>
            </w:pPr>
          </w:p>
        </w:tc>
        <w:tc>
          <w:tcPr>
            <w:tcW w:w="3261" w:type="dxa"/>
            <w:tcMar>
              <w:top w:w="15" w:type="dxa"/>
              <w:left w:w="15" w:type="dxa"/>
              <w:bottom w:w="0" w:type="dxa"/>
              <w:right w:w="15" w:type="dxa"/>
            </w:tcMar>
            <w:vAlign w:val="center"/>
          </w:tcPr>
          <w:p>
            <w:pPr>
              <w:contextualSpacing/>
              <w:jc w:val="center"/>
              <w:rPr>
                <w:rFonts w:ascii="仿宋_GB2312" w:hAnsi="宋体" w:eastAsia="仿宋_GB2312" w:cs="宋体"/>
                <w:kern w:val="0"/>
                <w:sz w:val="24"/>
                <w:szCs w:val="24"/>
              </w:rPr>
            </w:pPr>
            <w:r>
              <w:rPr>
                <w:rFonts w:hint="eastAsia" w:ascii="仿宋" w:hAnsi="仿宋" w:eastAsia="仿宋" w:cs="Times New Roman"/>
                <w:color w:val="auto"/>
                <w:kern w:val="2"/>
                <w:sz w:val="24"/>
                <w:szCs w:val="28"/>
                <w:lang w:val="en-US" w:eastAsia="zh-CN" w:bidi="ar-SA"/>
              </w:rPr>
              <w:t>GB/T 3922-2013《纺织品色牢度试验耐汗渍色牢度》等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711" w:type="dxa"/>
            <w:tcMar>
              <w:top w:w="15" w:type="dxa"/>
              <w:left w:w="15" w:type="dxa"/>
              <w:bottom w:w="0" w:type="dxa"/>
              <w:right w:w="15" w:type="dxa"/>
            </w:tcMar>
            <w:vAlign w:val="center"/>
          </w:tcPr>
          <w:p>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w:t>
            </w:r>
          </w:p>
        </w:tc>
        <w:tc>
          <w:tcPr>
            <w:tcW w:w="2084" w:type="dxa"/>
            <w:tcMar>
              <w:top w:w="15" w:type="dxa"/>
              <w:left w:w="15" w:type="dxa"/>
              <w:bottom w:w="0" w:type="dxa"/>
              <w:right w:w="15" w:type="dxa"/>
            </w:tcMar>
            <w:vAlign w:val="center"/>
          </w:tcPr>
          <w:p>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耐干摩擦色牢度</w:t>
            </w:r>
          </w:p>
        </w:tc>
        <w:tc>
          <w:tcPr>
            <w:tcW w:w="2126" w:type="dxa"/>
            <w:vMerge w:val="continue"/>
            <w:tcMar>
              <w:top w:w="15" w:type="dxa"/>
              <w:left w:w="15" w:type="dxa"/>
              <w:bottom w:w="0" w:type="dxa"/>
              <w:right w:w="15" w:type="dxa"/>
            </w:tcMar>
            <w:vAlign w:val="center"/>
          </w:tcPr>
          <w:p>
            <w:pPr>
              <w:contextualSpacing/>
              <w:jc w:val="center"/>
              <w:rPr>
                <w:rFonts w:ascii="仿宋_GB2312" w:hAnsi="宋体" w:eastAsia="仿宋_GB2312" w:cs="宋体"/>
                <w:kern w:val="0"/>
                <w:sz w:val="24"/>
                <w:szCs w:val="24"/>
              </w:rPr>
            </w:pPr>
          </w:p>
        </w:tc>
        <w:tc>
          <w:tcPr>
            <w:tcW w:w="3261" w:type="dxa"/>
            <w:tcMar>
              <w:top w:w="15" w:type="dxa"/>
              <w:left w:w="15" w:type="dxa"/>
              <w:bottom w:w="0" w:type="dxa"/>
              <w:right w:w="15" w:type="dxa"/>
            </w:tcMar>
            <w:vAlign w:val="center"/>
          </w:tcPr>
          <w:p>
            <w:pPr>
              <w:contextualSpacing/>
              <w:jc w:val="center"/>
              <w:rPr>
                <w:rFonts w:ascii="仿宋_GB2312" w:hAnsi="宋体" w:eastAsia="仿宋_GB2312" w:cs="宋体"/>
                <w:kern w:val="0"/>
                <w:sz w:val="24"/>
                <w:szCs w:val="24"/>
              </w:rPr>
            </w:pPr>
            <w:r>
              <w:rPr>
                <w:rFonts w:hint="eastAsia" w:ascii="仿宋" w:hAnsi="仿宋" w:eastAsia="仿宋" w:cs="Times New Roman"/>
                <w:color w:val="auto"/>
                <w:kern w:val="2"/>
                <w:sz w:val="24"/>
                <w:szCs w:val="28"/>
                <w:lang w:val="en-US" w:eastAsia="zh-CN" w:bidi="ar-SA"/>
              </w:rPr>
              <w:t>GB/T 3920-2008《纺织品色牢度试验耐摩擦色牢度》等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711" w:type="dxa"/>
            <w:tcMar>
              <w:top w:w="15" w:type="dxa"/>
              <w:left w:w="15" w:type="dxa"/>
              <w:bottom w:w="0" w:type="dxa"/>
              <w:right w:w="15" w:type="dxa"/>
            </w:tcMar>
            <w:vAlign w:val="center"/>
          </w:tcPr>
          <w:p>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8</w:t>
            </w:r>
          </w:p>
        </w:tc>
        <w:tc>
          <w:tcPr>
            <w:tcW w:w="2084" w:type="dxa"/>
            <w:tcMar>
              <w:top w:w="15" w:type="dxa"/>
              <w:left w:w="15" w:type="dxa"/>
              <w:bottom w:w="0" w:type="dxa"/>
              <w:right w:w="15" w:type="dxa"/>
            </w:tcMar>
            <w:vAlign w:val="center"/>
          </w:tcPr>
          <w:p>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耐湿摩擦色牢度</w:t>
            </w:r>
          </w:p>
        </w:tc>
        <w:tc>
          <w:tcPr>
            <w:tcW w:w="2126" w:type="dxa"/>
            <w:tcMar>
              <w:top w:w="15" w:type="dxa"/>
              <w:left w:w="15" w:type="dxa"/>
              <w:bottom w:w="0" w:type="dxa"/>
              <w:right w:w="15" w:type="dxa"/>
            </w:tcMar>
            <w:vAlign w:val="center"/>
          </w:tcPr>
          <w:p>
            <w:pPr>
              <w:pStyle w:val="22"/>
              <w:snapToGrid w:val="0"/>
              <w:spacing w:line="240" w:lineRule="auto"/>
              <w:jc w:val="center"/>
              <w:rPr>
                <w:rFonts w:ascii="仿宋" w:hAnsi="仿宋" w:eastAsia="仿宋"/>
                <w:kern w:val="2"/>
                <w:szCs w:val="28"/>
              </w:rPr>
            </w:pPr>
            <w:r>
              <w:rPr>
                <w:rFonts w:hint="eastAsia" w:ascii="仿宋" w:hAnsi="仿宋" w:eastAsia="仿宋"/>
                <w:kern w:val="2"/>
                <w:szCs w:val="28"/>
              </w:rPr>
              <w:t>GB 31701-2015《婴幼儿及儿童纺织产品安全技术规范》</w:t>
            </w:r>
          </w:p>
          <w:p>
            <w:pPr>
              <w:pStyle w:val="23"/>
              <w:snapToGrid w:val="0"/>
              <w:jc w:val="center"/>
              <w:rPr>
                <w:rFonts w:hAnsi="仿宋" w:cs="Times New Roman"/>
                <w:color w:val="auto"/>
                <w:kern w:val="2"/>
                <w:szCs w:val="28"/>
              </w:rPr>
            </w:pPr>
            <w:r>
              <w:rPr>
                <w:rFonts w:hint="eastAsia" w:hAnsi="仿宋" w:cs="Times New Roman"/>
                <w:color w:val="auto"/>
                <w:kern w:val="2"/>
                <w:szCs w:val="28"/>
              </w:rPr>
              <w:t>GB/T31888-2015《中小学生校服》</w:t>
            </w:r>
          </w:p>
          <w:p>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相应产品标准</w:t>
            </w:r>
          </w:p>
        </w:tc>
        <w:tc>
          <w:tcPr>
            <w:tcW w:w="3261" w:type="dxa"/>
            <w:tcMar>
              <w:top w:w="15" w:type="dxa"/>
              <w:left w:w="15" w:type="dxa"/>
              <w:bottom w:w="0" w:type="dxa"/>
              <w:right w:w="15" w:type="dxa"/>
            </w:tcMar>
            <w:vAlign w:val="center"/>
          </w:tcPr>
          <w:p>
            <w:pPr>
              <w:contextualSpacing/>
              <w:jc w:val="center"/>
              <w:rPr>
                <w:rFonts w:ascii="仿宋_GB2312" w:hAnsi="宋体" w:eastAsia="仿宋_GB2312" w:cs="宋体"/>
                <w:kern w:val="0"/>
                <w:sz w:val="24"/>
                <w:szCs w:val="24"/>
              </w:rPr>
            </w:pPr>
            <w:r>
              <w:rPr>
                <w:rFonts w:hint="eastAsia" w:ascii="仿宋" w:hAnsi="仿宋" w:eastAsia="仿宋" w:cs="Times New Roman"/>
                <w:color w:val="auto"/>
                <w:kern w:val="2"/>
                <w:sz w:val="24"/>
                <w:szCs w:val="28"/>
                <w:lang w:val="en-US" w:eastAsia="zh-CN" w:bidi="ar-SA"/>
              </w:rPr>
              <w:t>GB/T 3920-2008《纺织品色牢度试验耐摩擦色牢度》等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711" w:type="dxa"/>
            <w:tcMar>
              <w:top w:w="15" w:type="dxa"/>
              <w:left w:w="15" w:type="dxa"/>
              <w:bottom w:w="0" w:type="dxa"/>
              <w:right w:w="15" w:type="dxa"/>
            </w:tcMar>
            <w:vAlign w:val="center"/>
          </w:tcPr>
          <w:p>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9</w:t>
            </w:r>
          </w:p>
        </w:tc>
        <w:tc>
          <w:tcPr>
            <w:tcW w:w="2084" w:type="dxa"/>
            <w:tcMar>
              <w:top w:w="15" w:type="dxa"/>
              <w:left w:w="15" w:type="dxa"/>
              <w:bottom w:w="0" w:type="dxa"/>
              <w:right w:w="15" w:type="dxa"/>
            </w:tcMar>
            <w:vAlign w:val="center"/>
          </w:tcPr>
          <w:p>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绳带要求</w:t>
            </w:r>
          </w:p>
        </w:tc>
        <w:tc>
          <w:tcPr>
            <w:tcW w:w="2126" w:type="dxa"/>
            <w:vMerge w:val="restart"/>
            <w:tcMar>
              <w:top w:w="15" w:type="dxa"/>
              <w:left w:w="15" w:type="dxa"/>
              <w:bottom w:w="0" w:type="dxa"/>
              <w:right w:w="15" w:type="dxa"/>
            </w:tcMar>
            <w:vAlign w:val="center"/>
          </w:tcPr>
          <w:p>
            <w:pPr>
              <w:contextualSpacing/>
              <w:jc w:val="center"/>
              <w:rPr>
                <w:rFonts w:ascii="仿宋_GB2312" w:hAnsi="宋体" w:eastAsia="仿宋_GB2312" w:cs="宋体"/>
                <w:kern w:val="0"/>
                <w:sz w:val="24"/>
                <w:szCs w:val="24"/>
              </w:rPr>
            </w:pPr>
            <w:r>
              <w:rPr>
                <w:rFonts w:hint="eastAsia" w:ascii="仿宋" w:hAnsi="仿宋" w:eastAsia="仿宋"/>
                <w:sz w:val="24"/>
                <w:szCs w:val="28"/>
              </w:rPr>
              <w:t>GB 31701-2015《婴幼儿及儿童纺织产品安全技术规范》</w:t>
            </w:r>
          </w:p>
        </w:tc>
        <w:tc>
          <w:tcPr>
            <w:tcW w:w="3261" w:type="dxa"/>
            <w:tcMar>
              <w:top w:w="15" w:type="dxa"/>
              <w:left w:w="15" w:type="dxa"/>
              <w:bottom w:w="0" w:type="dxa"/>
              <w:right w:w="15" w:type="dxa"/>
            </w:tcMar>
            <w:vAlign w:val="center"/>
          </w:tcPr>
          <w:p>
            <w:pPr>
              <w:snapToGrid w:val="0"/>
              <w:jc w:val="center"/>
              <w:rPr>
                <w:rFonts w:ascii="仿宋_GB2312" w:hAnsi="宋体" w:eastAsia="仿宋_GB2312" w:cs="宋体"/>
                <w:kern w:val="0"/>
                <w:sz w:val="24"/>
                <w:szCs w:val="24"/>
              </w:rPr>
            </w:pPr>
            <w:r>
              <w:rPr>
                <w:rFonts w:hint="eastAsia" w:ascii="仿宋" w:hAnsi="仿宋" w:eastAsia="仿宋"/>
                <w:sz w:val="24"/>
                <w:szCs w:val="28"/>
              </w:rPr>
              <w:t>GB31701-2015中5.7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711" w:type="dxa"/>
            <w:tcMar>
              <w:top w:w="15" w:type="dxa"/>
              <w:left w:w="15" w:type="dxa"/>
              <w:bottom w:w="0" w:type="dxa"/>
              <w:right w:w="15" w:type="dxa"/>
            </w:tcMar>
            <w:vAlign w:val="center"/>
          </w:tcPr>
          <w:p>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w:t>
            </w:r>
          </w:p>
        </w:tc>
        <w:tc>
          <w:tcPr>
            <w:tcW w:w="2084" w:type="dxa"/>
            <w:tcMar>
              <w:top w:w="15" w:type="dxa"/>
              <w:left w:w="15" w:type="dxa"/>
              <w:bottom w:w="0" w:type="dxa"/>
              <w:right w:w="15" w:type="dxa"/>
            </w:tcMar>
            <w:vAlign w:val="center"/>
          </w:tcPr>
          <w:p>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金属残留针</w:t>
            </w:r>
          </w:p>
        </w:tc>
        <w:tc>
          <w:tcPr>
            <w:tcW w:w="2126" w:type="dxa"/>
            <w:vMerge w:val="continue"/>
            <w:tcMar>
              <w:top w:w="15" w:type="dxa"/>
              <w:left w:w="15" w:type="dxa"/>
              <w:bottom w:w="0" w:type="dxa"/>
              <w:right w:w="15" w:type="dxa"/>
            </w:tcMar>
            <w:vAlign w:val="center"/>
          </w:tcPr>
          <w:p>
            <w:pPr>
              <w:contextualSpacing/>
              <w:jc w:val="center"/>
              <w:rPr>
                <w:rFonts w:ascii="仿宋_GB2312" w:hAnsi="宋体" w:eastAsia="仿宋_GB2312" w:cs="宋体"/>
                <w:kern w:val="0"/>
                <w:sz w:val="24"/>
                <w:szCs w:val="24"/>
              </w:rPr>
            </w:pPr>
          </w:p>
        </w:tc>
        <w:tc>
          <w:tcPr>
            <w:tcW w:w="3261" w:type="dxa"/>
            <w:tcMar>
              <w:top w:w="15" w:type="dxa"/>
              <w:left w:w="15" w:type="dxa"/>
              <w:bottom w:w="0" w:type="dxa"/>
              <w:right w:w="15" w:type="dxa"/>
            </w:tcMar>
            <w:vAlign w:val="center"/>
          </w:tcPr>
          <w:p>
            <w:pPr>
              <w:snapToGrid w:val="0"/>
              <w:jc w:val="center"/>
              <w:rPr>
                <w:rFonts w:ascii="仿宋_GB2312" w:hAnsi="宋体" w:eastAsia="仿宋_GB2312" w:cs="宋体"/>
                <w:kern w:val="0"/>
                <w:sz w:val="24"/>
                <w:szCs w:val="24"/>
              </w:rPr>
            </w:pPr>
            <w:r>
              <w:rPr>
                <w:rFonts w:hint="eastAsia" w:ascii="仿宋" w:hAnsi="仿宋" w:eastAsia="仿宋"/>
                <w:sz w:val="24"/>
                <w:szCs w:val="28"/>
              </w:rPr>
              <w:t>GB/T24121-2009《纺织制品断针类残留物的检测方法》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711" w:type="dxa"/>
            <w:tcMar>
              <w:top w:w="15" w:type="dxa"/>
              <w:left w:w="15" w:type="dxa"/>
              <w:bottom w:w="0" w:type="dxa"/>
              <w:right w:w="15" w:type="dxa"/>
            </w:tcMar>
            <w:vAlign w:val="center"/>
          </w:tcPr>
          <w:p>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11</w:t>
            </w:r>
          </w:p>
        </w:tc>
        <w:tc>
          <w:tcPr>
            <w:tcW w:w="2084" w:type="dxa"/>
            <w:tcMar>
              <w:top w:w="15" w:type="dxa"/>
              <w:left w:w="15" w:type="dxa"/>
              <w:bottom w:w="0" w:type="dxa"/>
              <w:right w:w="15" w:type="dxa"/>
            </w:tcMar>
            <w:vAlign w:val="center"/>
          </w:tcPr>
          <w:p>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附件锐利性</w:t>
            </w:r>
          </w:p>
        </w:tc>
        <w:tc>
          <w:tcPr>
            <w:tcW w:w="2126" w:type="dxa"/>
            <w:vMerge w:val="continue"/>
            <w:tcMar>
              <w:top w:w="15" w:type="dxa"/>
              <w:left w:w="15" w:type="dxa"/>
              <w:bottom w:w="0" w:type="dxa"/>
              <w:right w:w="15" w:type="dxa"/>
            </w:tcMar>
            <w:vAlign w:val="center"/>
          </w:tcPr>
          <w:p>
            <w:pPr>
              <w:contextualSpacing/>
              <w:jc w:val="center"/>
              <w:rPr>
                <w:rFonts w:ascii="仿宋_GB2312" w:hAnsi="宋体" w:eastAsia="仿宋_GB2312" w:cs="宋体"/>
                <w:kern w:val="0"/>
                <w:sz w:val="24"/>
                <w:szCs w:val="24"/>
              </w:rPr>
            </w:pPr>
          </w:p>
        </w:tc>
        <w:tc>
          <w:tcPr>
            <w:tcW w:w="3261" w:type="dxa"/>
            <w:tcMar>
              <w:top w:w="15" w:type="dxa"/>
              <w:left w:w="15" w:type="dxa"/>
              <w:bottom w:w="0" w:type="dxa"/>
              <w:right w:w="15" w:type="dxa"/>
            </w:tcMar>
            <w:vAlign w:val="center"/>
          </w:tcPr>
          <w:p>
            <w:pPr>
              <w:snapToGrid w:val="0"/>
              <w:jc w:val="center"/>
              <w:rPr>
                <w:rFonts w:ascii="仿宋_GB2312" w:hAnsi="宋体" w:eastAsia="仿宋_GB2312" w:cs="宋体"/>
                <w:kern w:val="0"/>
                <w:sz w:val="24"/>
                <w:szCs w:val="24"/>
              </w:rPr>
            </w:pPr>
            <w:r>
              <w:rPr>
                <w:rFonts w:hint="eastAsia" w:ascii="仿宋" w:hAnsi="仿宋" w:eastAsia="仿宋"/>
                <w:sz w:val="24"/>
                <w:szCs w:val="28"/>
              </w:rPr>
              <w:t>GB 31702-2015《纺织制品附件锐利性试验方法》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711" w:type="dxa"/>
            <w:tcMar>
              <w:top w:w="15" w:type="dxa"/>
              <w:left w:w="15" w:type="dxa"/>
              <w:bottom w:w="0" w:type="dxa"/>
              <w:right w:w="15" w:type="dxa"/>
            </w:tcMar>
            <w:vAlign w:val="center"/>
          </w:tcPr>
          <w:p>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12</w:t>
            </w:r>
          </w:p>
        </w:tc>
        <w:tc>
          <w:tcPr>
            <w:tcW w:w="2084" w:type="dxa"/>
            <w:tcMar>
              <w:top w:w="15" w:type="dxa"/>
              <w:left w:w="15" w:type="dxa"/>
              <w:bottom w:w="0" w:type="dxa"/>
              <w:right w:w="15" w:type="dxa"/>
            </w:tcMar>
            <w:vAlign w:val="center"/>
          </w:tcPr>
          <w:p>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纤维含量</w:t>
            </w:r>
          </w:p>
        </w:tc>
        <w:tc>
          <w:tcPr>
            <w:tcW w:w="2126" w:type="dxa"/>
            <w:tcMar>
              <w:top w:w="15" w:type="dxa"/>
              <w:left w:w="15" w:type="dxa"/>
              <w:bottom w:w="0" w:type="dxa"/>
              <w:right w:w="15" w:type="dxa"/>
            </w:tcMar>
            <w:vAlign w:val="center"/>
          </w:tcPr>
          <w:p>
            <w:pPr>
              <w:pStyle w:val="22"/>
              <w:snapToGrid w:val="0"/>
              <w:spacing w:line="240" w:lineRule="auto"/>
              <w:jc w:val="center"/>
              <w:rPr>
                <w:rFonts w:ascii="仿宋" w:hAnsi="仿宋" w:eastAsia="仿宋"/>
                <w:kern w:val="2"/>
                <w:szCs w:val="28"/>
              </w:rPr>
            </w:pPr>
            <w:r>
              <w:rPr>
                <w:rFonts w:hint="eastAsia" w:ascii="仿宋" w:hAnsi="仿宋" w:eastAsia="仿宋"/>
                <w:kern w:val="2"/>
                <w:szCs w:val="28"/>
              </w:rPr>
              <w:t>GB/T29862-2013《纺织品 纤维含量的标识》</w:t>
            </w:r>
          </w:p>
          <w:p>
            <w:pPr>
              <w:pStyle w:val="23"/>
              <w:snapToGrid w:val="0"/>
              <w:jc w:val="center"/>
              <w:rPr>
                <w:rFonts w:hAnsi="仿宋" w:cs="Times New Roman"/>
                <w:color w:val="auto"/>
                <w:kern w:val="2"/>
                <w:szCs w:val="28"/>
              </w:rPr>
            </w:pPr>
            <w:r>
              <w:rPr>
                <w:rFonts w:hint="eastAsia" w:hAnsi="仿宋" w:cs="Times New Roman"/>
                <w:color w:val="auto"/>
                <w:kern w:val="2"/>
                <w:szCs w:val="28"/>
              </w:rPr>
              <w:t>GB/T31888-2015《中小学生校服》</w:t>
            </w:r>
          </w:p>
          <w:p>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相应产品标准</w:t>
            </w:r>
          </w:p>
        </w:tc>
        <w:tc>
          <w:tcPr>
            <w:tcW w:w="3261" w:type="dxa"/>
            <w:tcMar>
              <w:top w:w="15" w:type="dxa"/>
              <w:left w:w="15" w:type="dxa"/>
              <w:bottom w:w="0" w:type="dxa"/>
              <w:right w:w="15" w:type="dxa"/>
            </w:tcMar>
            <w:vAlign w:val="center"/>
          </w:tcPr>
          <w:p>
            <w:pPr>
              <w:pStyle w:val="22"/>
              <w:snapToGrid w:val="0"/>
              <w:spacing w:line="240" w:lineRule="auto"/>
              <w:jc w:val="center"/>
              <w:rPr>
                <w:rFonts w:ascii="仿宋" w:hAnsi="仿宋" w:eastAsia="仿宋"/>
                <w:kern w:val="2"/>
                <w:szCs w:val="28"/>
              </w:rPr>
            </w:pPr>
            <w:r>
              <w:rPr>
                <w:rFonts w:hint="eastAsia" w:ascii="仿宋" w:hAnsi="仿宋" w:eastAsia="仿宋"/>
                <w:kern w:val="2"/>
                <w:szCs w:val="28"/>
              </w:rPr>
              <w:t>FZ/T 01057-2007《纺织纤维鉴别试验方法》</w:t>
            </w:r>
          </w:p>
          <w:p>
            <w:pPr>
              <w:contextualSpacing/>
              <w:jc w:val="center"/>
              <w:rPr>
                <w:rFonts w:ascii="仿宋_GB2312" w:hAnsi="宋体" w:eastAsia="仿宋_GB2312" w:cs="宋体"/>
                <w:kern w:val="0"/>
                <w:sz w:val="24"/>
                <w:szCs w:val="24"/>
              </w:rPr>
            </w:pPr>
            <w:r>
              <w:rPr>
                <w:rFonts w:hint="eastAsia" w:ascii="仿宋" w:hAnsi="仿宋" w:eastAsia="仿宋"/>
                <w:sz w:val="24"/>
                <w:szCs w:val="28"/>
              </w:rPr>
              <w:t>GB/T 2910-2009《纺织品定量化学分析》等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711" w:type="dxa"/>
            <w:tcMar>
              <w:top w:w="15" w:type="dxa"/>
              <w:left w:w="15" w:type="dxa"/>
              <w:bottom w:w="0" w:type="dxa"/>
              <w:right w:w="15" w:type="dxa"/>
            </w:tcMar>
            <w:vAlign w:val="center"/>
          </w:tcPr>
          <w:p>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13</w:t>
            </w:r>
          </w:p>
        </w:tc>
        <w:tc>
          <w:tcPr>
            <w:tcW w:w="2084" w:type="dxa"/>
            <w:tcMar>
              <w:top w:w="15" w:type="dxa"/>
              <w:left w:w="15" w:type="dxa"/>
              <w:bottom w:w="0" w:type="dxa"/>
              <w:right w:w="15" w:type="dxa"/>
            </w:tcMar>
            <w:vAlign w:val="center"/>
          </w:tcPr>
          <w:p>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耐光色牢度</w:t>
            </w:r>
          </w:p>
        </w:tc>
        <w:tc>
          <w:tcPr>
            <w:tcW w:w="2126" w:type="dxa"/>
            <w:vMerge w:val="restart"/>
            <w:tcMar>
              <w:top w:w="15" w:type="dxa"/>
              <w:left w:w="15" w:type="dxa"/>
              <w:bottom w:w="0" w:type="dxa"/>
              <w:right w:w="15" w:type="dxa"/>
            </w:tcMar>
            <w:vAlign w:val="center"/>
          </w:tcPr>
          <w:p>
            <w:pPr>
              <w:pStyle w:val="23"/>
              <w:snapToGrid w:val="0"/>
              <w:jc w:val="center"/>
              <w:rPr>
                <w:rFonts w:hAnsi="仿宋" w:cs="Times New Roman"/>
                <w:color w:val="auto"/>
                <w:kern w:val="2"/>
                <w:szCs w:val="28"/>
              </w:rPr>
            </w:pPr>
            <w:r>
              <w:rPr>
                <w:rFonts w:hint="eastAsia" w:hAnsi="仿宋" w:cs="Times New Roman"/>
                <w:color w:val="auto"/>
                <w:kern w:val="2"/>
                <w:szCs w:val="28"/>
              </w:rPr>
              <w:t>GB/T31888-2015《中小学生校服》</w:t>
            </w:r>
          </w:p>
          <w:p>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相应产品标准</w:t>
            </w:r>
          </w:p>
        </w:tc>
        <w:tc>
          <w:tcPr>
            <w:tcW w:w="3261" w:type="dxa"/>
            <w:tcMar>
              <w:top w:w="15" w:type="dxa"/>
              <w:left w:w="15" w:type="dxa"/>
              <w:bottom w:w="0" w:type="dxa"/>
              <w:right w:w="15" w:type="dxa"/>
            </w:tcMar>
            <w:vAlign w:val="center"/>
          </w:tcPr>
          <w:p>
            <w:pPr>
              <w:pStyle w:val="22"/>
              <w:snapToGrid w:val="0"/>
              <w:spacing w:line="240" w:lineRule="auto"/>
              <w:jc w:val="center"/>
              <w:rPr>
                <w:rFonts w:hint="eastAsia" w:ascii="仿宋" w:hAnsi="仿宋" w:eastAsia="仿宋"/>
                <w:kern w:val="2"/>
                <w:szCs w:val="28"/>
              </w:rPr>
            </w:pPr>
            <w:r>
              <w:rPr>
                <w:rFonts w:hint="eastAsia" w:ascii="仿宋" w:hAnsi="仿宋" w:eastAsia="仿宋"/>
                <w:kern w:val="2"/>
                <w:szCs w:val="28"/>
              </w:rPr>
              <w:t xml:space="preserve">GB/T 8427-2008《纺织品色牢度试验耐人造光色牢度：氙弧》方法3 </w:t>
            </w:r>
          </w:p>
          <w:p>
            <w:pPr>
              <w:pStyle w:val="22"/>
              <w:snapToGrid w:val="0"/>
              <w:spacing w:line="240" w:lineRule="auto"/>
              <w:jc w:val="center"/>
              <w:rPr>
                <w:rFonts w:hint="eastAsia" w:ascii="仿宋" w:hAnsi="仿宋" w:eastAsia="仿宋"/>
                <w:kern w:val="2"/>
                <w:szCs w:val="28"/>
              </w:rPr>
            </w:pPr>
            <w:r>
              <w:rPr>
                <w:rFonts w:hint="eastAsia" w:ascii="仿宋" w:hAnsi="仿宋" w:eastAsia="仿宋"/>
                <w:kern w:val="2"/>
                <w:szCs w:val="28"/>
              </w:rPr>
              <w:t>GB/T 8427-2019《纺织品色牢度试验耐人造光色牢度：氙弧》方法3等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4" w:hRule="atLeast"/>
          <w:jc w:val="center"/>
        </w:trPr>
        <w:tc>
          <w:tcPr>
            <w:tcW w:w="711" w:type="dxa"/>
            <w:tcMar>
              <w:top w:w="15" w:type="dxa"/>
              <w:left w:w="15" w:type="dxa"/>
              <w:bottom w:w="0" w:type="dxa"/>
              <w:right w:w="15" w:type="dxa"/>
            </w:tcMar>
            <w:vAlign w:val="center"/>
          </w:tcPr>
          <w:p>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14</w:t>
            </w:r>
          </w:p>
        </w:tc>
        <w:tc>
          <w:tcPr>
            <w:tcW w:w="2084" w:type="dxa"/>
            <w:tcMar>
              <w:top w:w="15" w:type="dxa"/>
              <w:left w:w="15" w:type="dxa"/>
              <w:bottom w:w="0" w:type="dxa"/>
              <w:right w:w="15" w:type="dxa"/>
            </w:tcMar>
            <w:vAlign w:val="center"/>
          </w:tcPr>
          <w:p>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耐皂洗色牢度</w:t>
            </w:r>
          </w:p>
        </w:tc>
        <w:tc>
          <w:tcPr>
            <w:tcW w:w="2126" w:type="dxa"/>
            <w:vMerge w:val="continue"/>
            <w:tcMar>
              <w:top w:w="15" w:type="dxa"/>
              <w:left w:w="15" w:type="dxa"/>
              <w:bottom w:w="0" w:type="dxa"/>
              <w:right w:w="15" w:type="dxa"/>
            </w:tcMar>
            <w:vAlign w:val="center"/>
          </w:tcPr>
          <w:p>
            <w:pPr>
              <w:contextualSpacing/>
              <w:jc w:val="center"/>
              <w:rPr>
                <w:rFonts w:ascii="仿宋_GB2312" w:hAnsi="宋体" w:eastAsia="仿宋_GB2312" w:cs="宋体"/>
                <w:kern w:val="0"/>
                <w:sz w:val="24"/>
                <w:szCs w:val="24"/>
              </w:rPr>
            </w:pPr>
          </w:p>
        </w:tc>
        <w:tc>
          <w:tcPr>
            <w:tcW w:w="3261" w:type="dxa"/>
            <w:tcMar>
              <w:top w:w="15" w:type="dxa"/>
              <w:left w:w="15" w:type="dxa"/>
              <w:bottom w:w="0" w:type="dxa"/>
              <w:right w:w="15" w:type="dxa"/>
            </w:tcMar>
            <w:vAlign w:val="center"/>
          </w:tcPr>
          <w:p>
            <w:pPr>
              <w:pStyle w:val="22"/>
              <w:snapToGrid w:val="0"/>
              <w:spacing w:line="240" w:lineRule="auto"/>
              <w:jc w:val="center"/>
              <w:rPr>
                <w:rFonts w:ascii="仿宋_GB2312" w:hAnsi="宋体" w:eastAsia="仿宋_GB2312" w:cs="宋体"/>
                <w:kern w:val="0"/>
                <w:sz w:val="24"/>
                <w:szCs w:val="24"/>
              </w:rPr>
            </w:pPr>
            <w:r>
              <w:rPr>
                <w:rFonts w:hint="eastAsia" w:ascii="仿宋" w:hAnsi="仿宋" w:eastAsia="仿宋"/>
                <w:kern w:val="2"/>
                <w:szCs w:val="28"/>
              </w:rPr>
              <w:t>GB/T 3921-2008《纺织品色牢度试验耐皂洗色牢度》等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711" w:type="dxa"/>
            <w:tcMar>
              <w:top w:w="15" w:type="dxa"/>
              <w:left w:w="15" w:type="dxa"/>
              <w:bottom w:w="0" w:type="dxa"/>
              <w:right w:w="15" w:type="dxa"/>
            </w:tcMar>
            <w:vAlign w:val="center"/>
          </w:tcPr>
          <w:p>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15</w:t>
            </w:r>
          </w:p>
        </w:tc>
        <w:tc>
          <w:tcPr>
            <w:tcW w:w="2084" w:type="dxa"/>
            <w:tcMar>
              <w:top w:w="15" w:type="dxa"/>
              <w:left w:w="15" w:type="dxa"/>
              <w:bottom w:w="0" w:type="dxa"/>
              <w:right w:w="15" w:type="dxa"/>
            </w:tcMar>
            <w:vAlign w:val="center"/>
          </w:tcPr>
          <w:p>
            <w:pPr>
              <w:contextualSpacing/>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起球</w:t>
            </w:r>
          </w:p>
        </w:tc>
        <w:tc>
          <w:tcPr>
            <w:tcW w:w="2126" w:type="dxa"/>
            <w:vMerge w:val="continue"/>
            <w:tcMar>
              <w:top w:w="15" w:type="dxa"/>
              <w:left w:w="15" w:type="dxa"/>
              <w:bottom w:w="0" w:type="dxa"/>
              <w:right w:w="15" w:type="dxa"/>
            </w:tcMar>
            <w:vAlign w:val="center"/>
          </w:tcPr>
          <w:p>
            <w:pPr>
              <w:contextualSpacing/>
              <w:jc w:val="center"/>
              <w:rPr>
                <w:rFonts w:ascii="仿宋_GB2312" w:hAnsi="宋体" w:eastAsia="仿宋_GB2312" w:cs="宋体"/>
                <w:kern w:val="0"/>
                <w:sz w:val="24"/>
                <w:szCs w:val="24"/>
              </w:rPr>
            </w:pPr>
          </w:p>
        </w:tc>
        <w:tc>
          <w:tcPr>
            <w:tcW w:w="3261" w:type="dxa"/>
            <w:tcMar>
              <w:top w:w="15" w:type="dxa"/>
              <w:left w:w="15" w:type="dxa"/>
              <w:bottom w:w="0" w:type="dxa"/>
              <w:right w:w="15" w:type="dxa"/>
            </w:tcMar>
            <w:vAlign w:val="center"/>
          </w:tcPr>
          <w:p>
            <w:pPr>
              <w:pStyle w:val="22"/>
              <w:snapToGrid w:val="0"/>
              <w:spacing w:line="240" w:lineRule="auto"/>
              <w:jc w:val="center"/>
              <w:rPr>
                <w:rFonts w:ascii="仿宋" w:hAnsi="仿宋" w:eastAsia="仿宋"/>
                <w:kern w:val="2"/>
                <w:szCs w:val="28"/>
              </w:rPr>
            </w:pPr>
            <w:r>
              <w:rPr>
                <w:rFonts w:hint="eastAsia" w:ascii="仿宋" w:hAnsi="仿宋" w:eastAsia="仿宋"/>
                <w:kern w:val="2"/>
                <w:szCs w:val="28"/>
              </w:rPr>
              <w:t>GB/T 4802.1-2008《纺织品织物起毛起球性能的测定第1部分：圆轨迹法》</w:t>
            </w:r>
          </w:p>
          <w:p>
            <w:pPr>
              <w:pStyle w:val="22"/>
              <w:snapToGrid w:val="0"/>
              <w:spacing w:line="240" w:lineRule="auto"/>
              <w:jc w:val="center"/>
              <w:rPr>
                <w:rFonts w:ascii="仿宋_GB2312" w:hAnsi="宋体" w:eastAsia="仿宋_GB2312" w:cs="宋体"/>
                <w:kern w:val="0"/>
                <w:sz w:val="24"/>
                <w:szCs w:val="24"/>
              </w:rPr>
            </w:pPr>
            <w:r>
              <w:rPr>
                <w:rFonts w:hint="eastAsia" w:ascii="仿宋" w:hAnsi="仿宋" w:eastAsia="仿宋"/>
                <w:kern w:val="2"/>
                <w:szCs w:val="28"/>
              </w:rPr>
              <w:t>GB/T 4802.3-2008《纺织品织物起毛起球性能的测定第3部分：起球箱法》等</w:t>
            </w:r>
          </w:p>
        </w:tc>
      </w:tr>
    </w:tbl>
    <w:p>
      <w:pPr>
        <w:jc w:val="center"/>
        <w:rPr>
          <w:rFonts w:ascii="仿宋_GB2312" w:eastAsia="仿宋_GB2312"/>
          <w:sz w:val="28"/>
          <w:szCs w:val="28"/>
        </w:rPr>
      </w:pPr>
      <w:r>
        <w:rPr>
          <w:rFonts w:hint="eastAsia" w:ascii="仿宋_GB2312" w:eastAsia="仿宋_GB2312"/>
          <w:sz w:val="28"/>
          <w:szCs w:val="28"/>
        </w:rPr>
        <w:t xml:space="preserve">表3 </w:t>
      </w:r>
      <w:r>
        <w:rPr>
          <w:rFonts w:hint="eastAsia" w:ascii="仿宋_GB2312" w:eastAsia="仿宋_GB2312"/>
          <w:sz w:val="28"/>
          <w:szCs w:val="28"/>
          <w:lang w:eastAsia="zh-CN"/>
        </w:rPr>
        <w:t>学生</w:t>
      </w:r>
      <w:r>
        <w:rPr>
          <w:rFonts w:hint="eastAsia" w:ascii="仿宋_GB2312" w:eastAsia="仿宋_GB2312"/>
          <w:sz w:val="28"/>
          <w:szCs w:val="28"/>
        </w:rPr>
        <w:t>公寓床上用品检测项目及依据</w:t>
      </w:r>
    </w:p>
    <w:tbl>
      <w:tblPr>
        <w:tblStyle w:val="8"/>
        <w:tblW w:w="8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126"/>
        <w:gridCol w:w="2278"/>
        <w:gridCol w:w="3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6" w:type="dxa"/>
            <w:vMerge w:val="restart"/>
            <w:vAlign w:val="center"/>
          </w:tcPr>
          <w:p>
            <w:pPr>
              <w:contextualSpacing/>
              <w:jc w:val="center"/>
              <w:rPr>
                <w:rFonts w:ascii="仿宋_GB2312" w:eastAsia="仿宋_GB2312"/>
                <w:sz w:val="24"/>
              </w:rPr>
            </w:pPr>
            <w:r>
              <w:rPr>
                <w:rFonts w:hint="eastAsia" w:ascii="仿宋_GB2312" w:eastAsia="仿宋_GB2312"/>
                <w:sz w:val="24"/>
              </w:rPr>
              <w:t>序号</w:t>
            </w:r>
          </w:p>
        </w:tc>
        <w:tc>
          <w:tcPr>
            <w:tcW w:w="2126" w:type="dxa"/>
            <w:vMerge w:val="restart"/>
            <w:vAlign w:val="center"/>
          </w:tcPr>
          <w:p>
            <w:pPr>
              <w:ind w:left="-647" w:leftChars="-308" w:firstLine="720" w:firstLineChars="300"/>
              <w:contextualSpacing/>
              <w:jc w:val="center"/>
              <w:rPr>
                <w:rFonts w:ascii="仿宋_GB2312" w:eastAsia="仿宋_GB2312"/>
                <w:sz w:val="24"/>
              </w:rPr>
            </w:pPr>
            <w:r>
              <w:rPr>
                <w:rFonts w:hint="eastAsia" w:ascii="仿宋_GB2312" w:hAnsi="宋体" w:eastAsia="仿宋_GB2312"/>
                <w:sz w:val="24"/>
              </w:rPr>
              <w:t>检验项目</w:t>
            </w:r>
          </w:p>
        </w:tc>
        <w:tc>
          <w:tcPr>
            <w:tcW w:w="2278" w:type="dxa"/>
            <w:vMerge w:val="restart"/>
            <w:vAlign w:val="center"/>
          </w:tcPr>
          <w:p>
            <w:pPr>
              <w:contextualSpacing/>
              <w:jc w:val="center"/>
              <w:rPr>
                <w:rFonts w:ascii="仿宋_GB2312" w:eastAsia="仿宋_GB2312"/>
                <w:sz w:val="24"/>
              </w:rPr>
            </w:pPr>
            <w:r>
              <w:rPr>
                <w:rFonts w:hint="eastAsia" w:ascii="仿宋_GB2312" w:eastAsia="仿宋_GB2312"/>
                <w:sz w:val="24"/>
              </w:rPr>
              <w:t>检验依据</w:t>
            </w:r>
          </w:p>
        </w:tc>
        <w:tc>
          <w:tcPr>
            <w:tcW w:w="3179" w:type="dxa"/>
            <w:vMerge w:val="restart"/>
            <w:vAlign w:val="center"/>
          </w:tcPr>
          <w:p>
            <w:pPr>
              <w:contextualSpacing/>
              <w:jc w:val="center"/>
              <w:rPr>
                <w:rFonts w:ascii="仿宋_GB2312" w:eastAsia="仿宋_GB2312"/>
                <w:sz w:val="24"/>
              </w:rPr>
            </w:pPr>
            <w:r>
              <w:rPr>
                <w:rFonts w:hint="eastAsia" w:ascii="仿宋_GB2312" w:eastAsia="仿宋_GB2312"/>
                <w:sz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6" w:type="dxa"/>
            <w:vMerge w:val="continue"/>
            <w:vAlign w:val="center"/>
          </w:tcPr>
          <w:p>
            <w:pPr>
              <w:contextualSpacing/>
              <w:jc w:val="center"/>
              <w:rPr>
                <w:rFonts w:ascii="仿宋_GB2312" w:eastAsia="仿宋_GB2312"/>
                <w:sz w:val="24"/>
              </w:rPr>
            </w:pPr>
          </w:p>
        </w:tc>
        <w:tc>
          <w:tcPr>
            <w:tcW w:w="2126" w:type="dxa"/>
            <w:vMerge w:val="continue"/>
            <w:vAlign w:val="center"/>
          </w:tcPr>
          <w:p>
            <w:pPr>
              <w:ind w:left="-647" w:leftChars="-308" w:firstLine="720" w:firstLineChars="300"/>
              <w:contextualSpacing/>
              <w:jc w:val="center"/>
              <w:rPr>
                <w:rFonts w:ascii="仿宋_GB2312" w:hAnsi="宋体" w:eastAsia="仿宋_GB2312"/>
                <w:sz w:val="24"/>
              </w:rPr>
            </w:pPr>
          </w:p>
        </w:tc>
        <w:tc>
          <w:tcPr>
            <w:tcW w:w="2278" w:type="dxa"/>
            <w:vMerge w:val="continue"/>
            <w:vAlign w:val="center"/>
          </w:tcPr>
          <w:p>
            <w:pPr>
              <w:contextualSpacing/>
              <w:jc w:val="center"/>
              <w:rPr>
                <w:rFonts w:ascii="仿宋_GB2312" w:hAnsi="宋体" w:eastAsia="仿宋_GB2312"/>
                <w:sz w:val="24"/>
              </w:rPr>
            </w:pPr>
          </w:p>
        </w:tc>
        <w:tc>
          <w:tcPr>
            <w:tcW w:w="3179" w:type="dxa"/>
            <w:vMerge w:val="continue"/>
            <w:vAlign w:val="center"/>
          </w:tcPr>
          <w:p>
            <w:pPr>
              <w:ind w:left="-647" w:leftChars="-308" w:firstLine="720" w:firstLineChars="300"/>
              <w:contextualSpacing/>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96" w:type="dxa"/>
            <w:vAlign w:val="center"/>
          </w:tcPr>
          <w:p>
            <w:pPr>
              <w:contextualSpacing/>
              <w:jc w:val="center"/>
              <w:rPr>
                <w:rFonts w:ascii="仿宋_GB2312" w:eastAsia="仿宋_GB2312"/>
                <w:sz w:val="24"/>
              </w:rPr>
            </w:pPr>
            <w:r>
              <w:rPr>
                <w:rFonts w:hint="eastAsia" w:ascii="仿宋_GB2312" w:eastAsia="仿宋_GB2312"/>
                <w:sz w:val="24"/>
              </w:rPr>
              <w:t>1</w:t>
            </w:r>
          </w:p>
        </w:tc>
        <w:tc>
          <w:tcPr>
            <w:tcW w:w="2126" w:type="dxa"/>
            <w:vAlign w:val="center"/>
          </w:tcPr>
          <w:p>
            <w:pPr>
              <w:contextualSpacing/>
              <w:jc w:val="center"/>
              <w:rPr>
                <w:rFonts w:ascii="仿宋_GB2312" w:eastAsia="仿宋_GB2312"/>
                <w:sz w:val="24"/>
              </w:rPr>
            </w:pPr>
            <w:r>
              <w:rPr>
                <w:rFonts w:hint="eastAsia" w:ascii="仿宋_GB2312" w:eastAsia="仿宋_GB2312"/>
                <w:sz w:val="24"/>
              </w:rPr>
              <w:t>甲醛含量</w:t>
            </w:r>
          </w:p>
        </w:tc>
        <w:tc>
          <w:tcPr>
            <w:tcW w:w="2278" w:type="dxa"/>
            <w:vMerge w:val="restart"/>
            <w:vAlign w:val="center"/>
          </w:tcPr>
          <w:p>
            <w:pPr>
              <w:jc w:val="center"/>
              <w:rPr>
                <w:rFonts w:ascii="仿宋" w:hAnsi="仿宋" w:eastAsia="仿宋"/>
                <w:sz w:val="24"/>
                <w:szCs w:val="28"/>
              </w:rPr>
            </w:pPr>
            <w:r>
              <w:rPr>
                <w:rFonts w:hint="eastAsia" w:ascii="仿宋" w:hAnsi="仿宋" w:eastAsia="仿宋"/>
                <w:sz w:val="24"/>
                <w:szCs w:val="28"/>
              </w:rPr>
              <w:t>GB 18401-2010《国家纺织产品基本安全技术规范》</w:t>
            </w:r>
          </w:p>
          <w:p>
            <w:pPr>
              <w:jc w:val="center"/>
              <w:rPr>
                <w:rFonts w:ascii="仿宋" w:hAnsi="仿宋" w:eastAsia="仿宋"/>
                <w:sz w:val="24"/>
                <w:szCs w:val="28"/>
              </w:rPr>
            </w:pPr>
            <w:r>
              <w:rPr>
                <w:rFonts w:hint="eastAsia" w:ascii="仿宋" w:hAnsi="仿宋" w:eastAsia="仿宋"/>
                <w:sz w:val="24"/>
                <w:szCs w:val="28"/>
              </w:rPr>
              <w:t>GB 31701-2015《婴幼儿及儿童纺织产品安全技术规范》</w:t>
            </w:r>
          </w:p>
          <w:p>
            <w:pPr>
              <w:contextualSpacing/>
              <w:jc w:val="center"/>
              <w:rPr>
                <w:rFonts w:hint="eastAsia" w:ascii="仿宋" w:hAnsi="仿宋" w:eastAsia="仿宋"/>
                <w:sz w:val="24"/>
                <w:szCs w:val="28"/>
              </w:rPr>
            </w:pPr>
            <w:r>
              <w:rPr>
                <w:rFonts w:hint="eastAsia" w:ascii="仿宋" w:hAnsi="仿宋" w:eastAsia="仿宋"/>
                <w:sz w:val="24"/>
                <w:szCs w:val="28"/>
              </w:rPr>
              <w:t>DB32/T525-2010《学生公寓用纺织品》</w:t>
            </w:r>
          </w:p>
          <w:p>
            <w:pPr>
              <w:contextualSpacing/>
              <w:jc w:val="center"/>
              <w:rPr>
                <w:rFonts w:ascii="仿宋_GB2312" w:eastAsia="仿宋_GB2312"/>
                <w:sz w:val="24"/>
              </w:rPr>
            </w:pPr>
            <w:r>
              <w:rPr>
                <w:rFonts w:hint="eastAsia" w:ascii="仿宋_GB2312" w:eastAsia="仿宋_GB2312"/>
                <w:sz w:val="24"/>
              </w:rPr>
              <w:t>相应产品标准</w:t>
            </w:r>
          </w:p>
        </w:tc>
        <w:tc>
          <w:tcPr>
            <w:tcW w:w="3179" w:type="dxa"/>
            <w:vAlign w:val="center"/>
          </w:tcPr>
          <w:p>
            <w:pPr>
              <w:pStyle w:val="22"/>
              <w:spacing w:line="240" w:lineRule="auto"/>
              <w:jc w:val="center"/>
              <w:rPr>
                <w:rFonts w:ascii="仿宋" w:hAnsi="仿宋" w:eastAsia="仿宋" w:cs="Times New Roman"/>
                <w:color w:val="auto"/>
                <w:kern w:val="2"/>
                <w:sz w:val="24"/>
                <w:szCs w:val="28"/>
                <w:lang w:val="en-US" w:eastAsia="zh-CN" w:bidi="ar-SA"/>
              </w:rPr>
            </w:pPr>
            <w:r>
              <w:rPr>
                <w:rFonts w:hint="eastAsia" w:ascii="仿宋" w:hAnsi="仿宋" w:eastAsia="仿宋"/>
                <w:kern w:val="2"/>
                <w:szCs w:val="28"/>
              </w:rPr>
              <w:t>GB/T 2912.1-2009《纺织品甲醛的测定第1部分：游离和水解的甲醛（水萃取法）》等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96" w:type="dxa"/>
            <w:vAlign w:val="center"/>
          </w:tcPr>
          <w:p>
            <w:pPr>
              <w:contextualSpacing/>
              <w:jc w:val="center"/>
              <w:rPr>
                <w:rFonts w:ascii="仿宋_GB2312" w:eastAsia="仿宋_GB2312"/>
                <w:sz w:val="24"/>
              </w:rPr>
            </w:pPr>
            <w:r>
              <w:rPr>
                <w:rFonts w:hint="eastAsia" w:ascii="仿宋_GB2312" w:eastAsia="仿宋_GB2312"/>
                <w:sz w:val="24"/>
              </w:rPr>
              <w:t>2</w:t>
            </w:r>
          </w:p>
        </w:tc>
        <w:tc>
          <w:tcPr>
            <w:tcW w:w="2126" w:type="dxa"/>
            <w:vAlign w:val="center"/>
          </w:tcPr>
          <w:p>
            <w:pPr>
              <w:contextualSpacing/>
              <w:jc w:val="center"/>
              <w:rPr>
                <w:rFonts w:ascii="仿宋_GB2312" w:eastAsia="仿宋_GB2312"/>
                <w:sz w:val="24"/>
              </w:rPr>
            </w:pPr>
            <w:r>
              <w:rPr>
                <w:rFonts w:hint="eastAsia" w:ascii="仿宋_GB2312" w:eastAsia="仿宋_GB2312"/>
                <w:sz w:val="24"/>
              </w:rPr>
              <w:t>pH值</w:t>
            </w:r>
          </w:p>
        </w:tc>
        <w:tc>
          <w:tcPr>
            <w:tcW w:w="2278" w:type="dxa"/>
            <w:vMerge w:val="continue"/>
            <w:vAlign w:val="center"/>
          </w:tcPr>
          <w:p>
            <w:pPr>
              <w:contextualSpacing/>
              <w:jc w:val="center"/>
              <w:rPr>
                <w:rFonts w:ascii="仿宋_GB2312" w:eastAsia="仿宋_GB2312"/>
                <w:sz w:val="24"/>
              </w:rPr>
            </w:pPr>
          </w:p>
        </w:tc>
        <w:tc>
          <w:tcPr>
            <w:tcW w:w="3179" w:type="dxa"/>
            <w:vAlign w:val="center"/>
          </w:tcPr>
          <w:p>
            <w:pPr>
              <w:pStyle w:val="22"/>
              <w:spacing w:line="240" w:lineRule="auto"/>
              <w:jc w:val="center"/>
              <w:rPr>
                <w:rFonts w:ascii="仿宋" w:hAnsi="仿宋" w:eastAsia="仿宋" w:cs="Times New Roman"/>
                <w:color w:val="auto"/>
                <w:kern w:val="2"/>
                <w:sz w:val="24"/>
                <w:szCs w:val="28"/>
                <w:lang w:val="en-US" w:eastAsia="zh-CN" w:bidi="ar-SA"/>
              </w:rPr>
            </w:pPr>
            <w:r>
              <w:rPr>
                <w:rFonts w:hint="eastAsia" w:ascii="仿宋" w:hAnsi="仿宋" w:eastAsia="仿宋"/>
                <w:kern w:val="2"/>
                <w:szCs w:val="28"/>
              </w:rPr>
              <w:t>GB/T 7573-2009《纺织品水萃取液pH值的测定》等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96" w:type="dxa"/>
            <w:vAlign w:val="center"/>
          </w:tcPr>
          <w:p>
            <w:pPr>
              <w:contextualSpacing/>
              <w:jc w:val="center"/>
              <w:rPr>
                <w:rFonts w:ascii="仿宋_GB2312" w:eastAsia="仿宋_GB2312"/>
                <w:sz w:val="24"/>
              </w:rPr>
            </w:pPr>
            <w:r>
              <w:rPr>
                <w:rFonts w:hint="eastAsia" w:ascii="仿宋_GB2312" w:eastAsia="仿宋_GB2312"/>
                <w:sz w:val="24"/>
              </w:rPr>
              <w:t>3</w:t>
            </w:r>
          </w:p>
        </w:tc>
        <w:tc>
          <w:tcPr>
            <w:tcW w:w="2126" w:type="dxa"/>
            <w:vAlign w:val="center"/>
          </w:tcPr>
          <w:p>
            <w:pPr>
              <w:contextualSpacing/>
              <w:jc w:val="center"/>
              <w:rPr>
                <w:rFonts w:ascii="仿宋_GB2312" w:eastAsia="仿宋_GB2312"/>
                <w:sz w:val="24"/>
              </w:rPr>
            </w:pPr>
            <w:r>
              <w:rPr>
                <w:rFonts w:hint="eastAsia" w:ascii="仿宋_GB2312" w:eastAsia="仿宋_GB2312"/>
                <w:sz w:val="24"/>
              </w:rPr>
              <w:t>可分解致癌芳香胺染料</w:t>
            </w:r>
          </w:p>
        </w:tc>
        <w:tc>
          <w:tcPr>
            <w:tcW w:w="2278" w:type="dxa"/>
            <w:vMerge w:val="continue"/>
            <w:vAlign w:val="center"/>
          </w:tcPr>
          <w:p>
            <w:pPr>
              <w:contextualSpacing/>
              <w:jc w:val="center"/>
              <w:rPr>
                <w:rFonts w:ascii="仿宋_GB2312" w:eastAsia="仿宋_GB2312"/>
                <w:sz w:val="24"/>
              </w:rPr>
            </w:pPr>
          </w:p>
        </w:tc>
        <w:tc>
          <w:tcPr>
            <w:tcW w:w="3179" w:type="dxa"/>
            <w:vAlign w:val="center"/>
          </w:tcPr>
          <w:p>
            <w:pPr>
              <w:pStyle w:val="22"/>
              <w:spacing w:line="240" w:lineRule="auto"/>
              <w:jc w:val="center"/>
              <w:rPr>
                <w:rFonts w:ascii="仿宋" w:hAnsi="仿宋" w:eastAsia="仿宋"/>
                <w:kern w:val="2"/>
                <w:szCs w:val="28"/>
              </w:rPr>
            </w:pPr>
            <w:r>
              <w:rPr>
                <w:rFonts w:hint="eastAsia" w:ascii="仿宋" w:hAnsi="仿宋" w:eastAsia="仿宋"/>
                <w:kern w:val="2"/>
                <w:szCs w:val="28"/>
              </w:rPr>
              <w:t>GB/T 17592-2011《纺织品禁用偶氮染料的测定》</w:t>
            </w:r>
          </w:p>
          <w:p>
            <w:pPr>
              <w:pStyle w:val="22"/>
              <w:spacing w:line="240" w:lineRule="auto"/>
              <w:jc w:val="center"/>
              <w:rPr>
                <w:rFonts w:ascii="仿宋" w:hAnsi="仿宋" w:eastAsia="仿宋" w:cs="Times New Roman"/>
                <w:color w:val="auto"/>
                <w:kern w:val="2"/>
                <w:sz w:val="24"/>
                <w:szCs w:val="28"/>
                <w:lang w:val="en-US" w:eastAsia="zh-CN" w:bidi="ar-SA"/>
              </w:rPr>
            </w:pPr>
            <w:r>
              <w:rPr>
                <w:rFonts w:hint="eastAsia" w:ascii="仿宋" w:hAnsi="仿宋" w:eastAsia="仿宋"/>
                <w:kern w:val="2"/>
                <w:szCs w:val="28"/>
              </w:rPr>
              <w:t>GB/T 23344-2009《纺织品4-氨基偶氮苯的测定》等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96" w:type="dxa"/>
            <w:vAlign w:val="center"/>
          </w:tcPr>
          <w:p>
            <w:pPr>
              <w:contextualSpacing/>
              <w:jc w:val="center"/>
              <w:rPr>
                <w:rFonts w:ascii="仿宋_GB2312" w:eastAsia="仿宋_GB2312"/>
                <w:sz w:val="24"/>
              </w:rPr>
            </w:pPr>
            <w:r>
              <w:rPr>
                <w:rFonts w:hint="eastAsia" w:ascii="仿宋_GB2312" w:eastAsia="仿宋_GB2312"/>
                <w:sz w:val="24"/>
              </w:rPr>
              <w:t>4</w:t>
            </w:r>
          </w:p>
        </w:tc>
        <w:tc>
          <w:tcPr>
            <w:tcW w:w="2126" w:type="dxa"/>
            <w:vAlign w:val="center"/>
          </w:tcPr>
          <w:p>
            <w:pPr>
              <w:contextualSpacing/>
              <w:jc w:val="center"/>
              <w:rPr>
                <w:rFonts w:ascii="仿宋_GB2312" w:eastAsia="仿宋_GB2312"/>
                <w:sz w:val="24"/>
              </w:rPr>
            </w:pPr>
            <w:r>
              <w:rPr>
                <w:rFonts w:hint="eastAsia" w:ascii="仿宋_GB2312" w:eastAsia="仿宋_GB2312"/>
                <w:sz w:val="24"/>
              </w:rPr>
              <w:t>耐水色牢度</w:t>
            </w:r>
          </w:p>
        </w:tc>
        <w:tc>
          <w:tcPr>
            <w:tcW w:w="2278" w:type="dxa"/>
            <w:vMerge w:val="continue"/>
            <w:vAlign w:val="center"/>
          </w:tcPr>
          <w:p>
            <w:pPr>
              <w:contextualSpacing/>
              <w:jc w:val="center"/>
              <w:rPr>
                <w:rFonts w:ascii="仿宋_GB2312" w:eastAsia="仿宋_GB2312"/>
                <w:sz w:val="24"/>
              </w:rPr>
            </w:pPr>
          </w:p>
        </w:tc>
        <w:tc>
          <w:tcPr>
            <w:tcW w:w="3179" w:type="dxa"/>
            <w:vAlign w:val="center"/>
          </w:tcPr>
          <w:p>
            <w:pPr>
              <w:pStyle w:val="22"/>
              <w:spacing w:line="240" w:lineRule="auto"/>
              <w:jc w:val="center"/>
              <w:rPr>
                <w:rFonts w:ascii="仿宋" w:hAnsi="仿宋" w:eastAsia="仿宋" w:cs="Times New Roman"/>
                <w:color w:val="auto"/>
                <w:kern w:val="2"/>
                <w:sz w:val="24"/>
                <w:szCs w:val="28"/>
                <w:lang w:val="en-US" w:eastAsia="zh-CN" w:bidi="ar-SA"/>
              </w:rPr>
            </w:pPr>
            <w:r>
              <w:rPr>
                <w:rFonts w:hint="eastAsia" w:ascii="仿宋" w:hAnsi="仿宋" w:eastAsia="仿宋"/>
                <w:kern w:val="2"/>
                <w:szCs w:val="28"/>
              </w:rPr>
              <w:t>GB/T 5713-2013《纺织品色牢度试验耐水色牢度》等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96" w:type="dxa"/>
            <w:vAlign w:val="center"/>
          </w:tcPr>
          <w:p>
            <w:pPr>
              <w:contextualSpacing/>
              <w:jc w:val="center"/>
              <w:rPr>
                <w:rFonts w:ascii="仿宋_GB2312" w:eastAsia="仿宋_GB2312"/>
                <w:sz w:val="24"/>
              </w:rPr>
            </w:pPr>
            <w:r>
              <w:rPr>
                <w:rFonts w:hint="eastAsia" w:ascii="仿宋_GB2312" w:eastAsia="仿宋_GB2312"/>
                <w:sz w:val="24"/>
              </w:rPr>
              <w:t>5</w:t>
            </w:r>
          </w:p>
        </w:tc>
        <w:tc>
          <w:tcPr>
            <w:tcW w:w="2126" w:type="dxa"/>
            <w:vAlign w:val="center"/>
          </w:tcPr>
          <w:p>
            <w:pPr>
              <w:contextualSpacing/>
              <w:jc w:val="center"/>
              <w:rPr>
                <w:rFonts w:ascii="仿宋_GB2312" w:eastAsia="仿宋_GB2312"/>
                <w:sz w:val="24"/>
              </w:rPr>
            </w:pPr>
            <w:r>
              <w:rPr>
                <w:rFonts w:hint="eastAsia" w:ascii="仿宋_GB2312" w:eastAsia="仿宋_GB2312"/>
                <w:sz w:val="24"/>
              </w:rPr>
              <w:t>耐酸汗渍色牢度</w:t>
            </w:r>
          </w:p>
        </w:tc>
        <w:tc>
          <w:tcPr>
            <w:tcW w:w="2278" w:type="dxa"/>
            <w:vMerge w:val="continue"/>
            <w:vAlign w:val="center"/>
          </w:tcPr>
          <w:p>
            <w:pPr>
              <w:contextualSpacing/>
              <w:jc w:val="center"/>
              <w:rPr>
                <w:rFonts w:ascii="仿宋_GB2312" w:eastAsia="仿宋_GB2312"/>
                <w:sz w:val="24"/>
              </w:rPr>
            </w:pPr>
          </w:p>
        </w:tc>
        <w:tc>
          <w:tcPr>
            <w:tcW w:w="3179" w:type="dxa"/>
            <w:vAlign w:val="center"/>
          </w:tcPr>
          <w:p>
            <w:pPr>
              <w:pStyle w:val="22"/>
              <w:spacing w:line="240" w:lineRule="auto"/>
              <w:jc w:val="center"/>
              <w:rPr>
                <w:rFonts w:ascii="仿宋" w:hAnsi="仿宋" w:eastAsia="仿宋" w:cs="Times New Roman"/>
                <w:color w:val="auto"/>
                <w:kern w:val="2"/>
                <w:sz w:val="24"/>
                <w:szCs w:val="28"/>
                <w:lang w:val="en-US" w:eastAsia="zh-CN" w:bidi="ar-SA"/>
              </w:rPr>
            </w:pPr>
            <w:r>
              <w:rPr>
                <w:rFonts w:hint="eastAsia" w:ascii="仿宋" w:hAnsi="仿宋" w:eastAsia="仿宋"/>
                <w:kern w:val="2"/>
                <w:szCs w:val="28"/>
              </w:rPr>
              <w:t>GB/T 3922-2013《纺织品色牢度试验耐汗渍色牢度》等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96" w:type="dxa"/>
            <w:vAlign w:val="center"/>
          </w:tcPr>
          <w:p>
            <w:pPr>
              <w:contextualSpacing/>
              <w:jc w:val="center"/>
              <w:rPr>
                <w:rFonts w:ascii="仿宋_GB2312" w:eastAsia="仿宋_GB2312"/>
                <w:sz w:val="24"/>
              </w:rPr>
            </w:pPr>
            <w:r>
              <w:rPr>
                <w:rFonts w:hint="eastAsia" w:ascii="仿宋_GB2312" w:eastAsia="仿宋_GB2312"/>
                <w:sz w:val="24"/>
              </w:rPr>
              <w:t>6</w:t>
            </w:r>
          </w:p>
        </w:tc>
        <w:tc>
          <w:tcPr>
            <w:tcW w:w="2126" w:type="dxa"/>
            <w:vAlign w:val="center"/>
          </w:tcPr>
          <w:p>
            <w:pPr>
              <w:contextualSpacing/>
              <w:jc w:val="center"/>
              <w:rPr>
                <w:rFonts w:ascii="仿宋_GB2312" w:eastAsia="仿宋_GB2312"/>
                <w:sz w:val="24"/>
              </w:rPr>
            </w:pPr>
            <w:r>
              <w:rPr>
                <w:rFonts w:hint="eastAsia" w:ascii="仿宋_GB2312" w:eastAsia="仿宋_GB2312"/>
                <w:sz w:val="24"/>
              </w:rPr>
              <w:t>耐碱汗渍色牢度</w:t>
            </w:r>
          </w:p>
        </w:tc>
        <w:tc>
          <w:tcPr>
            <w:tcW w:w="2278" w:type="dxa"/>
            <w:vMerge w:val="continue"/>
            <w:vAlign w:val="center"/>
          </w:tcPr>
          <w:p>
            <w:pPr>
              <w:contextualSpacing/>
              <w:jc w:val="center"/>
              <w:rPr>
                <w:rFonts w:ascii="仿宋_GB2312" w:eastAsia="仿宋_GB2312"/>
                <w:sz w:val="24"/>
              </w:rPr>
            </w:pPr>
          </w:p>
        </w:tc>
        <w:tc>
          <w:tcPr>
            <w:tcW w:w="3179" w:type="dxa"/>
            <w:vAlign w:val="center"/>
          </w:tcPr>
          <w:p>
            <w:pPr>
              <w:contextualSpacing/>
              <w:jc w:val="center"/>
              <w:rPr>
                <w:rFonts w:ascii="仿宋_GB2312" w:eastAsia="仿宋_GB2312"/>
                <w:sz w:val="24"/>
              </w:rPr>
            </w:pPr>
            <w:r>
              <w:rPr>
                <w:rFonts w:hint="eastAsia" w:ascii="仿宋" w:hAnsi="仿宋" w:eastAsia="仿宋" w:cs="Times New Roman"/>
                <w:color w:val="auto"/>
                <w:kern w:val="2"/>
                <w:sz w:val="24"/>
                <w:szCs w:val="28"/>
                <w:lang w:val="en-US" w:eastAsia="zh-CN" w:bidi="ar-SA"/>
              </w:rPr>
              <w:t>GB/T 3922-2013《纺织品色牢度试验耐汗渍色牢度》等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96" w:type="dxa"/>
            <w:vAlign w:val="center"/>
          </w:tcPr>
          <w:p>
            <w:pPr>
              <w:contextualSpacing/>
              <w:jc w:val="center"/>
              <w:rPr>
                <w:rFonts w:ascii="仿宋_GB2312" w:eastAsia="仿宋_GB2312"/>
                <w:sz w:val="24"/>
              </w:rPr>
            </w:pPr>
            <w:r>
              <w:rPr>
                <w:rFonts w:hint="eastAsia" w:ascii="仿宋_GB2312" w:eastAsia="仿宋_GB2312"/>
                <w:sz w:val="24"/>
              </w:rPr>
              <w:t>7</w:t>
            </w:r>
          </w:p>
        </w:tc>
        <w:tc>
          <w:tcPr>
            <w:tcW w:w="2126" w:type="dxa"/>
            <w:vAlign w:val="center"/>
          </w:tcPr>
          <w:p>
            <w:pPr>
              <w:contextualSpacing/>
              <w:jc w:val="center"/>
              <w:rPr>
                <w:rFonts w:ascii="仿宋_GB2312" w:eastAsia="仿宋_GB2312"/>
                <w:sz w:val="24"/>
                <w:vertAlign w:val="superscript"/>
              </w:rPr>
            </w:pPr>
            <w:r>
              <w:rPr>
                <w:rFonts w:hint="eastAsia" w:ascii="仿宋_GB2312" w:eastAsia="仿宋_GB2312"/>
                <w:sz w:val="24"/>
              </w:rPr>
              <w:t>耐干摩擦色牢度</w:t>
            </w:r>
          </w:p>
        </w:tc>
        <w:tc>
          <w:tcPr>
            <w:tcW w:w="2278" w:type="dxa"/>
            <w:vMerge w:val="continue"/>
            <w:vAlign w:val="center"/>
          </w:tcPr>
          <w:p>
            <w:pPr>
              <w:contextualSpacing/>
              <w:jc w:val="center"/>
              <w:rPr>
                <w:rFonts w:ascii="仿宋_GB2312" w:eastAsia="仿宋_GB2312"/>
                <w:sz w:val="24"/>
              </w:rPr>
            </w:pPr>
          </w:p>
        </w:tc>
        <w:tc>
          <w:tcPr>
            <w:tcW w:w="3179" w:type="dxa"/>
            <w:vAlign w:val="center"/>
          </w:tcPr>
          <w:p>
            <w:pPr>
              <w:pStyle w:val="22"/>
              <w:spacing w:line="240" w:lineRule="auto"/>
              <w:jc w:val="center"/>
              <w:rPr>
                <w:rFonts w:ascii="仿宋_GB2312" w:eastAsia="仿宋_GB2312"/>
                <w:sz w:val="24"/>
              </w:rPr>
            </w:pPr>
            <w:r>
              <w:rPr>
                <w:rFonts w:hint="eastAsia" w:ascii="仿宋" w:hAnsi="仿宋" w:eastAsia="仿宋"/>
                <w:kern w:val="2"/>
                <w:szCs w:val="28"/>
              </w:rPr>
              <w:t>GB/T 3920-2008《纺织品色牢度试验耐摩擦色牢度》等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96" w:type="dxa"/>
            <w:vAlign w:val="center"/>
          </w:tcPr>
          <w:p>
            <w:pPr>
              <w:contextualSpacing/>
              <w:jc w:val="center"/>
              <w:rPr>
                <w:rFonts w:ascii="仿宋_GB2312" w:eastAsia="仿宋_GB2312"/>
                <w:sz w:val="24"/>
              </w:rPr>
            </w:pPr>
            <w:r>
              <w:rPr>
                <w:rFonts w:hint="eastAsia" w:ascii="仿宋_GB2312" w:eastAsia="仿宋_GB2312"/>
                <w:sz w:val="24"/>
              </w:rPr>
              <w:t>8</w:t>
            </w:r>
          </w:p>
        </w:tc>
        <w:tc>
          <w:tcPr>
            <w:tcW w:w="2126" w:type="dxa"/>
            <w:vAlign w:val="center"/>
          </w:tcPr>
          <w:p>
            <w:pPr>
              <w:contextualSpacing/>
              <w:jc w:val="center"/>
              <w:rPr>
                <w:rFonts w:ascii="仿宋_GB2312" w:eastAsia="仿宋_GB2312"/>
                <w:sz w:val="24"/>
              </w:rPr>
            </w:pPr>
            <w:r>
              <w:rPr>
                <w:rFonts w:hint="eastAsia" w:ascii="仿宋_GB2312" w:eastAsia="仿宋_GB2312"/>
                <w:sz w:val="24"/>
              </w:rPr>
              <w:t>耐湿摩擦色牢度</w:t>
            </w:r>
          </w:p>
        </w:tc>
        <w:tc>
          <w:tcPr>
            <w:tcW w:w="2278" w:type="dxa"/>
            <w:vAlign w:val="center"/>
          </w:tcPr>
          <w:p>
            <w:pPr>
              <w:jc w:val="center"/>
              <w:rPr>
                <w:rFonts w:ascii="仿宋" w:hAnsi="仿宋" w:eastAsia="仿宋"/>
                <w:sz w:val="24"/>
                <w:szCs w:val="28"/>
              </w:rPr>
            </w:pPr>
            <w:r>
              <w:rPr>
                <w:rFonts w:hint="eastAsia" w:ascii="仿宋" w:hAnsi="仿宋" w:eastAsia="仿宋"/>
                <w:sz w:val="24"/>
                <w:szCs w:val="28"/>
              </w:rPr>
              <w:t>GB 31701-2015《婴幼儿及儿童纺织产品安全技术规范》</w:t>
            </w:r>
          </w:p>
          <w:p>
            <w:pPr>
              <w:contextualSpacing/>
              <w:jc w:val="center"/>
              <w:rPr>
                <w:rFonts w:hint="eastAsia" w:ascii="仿宋" w:hAnsi="仿宋" w:eastAsia="仿宋"/>
                <w:sz w:val="24"/>
                <w:szCs w:val="28"/>
              </w:rPr>
            </w:pPr>
            <w:r>
              <w:rPr>
                <w:rFonts w:hint="eastAsia" w:ascii="仿宋" w:hAnsi="仿宋" w:eastAsia="仿宋"/>
                <w:sz w:val="24"/>
                <w:szCs w:val="28"/>
              </w:rPr>
              <w:t>DB32/T525-2010《学生公寓用纺织品》</w:t>
            </w:r>
          </w:p>
          <w:p>
            <w:pPr>
              <w:contextualSpacing/>
              <w:jc w:val="center"/>
              <w:rPr>
                <w:rFonts w:ascii="仿宋_GB2312" w:eastAsia="仿宋_GB2312"/>
                <w:sz w:val="24"/>
              </w:rPr>
            </w:pPr>
            <w:r>
              <w:rPr>
                <w:rFonts w:hint="eastAsia" w:ascii="仿宋_GB2312" w:eastAsia="仿宋_GB2312"/>
                <w:sz w:val="24"/>
              </w:rPr>
              <w:t>相应产品标准</w:t>
            </w:r>
          </w:p>
        </w:tc>
        <w:tc>
          <w:tcPr>
            <w:tcW w:w="3179" w:type="dxa"/>
            <w:vAlign w:val="center"/>
          </w:tcPr>
          <w:p>
            <w:pPr>
              <w:jc w:val="center"/>
              <w:rPr>
                <w:rFonts w:ascii="仿宋_GB2312" w:eastAsia="仿宋_GB2312"/>
                <w:sz w:val="24"/>
              </w:rPr>
            </w:pPr>
            <w:r>
              <w:rPr>
                <w:rFonts w:hint="eastAsia" w:ascii="仿宋" w:hAnsi="仿宋" w:eastAsia="仿宋"/>
                <w:sz w:val="24"/>
                <w:szCs w:val="28"/>
              </w:rPr>
              <w:t>GB/T 3920-2008《纺织品色牢度试验耐摩擦色牢度》等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96" w:type="dxa"/>
            <w:vAlign w:val="center"/>
          </w:tcPr>
          <w:p>
            <w:pPr>
              <w:contextualSpacing/>
              <w:jc w:val="center"/>
              <w:rPr>
                <w:rFonts w:ascii="仿宋_GB2312" w:eastAsia="仿宋_GB2312"/>
                <w:sz w:val="24"/>
              </w:rPr>
            </w:pPr>
            <w:r>
              <w:rPr>
                <w:rFonts w:hint="eastAsia" w:ascii="仿宋_GB2312" w:eastAsia="仿宋_GB2312"/>
                <w:sz w:val="24"/>
              </w:rPr>
              <w:t>9</w:t>
            </w:r>
          </w:p>
        </w:tc>
        <w:tc>
          <w:tcPr>
            <w:tcW w:w="2126" w:type="dxa"/>
            <w:vAlign w:val="center"/>
          </w:tcPr>
          <w:p>
            <w:pPr>
              <w:contextualSpacing/>
              <w:jc w:val="center"/>
              <w:rPr>
                <w:rFonts w:ascii="仿宋_GB2312" w:eastAsia="仿宋_GB2312"/>
                <w:sz w:val="24"/>
              </w:rPr>
            </w:pPr>
            <w:r>
              <w:rPr>
                <w:rFonts w:hint="eastAsia" w:ascii="仿宋_GB2312" w:eastAsia="仿宋_GB2312"/>
                <w:sz w:val="24"/>
              </w:rPr>
              <w:t>耐洗色牢度</w:t>
            </w:r>
          </w:p>
        </w:tc>
        <w:tc>
          <w:tcPr>
            <w:tcW w:w="2278" w:type="dxa"/>
            <w:vMerge w:val="restart"/>
            <w:vAlign w:val="center"/>
          </w:tcPr>
          <w:p>
            <w:pPr>
              <w:contextualSpacing/>
              <w:jc w:val="center"/>
              <w:rPr>
                <w:rFonts w:hint="eastAsia" w:ascii="仿宋" w:hAnsi="仿宋" w:eastAsia="仿宋"/>
                <w:sz w:val="24"/>
                <w:szCs w:val="28"/>
              </w:rPr>
            </w:pPr>
            <w:r>
              <w:rPr>
                <w:rFonts w:hint="eastAsia" w:ascii="仿宋" w:hAnsi="仿宋" w:eastAsia="仿宋"/>
                <w:sz w:val="24"/>
                <w:szCs w:val="28"/>
              </w:rPr>
              <w:t>DB32/T525-2010《学生公寓用纺织品》</w:t>
            </w:r>
          </w:p>
          <w:p>
            <w:pPr>
              <w:contextualSpacing/>
              <w:jc w:val="center"/>
              <w:rPr>
                <w:rFonts w:ascii="仿宋_GB2312" w:eastAsia="仿宋_GB2312"/>
                <w:sz w:val="24"/>
              </w:rPr>
            </w:pPr>
            <w:r>
              <w:rPr>
                <w:rFonts w:hint="eastAsia" w:ascii="仿宋_GB2312" w:eastAsia="仿宋_GB2312"/>
                <w:sz w:val="24"/>
              </w:rPr>
              <w:t>相应产品标准</w:t>
            </w:r>
          </w:p>
        </w:tc>
        <w:tc>
          <w:tcPr>
            <w:tcW w:w="3179" w:type="dxa"/>
            <w:vAlign w:val="center"/>
          </w:tcPr>
          <w:p>
            <w:pPr>
              <w:jc w:val="center"/>
              <w:rPr>
                <w:rFonts w:ascii="仿宋" w:hAnsi="仿宋" w:eastAsia="仿宋" w:cs="Times New Roman"/>
                <w:kern w:val="2"/>
                <w:sz w:val="24"/>
                <w:szCs w:val="28"/>
                <w:lang w:val="en-US" w:eastAsia="zh-CN" w:bidi="ar-SA"/>
              </w:rPr>
            </w:pPr>
            <w:r>
              <w:rPr>
                <w:rFonts w:hint="eastAsia" w:ascii="仿宋" w:hAnsi="仿宋" w:eastAsia="仿宋"/>
                <w:sz w:val="24"/>
                <w:szCs w:val="28"/>
              </w:rPr>
              <w:t>GB/T 3921-2008《纺织品色牢度试验耐皂洗色牢度》等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96" w:type="dxa"/>
            <w:vAlign w:val="center"/>
          </w:tcPr>
          <w:p>
            <w:pPr>
              <w:contextualSpacing/>
              <w:jc w:val="center"/>
              <w:rPr>
                <w:rFonts w:ascii="仿宋_GB2312" w:eastAsia="仿宋_GB2312"/>
                <w:sz w:val="24"/>
              </w:rPr>
            </w:pPr>
            <w:r>
              <w:rPr>
                <w:rFonts w:hint="eastAsia" w:ascii="仿宋_GB2312" w:eastAsia="仿宋_GB2312"/>
                <w:sz w:val="24"/>
              </w:rPr>
              <w:t>10</w:t>
            </w:r>
          </w:p>
        </w:tc>
        <w:tc>
          <w:tcPr>
            <w:tcW w:w="2126" w:type="dxa"/>
            <w:vAlign w:val="center"/>
          </w:tcPr>
          <w:p>
            <w:pPr>
              <w:contextualSpacing/>
              <w:jc w:val="center"/>
              <w:rPr>
                <w:rFonts w:ascii="仿宋_GB2312" w:eastAsia="仿宋_GB2312"/>
                <w:sz w:val="24"/>
              </w:rPr>
            </w:pPr>
            <w:r>
              <w:rPr>
                <w:rFonts w:hint="eastAsia" w:ascii="仿宋_GB2312" w:eastAsia="仿宋_GB2312"/>
                <w:sz w:val="24"/>
              </w:rPr>
              <w:t>断裂强力</w:t>
            </w:r>
          </w:p>
        </w:tc>
        <w:tc>
          <w:tcPr>
            <w:tcW w:w="2278" w:type="dxa"/>
            <w:vMerge w:val="continue"/>
            <w:vAlign w:val="center"/>
          </w:tcPr>
          <w:p>
            <w:pPr>
              <w:contextualSpacing/>
              <w:jc w:val="center"/>
              <w:rPr>
                <w:rFonts w:ascii="仿宋_GB2312" w:eastAsia="仿宋_GB2312"/>
                <w:sz w:val="24"/>
              </w:rPr>
            </w:pPr>
          </w:p>
        </w:tc>
        <w:tc>
          <w:tcPr>
            <w:tcW w:w="3179" w:type="dxa"/>
            <w:vAlign w:val="center"/>
          </w:tcPr>
          <w:p>
            <w:pPr>
              <w:jc w:val="center"/>
              <w:rPr>
                <w:rFonts w:ascii="仿宋" w:hAnsi="仿宋" w:eastAsia="仿宋" w:cs="Times New Roman"/>
                <w:kern w:val="2"/>
                <w:sz w:val="24"/>
                <w:szCs w:val="28"/>
                <w:lang w:val="en-US" w:eastAsia="zh-CN" w:bidi="ar-SA"/>
              </w:rPr>
            </w:pPr>
            <w:r>
              <w:rPr>
                <w:rFonts w:hint="eastAsia" w:ascii="仿宋" w:hAnsi="仿宋" w:eastAsia="仿宋"/>
                <w:sz w:val="24"/>
                <w:szCs w:val="28"/>
              </w:rPr>
              <w:t>GB/T3923.1-2013《纺织品织物拉伸性能第1部分：断裂强力和断裂伸长率的测定（条样法）》等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96" w:type="dxa"/>
            <w:vAlign w:val="center"/>
          </w:tcPr>
          <w:p>
            <w:pPr>
              <w:contextualSpacing/>
              <w:jc w:val="center"/>
              <w:rPr>
                <w:rFonts w:ascii="仿宋_GB2312" w:eastAsia="仿宋_GB2312"/>
                <w:sz w:val="24"/>
              </w:rPr>
            </w:pPr>
            <w:r>
              <w:rPr>
                <w:rFonts w:hint="eastAsia" w:ascii="仿宋_GB2312" w:eastAsia="仿宋_GB2312"/>
                <w:sz w:val="24"/>
              </w:rPr>
              <w:t>11</w:t>
            </w:r>
          </w:p>
        </w:tc>
        <w:tc>
          <w:tcPr>
            <w:tcW w:w="2126" w:type="dxa"/>
            <w:vAlign w:val="center"/>
          </w:tcPr>
          <w:p>
            <w:pPr>
              <w:contextualSpacing/>
              <w:jc w:val="center"/>
              <w:rPr>
                <w:rFonts w:ascii="仿宋_GB2312" w:eastAsia="仿宋_GB2312"/>
                <w:sz w:val="24"/>
              </w:rPr>
            </w:pPr>
            <w:r>
              <w:rPr>
                <w:rFonts w:hint="eastAsia" w:ascii="仿宋_GB2312" w:eastAsia="仿宋_GB2312"/>
                <w:sz w:val="24"/>
              </w:rPr>
              <w:t>纤维含量</w:t>
            </w:r>
          </w:p>
        </w:tc>
        <w:tc>
          <w:tcPr>
            <w:tcW w:w="2278" w:type="dxa"/>
            <w:vAlign w:val="center"/>
          </w:tcPr>
          <w:p>
            <w:pPr>
              <w:jc w:val="center"/>
              <w:rPr>
                <w:rFonts w:ascii="仿宋" w:hAnsi="仿宋" w:eastAsia="仿宋"/>
                <w:sz w:val="24"/>
                <w:szCs w:val="28"/>
              </w:rPr>
            </w:pPr>
            <w:r>
              <w:rPr>
                <w:rFonts w:hint="eastAsia" w:ascii="仿宋" w:hAnsi="仿宋" w:eastAsia="仿宋"/>
                <w:sz w:val="24"/>
                <w:szCs w:val="28"/>
              </w:rPr>
              <w:t>GB/T29862-2013《纺织品 纤维含量的标识》</w:t>
            </w:r>
          </w:p>
          <w:p>
            <w:pPr>
              <w:contextualSpacing/>
              <w:jc w:val="center"/>
              <w:rPr>
                <w:rFonts w:ascii="仿宋_GB2312" w:eastAsia="仿宋_GB2312"/>
                <w:sz w:val="24"/>
              </w:rPr>
            </w:pPr>
            <w:r>
              <w:rPr>
                <w:rFonts w:hint="eastAsia" w:ascii="仿宋_GB2312" w:eastAsia="仿宋_GB2312"/>
                <w:sz w:val="24"/>
              </w:rPr>
              <w:t>相应产品标准</w:t>
            </w:r>
          </w:p>
        </w:tc>
        <w:tc>
          <w:tcPr>
            <w:tcW w:w="3179" w:type="dxa"/>
            <w:vAlign w:val="center"/>
          </w:tcPr>
          <w:p>
            <w:pPr>
              <w:jc w:val="center"/>
              <w:rPr>
                <w:rFonts w:ascii="仿宋" w:hAnsi="仿宋" w:eastAsia="仿宋"/>
                <w:sz w:val="24"/>
                <w:szCs w:val="28"/>
              </w:rPr>
            </w:pPr>
            <w:r>
              <w:rPr>
                <w:rFonts w:hint="eastAsia" w:ascii="仿宋" w:hAnsi="仿宋" w:eastAsia="仿宋"/>
                <w:sz w:val="24"/>
                <w:szCs w:val="28"/>
              </w:rPr>
              <w:t>FZ/T 01057-2007《纺织纤维鉴别试验方法》</w:t>
            </w:r>
          </w:p>
          <w:p>
            <w:pPr>
              <w:jc w:val="center"/>
              <w:rPr>
                <w:rFonts w:ascii="仿宋" w:hAnsi="仿宋" w:eastAsia="仿宋" w:cs="Times New Roman"/>
                <w:kern w:val="2"/>
                <w:sz w:val="24"/>
                <w:szCs w:val="28"/>
                <w:lang w:val="en-US" w:eastAsia="zh-CN" w:bidi="ar-SA"/>
              </w:rPr>
            </w:pPr>
            <w:r>
              <w:rPr>
                <w:rFonts w:hint="eastAsia" w:ascii="仿宋" w:hAnsi="仿宋" w:eastAsia="仿宋"/>
                <w:sz w:val="24"/>
                <w:szCs w:val="28"/>
              </w:rPr>
              <w:t>GB/T 2910-2009《纺织品定量化学分析》等</w:t>
            </w:r>
          </w:p>
        </w:tc>
      </w:tr>
    </w:tbl>
    <w:p>
      <w:pPr>
        <w:ind w:firstLine="551" w:firstLineChars="196"/>
        <w:contextualSpacing/>
        <w:rPr>
          <w:rFonts w:hint="eastAsia" w:ascii="仿宋_GB2312" w:eastAsia="仿宋_GB2312"/>
          <w:b/>
          <w:sz w:val="28"/>
          <w:szCs w:val="28"/>
        </w:rPr>
      </w:pPr>
    </w:p>
    <w:p>
      <w:pPr>
        <w:ind w:firstLine="551" w:firstLineChars="196"/>
        <w:contextualSpacing/>
        <w:rPr>
          <w:rFonts w:ascii="仿宋_GB2312" w:eastAsia="仿宋_GB2312"/>
          <w:b/>
          <w:sz w:val="28"/>
          <w:szCs w:val="28"/>
        </w:rPr>
      </w:pPr>
      <w:r>
        <w:rPr>
          <w:rFonts w:hint="eastAsia" w:ascii="仿宋_GB2312" w:eastAsia="仿宋_GB2312"/>
          <w:b/>
          <w:sz w:val="28"/>
          <w:szCs w:val="28"/>
        </w:rPr>
        <w:t>四、监督抽查结果分析</w:t>
      </w:r>
    </w:p>
    <w:p>
      <w:pPr>
        <w:pStyle w:val="15"/>
        <w:numPr>
          <w:ilvl w:val="0"/>
          <w:numId w:val="1"/>
        </w:numPr>
        <w:ind w:left="1276" w:hanging="850" w:firstLineChars="0"/>
        <w:contextualSpacing/>
        <w:rPr>
          <w:rFonts w:ascii="仿宋_GB2312" w:eastAsia="仿宋_GB2312"/>
          <w:b/>
          <w:sz w:val="28"/>
          <w:szCs w:val="28"/>
        </w:rPr>
      </w:pPr>
      <w:r>
        <w:rPr>
          <w:rFonts w:hint="eastAsia" w:ascii="仿宋_GB2312" w:eastAsia="仿宋_GB2312"/>
          <w:b/>
          <w:sz w:val="28"/>
          <w:szCs w:val="28"/>
        </w:rPr>
        <w:t>综合分析</w:t>
      </w:r>
    </w:p>
    <w:p>
      <w:pPr>
        <w:spacing w:line="360" w:lineRule="auto"/>
        <w:ind w:firstLine="562" w:firstLineChars="200"/>
        <w:contextualSpacing/>
        <w:rPr>
          <w:rFonts w:ascii="仿宋_GB2312" w:eastAsia="仿宋_GB2312"/>
          <w:b/>
          <w:sz w:val="28"/>
          <w:szCs w:val="28"/>
        </w:rPr>
      </w:pPr>
      <w:r>
        <w:rPr>
          <w:rFonts w:hint="eastAsia" w:ascii="仿宋_GB2312" w:eastAsia="仿宋_GB2312"/>
          <w:b/>
          <w:sz w:val="28"/>
          <w:szCs w:val="28"/>
        </w:rPr>
        <w:t>1、对本次监督抽查结果分析</w:t>
      </w:r>
    </w:p>
    <w:p>
      <w:pPr>
        <w:spacing w:line="360" w:lineRule="auto"/>
        <w:ind w:firstLine="560" w:firstLineChars="200"/>
        <w:contextualSpacing/>
        <w:rPr>
          <w:rFonts w:ascii="仿宋_GB2312" w:eastAsia="仿宋_GB2312"/>
          <w:sz w:val="28"/>
          <w:szCs w:val="28"/>
        </w:rPr>
      </w:pPr>
      <w:r>
        <w:rPr>
          <w:rFonts w:hint="eastAsia" w:ascii="仿宋_GB2312" w:eastAsia="仿宋_GB2312"/>
          <w:sz w:val="28"/>
          <w:szCs w:val="28"/>
        </w:rPr>
        <w:t>本次共抽查10批次产品，合格10批次，合格率为100%。抽查产品包括校服5批次，</w:t>
      </w:r>
      <w:r>
        <w:rPr>
          <w:rFonts w:hint="eastAsia" w:ascii="仿宋_GB2312" w:eastAsia="仿宋_GB2312"/>
          <w:sz w:val="28"/>
          <w:szCs w:val="28"/>
          <w:lang w:eastAsia="zh-CN"/>
        </w:rPr>
        <w:t>学生</w:t>
      </w:r>
      <w:r>
        <w:rPr>
          <w:rFonts w:hint="eastAsia" w:ascii="仿宋_GB2312" w:eastAsia="仿宋_GB2312"/>
          <w:sz w:val="28"/>
          <w:szCs w:val="28"/>
        </w:rPr>
        <w:t>公寓床上用品5批次，均来自常州市武进区生产企业。本次抽查校服产品单价区间为30-60元，</w:t>
      </w:r>
      <w:r>
        <w:rPr>
          <w:rFonts w:hint="eastAsia" w:ascii="仿宋_GB2312" w:eastAsia="仿宋_GB2312"/>
          <w:sz w:val="28"/>
          <w:szCs w:val="28"/>
          <w:lang w:eastAsia="zh-CN"/>
        </w:rPr>
        <w:t>学生</w:t>
      </w:r>
      <w:r>
        <w:rPr>
          <w:rFonts w:hint="eastAsia" w:ascii="仿宋_GB2312" w:eastAsia="仿宋_GB2312"/>
          <w:sz w:val="28"/>
          <w:szCs w:val="28"/>
        </w:rPr>
        <w:t>公寓床上用品单价区间为25-45元。</w:t>
      </w:r>
    </w:p>
    <w:p>
      <w:pPr>
        <w:contextualSpacing/>
        <w:jc w:val="center"/>
        <w:rPr>
          <w:rFonts w:ascii="仿宋_GB2312" w:eastAsia="仿宋_GB2312"/>
          <w:color w:val="auto"/>
          <w:sz w:val="28"/>
          <w:szCs w:val="28"/>
        </w:rPr>
      </w:pPr>
      <w:r>
        <w:rPr>
          <w:rFonts w:hint="eastAsia" w:ascii="仿宋_GB2312" w:eastAsia="仿宋_GB2312"/>
          <w:color w:val="auto"/>
          <w:sz w:val="28"/>
          <w:szCs w:val="28"/>
        </w:rPr>
        <w:t xml:space="preserve">表4 校服按检验项目合格率统计 </w:t>
      </w:r>
    </w:p>
    <w:tbl>
      <w:tblPr>
        <w:tblStyle w:val="8"/>
        <w:tblW w:w="7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4"/>
        <w:gridCol w:w="1701"/>
        <w:gridCol w:w="1983"/>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7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检验项目</w:t>
            </w:r>
          </w:p>
        </w:tc>
        <w:tc>
          <w:tcPr>
            <w:tcW w:w="1701"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批次</w:t>
            </w:r>
          </w:p>
        </w:tc>
        <w:tc>
          <w:tcPr>
            <w:tcW w:w="198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合格批次</w:t>
            </w:r>
          </w:p>
        </w:tc>
        <w:tc>
          <w:tcPr>
            <w:tcW w:w="1625"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74"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rPr>
            </w:pPr>
            <w:r>
              <w:rPr>
                <w:rFonts w:hint="eastAsia" w:ascii="仿宋_GB2312" w:eastAsia="仿宋_GB2312"/>
                <w:color w:val="auto"/>
                <w:sz w:val="24"/>
              </w:rPr>
              <w:t>甲醛含量</w:t>
            </w:r>
          </w:p>
        </w:tc>
        <w:tc>
          <w:tcPr>
            <w:tcW w:w="1701"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5</w:t>
            </w:r>
          </w:p>
        </w:tc>
        <w:tc>
          <w:tcPr>
            <w:tcW w:w="1983"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5</w:t>
            </w:r>
          </w:p>
        </w:tc>
        <w:tc>
          <w:tcPr>
            <w:tcW w:w="1625"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74"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rPr>
            </w:pPr>
            <w:r>
              <w:rPr>
                <w:rFonts w:hint="eastAsia" w:ascii="仿宋_GB2312" w:eastAsia="仿宋_GB2312"/>
                <w:color w:val="auto"/>
                <w:sz w:val="24"/>
              </w:rPr>
              <w:t>pH值</w:t>
            </w:r>
          </w:p>
        </w:tc>
        <w:tc>
          <w:tcPr>
            <w:tcW w:w="1701"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5</w:t>
            </w:r>
          </w:p>
        </w:tc>
        <w:tc>
          <w:tcPr>
            <w:tcW w:w="1983"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5</w:t>
            </w:r>
          </w:p>
        </w:tc>
        <w:tc>
          <w:tcPr>
            <w:tcW w:w="1625"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74"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rPr>
            </w:pPr>
            <w:r>
              <w:rPr>
                <w:rFonts w:hint="eastAsia" w:ascii="仿宋_GB2312" w:eastAsia="仿宋_GB2312"/>
                <w:color w:val="auto"/>
                <w:sz w:val="24"/>
              </w:rPr>
              <w:t>可分解致癌芳香胺染料</w:t>
            </w:r>
          </w:p>
        </w:tc>
        <w:tc>
          <w:tcPr>
            <w:tcW w:w="1701"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5</w:t>
            </w:r>
          </w:p>
        </w:tc>
        <w:tc>
          <w:tcPr>
            <w:tcW w:w="1983"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5</w:t>
            </w:r>
          </w:p>
        </w:tc>
        <w:tc>
          <w:tcPr>
            <w:tcW w:w="1625"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74"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rPr>
            </w:pPr>
            <w:r>
              <w:rPr>
                <w:rFonts w:hint="eastAsia" w:ascii="仿宋_GB2312" w:eastAsia="仿宋_GB2312"/>
                <w:color w:val="auto"/>
                <w:sz w:val="24"/>
              </w:rPr>
              <w:t>耐水色牢度</w:t>
            </w:r>
          </w:p>
        </w:tc>
        <w:tc>
          <w:tcPr>
            <w:tcW w:w="1701"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5</w:t>
            </w:r>
          </w:p>
        </w:tc>
        <w:tc>
          <w:tcPr>
            <w:tcW w:w="1983"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5</w:t>
            </w:r>
          </w:p>
        </w:tc>
        <w:tc>
          <w:tcPr>
            <w:tcW w:w="1625" w:type="dxa"/>
            <w:tcBorders>
              <w:top w:val="single" w:color="auto" w:sz="8" w:space="0"/>
              <w:left w:val="single" w:color="auto" w:sz="8" w:space="0"/>
              <w:bottom w:val="single" w:color="auto" w:sz="8" w:space="0"/>
              <w:right w:val="single" w:color="auto" w:sz="8" w:space="0"/>
            </w:tcBorders>
            <w:vAlign w:val="center"/>
          </w:tcPr>
          <w:p>
            <w:pPr>
              <w:jc w:val="center"/>
              <w:rPr>
                <w:color w:val="auto"/>
              </w:rPr>
            </w:pPr>
            <w:r>
              <w:rPr>
                <w:rFonts w:hint="eastAsia" w:ascii="仿宋_GB2312" w:eastAsia="仿宋_GB2312"/>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74"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rPr>
            </w:pPr>
            <w:r>
              <w:rPr>
                <w:rFonts w:hint="eastAsia" w:ascii="仿宋_GB2312" w:eastAsia="仿宋_GB2312"/>
                <w:color w:val="auto"/>
                <w:sz w:val="24"/>
              </w:rPr>
              <w:t>耐酸汗渍色牢度</w:t>
            </w:r>
          </w:p>
        </w:tc>
        <w:tc>
          <w:tcPr>
            <w:tcW w:w="1701"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5</w:t>
            </w:r>
          </w:p>
        </w:tc>
        <w:tc>
          <w:tcPr>
            <w:tcW w:w="1983"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5</w:t>
            </w:r>
          </w:p>
        </w:tc>
        <w:tc>
          <w:tcPr>
            <w:tcW w:w="1625" w:type="dxa"/>
            <w:tcBorders>
              <w:top w:val="single" w:color="auto" w:sz="8" w:space="0"/>
              <w:left w:val="single" w:color="auto" w:sz="8" w:space="0"/>
              <w:bottom w:val="single" w:color="auto" w:sz="8" w:space="0"/>
              <w:right w:val="single" w:color="auto" w:sz="8" w:space="0"/>
            </w:tcBorders>
            <w:vAlign w:val="center"/>
          </w:tcPr>
          <w:p>
            <w:pPr>
              <w:jc w:val="center"/>
              <w:rPr>
                <w:color w:val="auto"/>
              </w:rPr>
            </w:pPr>
            <w:r>
              <w:rPr>
                <w:rFonts w:hint="eastAsia" w:ascii="仿宋_GB2312" w:eastAsia="仿宋_GB2312"/>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74"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rPr>
            </w:pPr>
            <w:r>
              <w:rPr>
                <w:rFonts w:hint="eastAsia" w:ascii="仿宋_GB2312" w:eastAsia="仿宋_GB2312"/>
                <w:color w:val="auto"/>
                <w:sz w:val="24"/>
              </w:rPr>
              <w:t>耐碱汗渍色牢度</w:t>
            </w:r>
          </w:p>
        </w:tc>
        <w:tc>
          <w:tcPr>
            <w:tcW w:w="1701"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5</w:t>
            </w:r>
          </w:p>
        </w:tc>
        <w:tc>
          <w:tcPr>
            <w:tcW w:w="1983"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5</w:t>
            </w:r>
          </w:p>
        </w:tc>
        <w:tc>
          <w:tcPr>
            <w:tcW w:w="1625" w:type="dxa"/>
            <w:tcBorders>
              <w:top w:val="single" w:color="auto" w:sz="8" w:space="0"/>
              <w:left w:val="single" w:color="auto" w:sz="8" w:space="0"/>
              <w:bottom w:val="single" w:color="auto" w:sz="8" w:space="0"/>
              <w:right w:val="single" w:color="auto" w:sz="8" w:space="0"/>
            </w:tcBorders>
            <w:vAlign w:val="center"/>
          </w:tcPr>
          <w:p>
            <w:pPr>
              <w:jc w:val="center"/>
              <w:rPr>
                <w:color w:val="auto"/>
              </w:rPr>
            </w:pPr>
            <w:r>
              <w:rPr>
                <w:rFonts w:hint="eastAsia" w:ascii="仿宋_GB2312" w:eastAsia="仿宋_GB2312"/>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74"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vertAlign w:val="superscript"/>
              </w:rPr>
            </w:pPr>
            <w:r>
              <w:rPr>
                <w:rFonts w:hint="eastAsia" w:ascii="仿宋_GB2312" w:eastAsia="仿宋_GB2312"/>
                <w:color w:val="auto"/>
                <w:sz w:val="24"/>
              </w:rPr>
              <w:t>耐干摩擦色牢度</w:t>
            </w:r>
          </w:p>
        </w:tc>
        <w:tc>
          <w:tcPr>
            <w:tcW w:w="1701"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5</w:t>
            </w:r>
          </w:p>
        </w:tc>
        <w:tc>
          <w:tcPr>
            <w:tcW w:w="1983"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5</w:t>
            </w:r>
          </w:p>
        </w:tc>
        <w:tc>
          <w:tcPr>
            <w:tcW w:w="1625" w:type="dxa"/>
            <w:tcBorders>
              <w:top w:val="single" w:color="auto" w:sz="8" w:space="0"/>
              <w:left w:val="single" w:color="auto" w:sz="8" w:space="0"/>
              <w:bottom w:val="single" w:color="auto" w:sz="8" w:space="0"/>
              <w:right w:val="single" w:color="auto" w:sz="8" w:space="0"/>
            </w:tcBorders>
            <w:vAlign w:val="center"/>
          </w:tcPr>
          <w:p>
            <w:pPr>
              <w:jc w:val="center"/>
              <w:rPr>
                <w:color w:val="auto"/>
              </w:rPr>
            </w:pPr>
            <w:r>
              <w:rPr>
                <w:rFonts w:hint="eastAsia" w:ascii="仿宋_GB2312" w:eastAsia="仿宋_GB2312"/>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74"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rPr>
            </w:pPr>
            <w:r>
              <w:rPr>
                <w:rFonts w:hint="eastAsia" w:ascii="仿宋_GB2312" w:eastAsia="仿宋_GB2312"/>
                <w:color w:val="auto"/>
                <w:sz w:val="24"/>
              </w:rPr>
              <w:t>耐湿摩擦色牢度</w:t>
            </w:r>
          </w:p>
        </w:tc>
        <w:tc>
          <w:tcPr>
            <w:tcW w:w="1701"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5</w:t>
            </w:r>
          </w:p>
        </w:tc>
        <w:tc>
          <w:tcPr>
            <w:tcW w:w="1983"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5</w:t>
            </w:r>
          </w:p>
        </w:tc>
        <w:tc>
          <w:tcPr>
            <w:tcW w:w="1625" w:type="dxa"/>
            <w:tcBorders>
              <w:top w:val="single" w:color="auto" w:sz="8" w:space="0"/>
              <w:left w:val="single" w:color="auto" w:sz="8" w:space="0"/>
              <w:bottom w:val="single" w:color="auto" w:sz="8" w:space="0"/>
              <w:right w:val="single" w:color="auto" w:sz="8" w:space="0"/>
            </w:tcBorders>
            <w:vAlign w:val="center"/>
          </w:tcPr>
          <w:p>
            <w:pPr>
              <w:jc w:val="center"/>
              <w:rPr>
                <w:color w:val="auto"/>
              </w:rPr>
            </w:pPr>
            <w:r>
              <w:rPr>
                <w:rFonts w:hint="eastAsia" w:ascii="仿宋_GB2312" w:eastAsia="仿宋_GB2312"/>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74"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绳带要求</w:t>
            </w:r>
          </w:p>
        </w:tc>
        <w:tc>
          <w:tcPr>
            <w:tcW w:w="1701"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5</w:t>
            </w:r>
          </w:p>
        </w:tc>
        <w:tc>
          <w:tcPr>
            <w:tcW w:w="1983"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5</w:t>
            </w:r>
          </w:p>
        </w:tc>
        <w:tc>
          <w:tcPr>
            <w:tcW w:w="1625" w:type="dxa"/>
            <w:tcBorders>
              <w:top w:val="single" w:color="auto" w:sz="8" w:space="0"/>
              <w:left w:val="single" w:color="auto" w:sz="8" w:space="0"/>
              <w:bottom w:val="single" w:color="auto" w:sz="8" w:space="0"/>
              <w:right w:val="single" w:color="auto" w:sz="8" w:space="0"/>
            </w:tcBorders>
            <w:vAlign w:val="center"/>
          </w:tcPr>
          <w:p>
            <w:pPr>
              <w:jc w:val="center"/>
              <w:rPr>
                <w:color w:val="auto"/>
              </w:rPr>
            </w:pPr>
            <w:r>
              <w:rPr>
                <w:rFonts w:hint="eastAsia" w:ascii="仿宋_GB2312" w:eastAsia="仿宋_GB2312"/>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74"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金属残留针</w:t>
            </w:r>
          </w:p>
        </w:tc>
        <w:tc>
          <w:tcPr>
            <w:tcW w:w="1701"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5</w:t>
            </w:r>
          </w:p>
        </w:tc>
        <w:tc>
          <w:tcPr>
            <w:tcW w:w="1983"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5</w:t>
            </w:r>
          </w:p>
        </w:tc>
        <w:tc>
          <w:tcPr>
            <w:tcW w:w="1625" w:type="dxa"/>
            <w:tcBorders>
              <w:top w:val="single" w:color="auto" w:sz="8" w:space="0"/>
              <w:left w:val="single" w:color="auto" w:sz="8" w:space="0"/>
              <w:bottom w:val="single" w:color="auto" w:sz="8" w:space="0"/>
              <w:right w:val="single" w:color="auto" w:sz="8" w:space="0"/>
            </w:tcBorders>
            <w:vAlign w:val="center"/>
          </w:tcPr>
          <w:p>
            <w:pPr>
              <w:jc w:val="center"/>
              <w:rPr>
                <w:color w:val="auto"/>
              </w:rPr>
            </w:pPr>
            <w:r>
              <w:rPr>
                <w:rFonts w:hint="eastAsia" w:ascii="仿宋_GB2312" w:eastAsia="仿宋_GB2312"/>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74"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附件锐利性</w:t>
            </w:r>
          </w:p>
        </w:tc>
        <w:tc>
          <w:tcPr>
            <w:tcW w:w="1701"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5</w:t>
            </w:r>
          </w:p>
        </w:tc>
        <w:tc>
          <w:tcPr>
            <w:tcW w:w="1983"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5</w:t>
            </w:r>
          </w:p>
        </w:tc>
        <w:tc>
          <w:tcPr>
            <w:tcW w:w="1625" w:type="dxa"/>
            <w:tcBorders>
              <w:top w:val="single" w:color="auto" w:sz="8" w:space="0"/>
              <w:left w:val="single" w:color="auto" w:sz="8" w:space="0"/>
              <w:bottom w:val="single" w:color="auto" w:sz="8" w:space="0"/>
              <w:right w:val="single" w:color="auto" w:sz="8" w:space="0"/>
            </w:tcBorders>
            <w:vAlign w:val="center"/>
          </w:tcPr>
          <w:p>
            <w:pPr>
              <w:jc w:val="center"/>
              <w:rPr>
                <w:color w:val="auto"/>
              </w:rPr>
            </w:pPr>
            <w:r>
              <w:rPr>
                <w:rFonts w:hint="eastAsia" w:ascii="仿宋_GB2312" w:eastAsia="仿宋_GB2312"/>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74" w:type="dxa"/>
            <w:tcBorders>
              <w:top w:val="single" w:color="auto" w:sz="8" w:space="0"/>
              <w:left w:val="single" w:color="auto" w:sz="8" w:space="0"/>
              <w:bottom w:val="single" w:color="auto" w:sz="8" w:space="0"/>
              <w:right w:val="single" w:color="auto" w:sz="8" w:space="0"/>
            </w:tcBorders>
            <w:vAlign w:val="center"/>
          </w:tcPr>
          <w:p>
            <w:pPr>
              <w:contextualSpacing/>
              <w:jc w:val="center"/>
              <w:rPr>
                <w:rFonts w:hint="eastAsia" w:ascii="仿宋_GB2312" w:hAnsi="Times New Roman" w:eastAsia="仿宋_GB2312" w:cs="Times New Roman"/>
                <w:color w:val="auto"/>
                <w:kern w:val="2"/>
                <w:sz w:val="24"/>
                <w:lang w:val="en-US" w:eastAsia="zh-CN" w:bidi="ar-SA"/>
              </w:rPr>
            </w:pPr>
            <w:r>
              <w:rPr>
                <w:rFonts w:hint="eastAsia" w:ascii="仿宋_GB2312" w:eastAsia="仿宋_GB2312"/>
                <w:color w:val="auto"/>
                <w:sz w:val="24"/>
              </w:rPr>
              <w:t>纤维含量</w:t>
            </w:r>
          </w:p>
        </w:tc>
        <w:tc>
          <w:tcPr>
            <w:tcW w:w="1701" w:type="dxa"/>
            <w:tcBorders>
              <w:top w:val="single" w:color="auto" w:sz="8" w:space="0"/>
              <w:left w:val="single" w:color="auto" w:sz="8" w:space="0"/>
              <w:bottom w:val="single" w:color="auto" w:sz="8" w:space="0"/>
              <w:right w:val="single" w:color="auto" w:sz="8" w:space="0"/>
            </w:tcBorders>
            <w:vAlign w:val="center"/>
          </w:tcPr>
          <w:p>
            <w:pPr>
              <w:contextualSpacing/>
              <w:jc w:val="center"/>
              <w:rPr>
                <w:rFonts w:hint="eastAsia" w:ascii="仿宋_GB2312" w:hAnsi="Times New Roman" w:eastAsia="仿宋_GB2312" w:cs="Times New Roman"/>
                <w:color w:val="auto"/>
                <w:kern w:val="2"/>
                <w:sz w:val="24"/>
                <w:szCs w:val="24"/>
                <w:lang w:val="en-US" w:eastAsia="zh-CN" w:bidi="ar-SA"/>
              </w:rPr>
            </w:pPr>
            <w:r>
              <w:rPr>
                <w:rFonts w:hint="eastAsia" w:ascii="仿宋_GB2312" w:eastAsia="仿宋_GB2312"/>
                <w:color w:val="auto"/>
                <w:sz w:val="24"/>
                <w:szCs w:val="24"/>
              </w:rPr>
              <w:t>5</w:t>
            </w:r>
          </w:p>
        </w:tc>
        <w:tc>
          <w:tcPr>
            <w:tcW w:w="1983" w:type="dxa"/>
            <w:tcBorders>
              <w:top w:val="single" w:color="auto" w:sz="8" w:space="0"/>
              <w:left w:val="single" w:color="auto" w:sz="8" w:space="0"/>
              <w:bottom w:val="single" w:color="auto" w:sz="8" w:space="0"/>
              <w:right w:val="single" w:color="auto" w:sz="8" w:space="0"/>
            </w:tcBorders>
            <w:vAlign w:val="center"/>
          </w:tcPr>
          <w:p>
            <w:pPr>
              <w:contextualSpacing/>
              <w:jc w:val="center"/>
              <w:rPr>
                <w:rFonts w:hint="eastAsia" w:ascii="仿宋_GB2312" w:hAnsi="Times New Roman" w:eastAsia="仿宋_GB2312" w:cs="Times New Roman"/>
                <w:color w:val="auto"/>
                <w:kern w:val="2"/>
                <w:sz w:val="24"/>
                <w:szCs w:val="24"/>
                <w:lang w:val="en-US" w:eastAsia="zh-CN" w:bidi="ar-SA"/>
              </w:rPr>
            </w:pPr>
            <w:r>
              <w:rPr>
                <w:rFonts w:hint="eastAsia" w:ascii="仿宋_GB2312" w:eastAsia="仿宋_GB2312"/>
                <w:color w:val="auto"/>
                <w:sz w:val="24"/>
                <w:szCs w:val="24"/>
              </w:rPr>
              <w:t>5</w:t>
            </w:r>
          </w:p>
        </w:tc>
        <w:tc>
          <w:tcPr>
            <w:tcW w:w="162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21"/>
                <w:lang w:val="en-US" w:eastAsia="zh-CN" w:bidi="ar-SA"/>
              </w:rPr>
            </w:pPr>
            <w:r>
              <w:rPr>
                <w:rFonts w:hint="eastAsia" w:ascii="仿宋_GB2312" w:eastAsia="仿宋_GB2312"/>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74"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耐光色牢度</w:t>
            </w:r>
          </w:p>
        </w:tc>
        <w:tc>
          <w:tcPr>
            <w:tcW w:w="1701"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5</w:t>
            </w:r>
          </w:p>
        </w:tc>
        <w:tc>
          <w:tcPr>
            <w:tcW w:w="1983"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5</w:t>
            </w:r>
          </w:p>
        </w:tc>
        <w:tc>
          <w:tcPr>
            <w:tcW w:w="1625" w:type="dxa"/>
            <w:tcBorders>
              <w:top w:val="single" w:color="auto" w:sz="8" w:space="0"/>
              <w:left w:val="single" w:color="auto" w:sz="8" w:space="0"/>
              <w:bottom w:val="single" w:color="auto" w:sz="8" w:space="0"/>
              <w:right w:val="single" w:color="auto" w:sz="8" w:space="0"/>
            </w:tcBorders>
            <w:vAlign w:val="center"/>
          </w:tcPr>
          <w:p>
            <w:pPr>
              <w:jc w:val="center"/>
              <w:rPr>
                <w:color w:val="auto"/>
              </w:rPr>
            </w:pPr>
            <w:r>
              <w:rPr>
                <w:rFonts w:hint="eastAsia" w:ascii="仿宋_GB2312" w:eastAsia="仿宋_GB2312"/>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74" w:type="dxa"/>
            <w:tcBorders>
              <w:top w:val="single" w:color="auto" w:sz="8" w:space="0"/>
              <w:left w:val="single" w:color="auto" w:sz="8" w:space="0"/>
              <w:bottom w:val="single" w:color="auto" w:sz="8" w:space="0"/>
              <w:right w:val="single" w:color="auto" w:sz="8" w:space="0"/>
            </w:tcBorders>
            <w:vAlign w:val="center"/>
          </w:tcPr>
          <w:p>
            <w:pPr>
              <w:contextualSpacing/>
              <w:jc w:val="center"/>
              <w:rPr>
                <w:rFonts w:hint="eastAsia" w:ascii="仿宋_GB2312" w:hAnsi="Times New Roman" w:eastAsia="仿宋_GB2312" w:cs="Times New Roman"/>
                <w:color w:val="auto"/>
                <w:kern w:val="2"/>
                <w:sz w:val="24"/>
                <w:lang w:val="en-US" w:eastAsia="zh-CN" w:bidi="ar-SA"/>
              </w:rPr>
            </w:pPr>
            <w:r>
              <w:rPr>
                <w:rFonts w:hint="eastAsia" w:ascii="仿宋_GB2312" w:eastAsia="仿宋_GB2312"/>
                <w:color w:val="auto"/>
                <w:sz w:val="24"/>
              </w:rPr>
              <w:t>耐洗色牢度</w:t>
            </w:r>
          </w:p>
        </w:tc>
        <w:tc>
          <w:tcPr>
            <w:tcW w:w="1701" w:type="dxa"/>
            <w:tcBorders>
              <w:top w:val="single" w:color="auto" w:sz="8" w:space="0"/>
              <w:left w:val="single" w:color="auto" w:sz="8" w:space="0"/>
              <w:bottom w:val="single" w:color="auto" w:sz="8" w:space="0"/>
              <w:right w:val="single" w:color="auto" w:sz="8" w:space="0"/>
            </w:tcBorders>
            <w:vAlign w:val="center"/>
          </w:tcPr>
          <w:p>
            <w:pPr>
              <w:contextualSpacing/>
              <w:jc w:val="center"/>
              <w:rPr>
                <w:rFonts w:hint="eastAsia" w:ascii="仿宋_GB2312" w:hAnsi="Times New Roman" w:eastAsia="仿宋_GB2312" w:cs="Times New Roman"/>
                <w:color w:val="auto"/>
                <w:kern w:val="2"/>
                <w:sz w:val="24"/>
                <w:szCs w:val="24"/>
                <w:lang w:val="en-US" w:eastAsia="zh-CN" w:bidi="ar-SA"/>
              </w:rPr>
            </w:pPr>
            <w:r>
              <w:rPr>
                <w:rFonts w:hint="eastAsia" w:ascii="仿宋_GB2312" w:eastAsia="仿宋_GB2312"/>
                <w:color w:val="auto"/>
                <w:sz w:val="24"/>
                <w:szCs w:val="24"/>
              </w:rPr>
              <w:t>5</w:t>
            </w:r>
          </w:p>
        </w:tc>
        <w:tc>
          <w:tcPr>
            <w:tcW w:w="1983" w:type="dxa"/>
            <w:tcBorders>
              <w:top w:val="single" w:color="auto" w:sz="8" w:space="0"/>
              <w:left w:val="single" w:color="auto" w:sz="8" w:space="0"/>
              <w:bottom w:val="single" w:color="auto" w:sz="8" w:space="0"/>
              <w:right w:val="single" w:color="auto" w:sz="8" w:space="0"/>
            </w:tcBorders>
            <w:vAlign w:val="center"/>
          </w:tcPr>
          <w:p>
            <w:pPr>
              <w:contextualSpacing/>
              <w:jc w:val="center"/>
              <w:rPr>
                <w:rFonts w:hint="eastAsia" w:ascii="仿宋_GB2312" w:hAnsi="Times New Roman" w:eastAsia="仿宋_GB2312" w:cs="Times New Roman"/>
                <w:color w:val="auto"/>
                <w:kern w:val="2"/>
                <w:sz w:val="24"/>
                <w:szCs w:val="24"/>
                <w:lang w:val="en-US" w:eastAsia="zh-CN" w:bidi="ar-SA"/>
              </w:rPr>
            </w:pPr>
            <w:r>
              <w:rPr>
                <w:rFonts w:hint="eastAsia" w:ascii="仿宋_GB2312" w:eastAsia="仿宋_GB2312"/>
                <w:color w:val="auto"/>
                <w:sz w:val="24"/>
                <w:szCs w:val="24"/>
              </w:rPr>
              <w:t>5</w:t>
            </w:r>
          </w:p>
        </w:tc>
        <w:tc>
          <w:tcPr>
            <w:tcW w:w="162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21"/>
                <w:lang w:val="en-US" w:eastAsia="zh-CN" w:bidi="ar-SA"/>
              </w:rPr>
            </w:pPr>
            <w:r>
              <w:rPr>
                <w:rFonts w:hint="eastAsia" w:ascii="仿宋_GB2312" w:eastAsia="仿宋_GB2312"/>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74"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起球</w:t>
            </w:r>
          </w:p>
        </w:tc>
        <w:tc>
          <w:tcPr>
            <w:tcW w:w="1701"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5</w:t>
            </w:r>
          </w:p>
        </w:tc>
        <w:tc>
          <w:tcPr>
            <w:tcW w:w="1983"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5</w:t>
            </w:r>
          </w:p>
        </w:tc>
        <w:tc>
          <w:tcPr>
            <w:tcW w:w="1625" w:type="dxa"/>
            <w:tcBorders>
              <w:top w:val="single" w:color="auto" w:sz="8" w:space="0"/>
              <w:left w:val="single" w:color="auto" w:sz="8" w:space="0"/>
              <w:bottom w:val="single" w:color="auto" w:sz="8" w:space="0"/>
              <w:right w:val="single" w:color="auto" w:sz="8" w:space="0"/>
            </w:tcBorders>
            <w:vAlign w:val="center"/>
          </w:tcPr>
          <w:p>
            <w:pPr>
              <w:jc w:val="center"/>
              <w:rPr>
                <w:color w:val="auto"/>
              </w:rPr>
            </w:pPr>
            <w:r>
              <w:rPr>
                <w:rFonts w:hint="eastAsia" w:ascii="仿宋_GB2312" w:eastAsia="仿宋_GB2312"/>
                <w:color w:val="auto"/>
                <w:sz w:val="24"/>
                <w:szCs w:val="24"/>
              </w:rPr>
              <w:t>100</w:t>
            </w:r>
          </w:p>
        </w:tc>
      </w:tr>
    </w:tbl>
    <w:p>
      <w:pPr>
        <w:ind w:firstLine="560" w:firstLineChars="200"/>
        <w:jc w:val="center"/>
        <w:rPr>
          <w:rFonts w:hint="eastAsia" w:ascii="仿宋_GB2312" w:eastAsia="仿宋_GB2312"/>
          <w:color w:val="auto"/>
          <w:sz w:val="28"/>
          <w:szCs w:val="28"/>
        </w:rPr>
      </w:pPr>
      <w:r>
        <w:rPr>
          <w:rFonts w:hint="eastAsia" w:ascii="仿宋_GB2312" w:eastAsia="仿宋_GB2312"/>
          <w:color w:val="auto"/>
          <w:sz w:val="28"/>
          <w:szCs w:val="28"/>
        </w:rPr>
        <w:t xml:space="preserve">表5 </w:t>
      </w:r>
      <w:r>
        <w:rPr>
          <w:rFonts w:hint="eastAsia" w:ascii="仿宋_GB2312" w:eastAsia="仿宋_GB2312"/>
          <w:color w:val="auto"/>
          <w:sz w:val="28"/>
          <w:szCs w:val="28"/>
          <w:lang w:eastAsia="zh-CN"/>
        </w:rPr>
        <w:t>学生</w:t>
      </w:r>
      <w:r>
        <w:rPr>
          <w:rFonts w:hint="eastAsia" w:ascii="仿宋_GB2312" w:eastAsia="仿宋_GB2312"/>
          <w:color w:val="auto"/>
          <w:sz w:val="28"/>
          <w:szCs w:val="28"/>
        </w:rPr>
        <w:t>公寓床上用品按检验项目合格率统计</w:t>
      </w:r>
    </w:p>
    <w:tbl>
      <w:tblPr>
        <w:tblStyle w:val="8"/>
        <w:tblW w:w="7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4"/>
        <w:gridCol w:w="1701"/>
        <w:gridCol w:w="1983"/>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7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检验项目</w:t>
            </w:r>
          </w:p>
        </w:tc>
        <w:tc>
          <w:tcPr>
            <w:tcW w:w="1701"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批次</w:t>
            </w:r>
          </w:p>
        </w:tc>
        <w:tc>
          <w:tcPr>
            <w:tcW w:w="198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合格批次</w:t>
            </w:r>
          </w:p>
        </w:tc>
        <w:tc>
          <w:tcPr>
            <w:tcW w:w="1625"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74"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rPr>
            </w:pPr>
            <w:r>
              <w:rPr>
                <w:rFonts w:hint="eastAsia" w:ascii="仿宋_GB2312" w:eastAsia="仿宋_GB2312"/>
                <w:color w:val="auto"/>
                <w:sz w:val="24"/>
              </w:rPr>
              <w:t>甲醛含量</w:t>
            </w:r>
          </w:p>
        </w:tc>
        <w:tc>
          <w:tcPr>
            <w:tcW w:w="1701"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5</w:t>
            </w:r>
          </w:p>
        </w:tc>
        <w:tc>
          <w:tcPr>
            <w:tcW w:w="1983"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5</w:t>
            </w:r>
          </w:p>
        </w:tc>
        <w:tc>
          <w:tcPr>
            <w:tcW w:w="1625"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74"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rPr>
            </w:pPr>
            <w:r>
              <w:rPr>
                <w:rFonts w:hint="eastAsia" w:ascii="仿宋_GB2312" w:eastAsia="仿宋_GB2312"/>
                <w:color w:val="auto"/>
                <w:sz w:val="24"/>
              </w:rPr>
              <w:t>pH值</w:t>
            </w:r>
          </w:p>
        </w:tc>
        <w:tc>
          <w:tcPr>
            <w:tcW w:w="1701"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5</w:t>
            </w:r>
          </w:p>
        </w:tc>
        <w:tc>
          <w:tcPr>
            <w:tcW w:w="1983"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5</w:t>
            </w:r>
          </w:p>
        </w:tc>
        <w:tc>
          <w:tcPr>
            <w:tcW w:w="1625"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74"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rPr>
            </w:pPr>
            <w:r>
              <w:rPr>
                <w:rFonts w:hint="eastAsia" w:ascii="仿宋_GB2312" w:eastAsia="仿宋_GB2312"/>
                <w:color w:val="auto"/>
                <w:sz w:val="24"/>
              </w:rPr>
              <w:t>可分解致癌芳香胺染料</w:t>
            </w:r>
          </w:p>
        </w:tc>
        <w:tc>
          <w:tcPr>
            <w:tcW w:w="1701"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5</w:t>
            </w:r>
          </w:p>
        </w:tc>
        <w:tc>
          <w:tcPr>
            <w:tcW w:w="1983"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5</w:t>
            </w:r>
          </w:p>
        </w:tc>
        <w:tc>
          <w:tcPr>
            <w:tcW w:w="1625"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74"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rPr>
            </w:pPr>
            <w:r>
              <w:rPr>
                <w:rFonts w:hint="eastAsia" w:ascii="仿宋_GB2312" w:eastAsia="仿宋_GB2312"/>
                <w:color w:val="auto"/>
                <w:sz w:val="24"/>
              </w:rPr>
              <w:t>耐水色牢度</w:t>
            </w:r>
          </w:p>
        </w:tc>
        <w:tc>
          <w:tcPr>
            <w:tcW w:w="1701"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5</w:t>
            </w:r>
          </w:p>
        </w:tc>
        <w:tc>
          <w:tcPr>
            <w:tcW w:w="1983"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5</w:t>
            </w:r>
          </w:p>
        </w:tc>
        <w:tc>
          <w:tcPr>
            <w:tcW w:w="1625" w:type="dxa"/>
            <w:tcBorders>
              <w:top w:val="single" w:color="auto" w:sz="8" w:space="0"/>
              <w:left w:val="single" w:color="auto" w:sz="8" w:space="0"/>
              <w:bottom w:val="single" w:color="auto" w:sz="8" w:space="0"/>
              <w:right w:val="single" w:color="auto" w:sz="8" w:space="0"/>
            </w:tcBorders>
            <w:vAlign w:val="center"/>
          </w:tcPr>
          <w:p>
            <w:pPr>
              <w:jc w:val="center"/>
              <w:rPr>
                <w:color w:val="auto"/>
              </w:rPr>
            </w:pPr>
            <w:r>
              <w:rPr>
                <w:rFonts w:hint="eastAsia" w:ascii="仿宋_GB2312" w:eastAsia="仿宋_GB2312"/>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74"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rPr>
            </w:pPr>
            <w:r>
              <w:rPr>
                <w:rFonts w:hint="eastAsia" w:ascii="仿宋_GB2312" w:eastAsia="仿宋_GB2312"/>
                <w:color w:val="auto"/>
                <w:sz w:val="24"/>
              </w:rPr>
              <w:t>耐酸汗渍色牢度</w:t>
            </w:r>
          </w:p>
        </w:tc>
        <w:tc>
          <w:tcPr>
            <w:tcW w:w="1701"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5</w:t>
            </w:r>
          </w:p>
        </w:tc>
        <w:tc>
          <w:tcPr>
            <w:tcW w:w="1983"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5</w:t>
            </w:r>
          </w:p>
        </w:tc>
        <w:tc>
          <w:tcPr>
            <w:tcW w:w="1625" w:type="dxa"/>
            <w:tcBorders>
              <w:top w:val="single" w:color="auto" w:sz="8" w:space="0"/>
              <w:left w:val="single" w:color="auto" w:sz="8" w:space="0"/>
              <w:bottom w:val="single" w:color="auto" w:sz="8" w:space="0"/>
              <w:right w:val="single" w:color="auto" w:sz="8" w:space="0"/>
            </w:tcBorders>
            <w:vAlign w:val="center"/>
          </w:tcPr>
          <w:p>
            <w:pPr>
              <w:jc w:val="center"/>
              <w:rPr>
                <w:color w:val="auto"/>
              </w:rPr>
            </w:pPr>
            <w:r>
              <w:rPr>
                <w:rFonts w:hint="eastAsia" w:ascii="仿宋_GB2312" w:eastAsia="仿宋_GB2312"/>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74"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rPr>
            </w:pPr>
            <w:r>
              <w:rPr>
                <w:rFonts w:hint="eastAsia" w:ascii="仿宋_GB2312" w:eastAsia="仿宋_GB2312"/>
                <w:color w:val="auto"/>
                <w:sz w:val="24"/>
              </w:rPr>
              <w:t>耐碱汗渍色牢度</w:t>
            </w:r>
          </w:p>
        </w:tc>
        <w:tc>
          <w:tcPr>
            <w:tcW w:w="1701"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5</w:t>
            </w:r>
          </w:p>
        </w:tc>
        <w:tc>
          <w:tcPr>
            <w:tcW w:w="1983"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5</w:t>
            </w:r>
          </w:p>
        </w:tc>
        <w:tc>
          <w:tcPr>
            <w:tcW w:w="1625" w:type="dxa"/>
            <w:tcBorders>
              <w:top w:val="single" w:color="auto" w:sz="8" w:space="0"/>
              <w:left w:val="single" w:color="auto" w:sz="8" w:space="0"/>
              <w:bottom w:val="single" w:color="auto" w:sz="8" w:space="0"/>
              <w:right w:val="single" w:color="auto" w:sz="8" w:space="0"/>
            </w:tcBorders>
            <w:vAlign w:val="center"/>
          </w:tcPr>
          <w:p>
            <w:pPr>
              <w:jc w:val="center"/>
              <w:rPr>
                <w:color w:val="auto"/>
              </w:rPr>
            </w:pPr>
            <w:r>
              <w:rPr>
                <w:rFonts w:hint="eastAsia" w:ascii="仿宋_GB2312" w:eastAsia="仿宋_GB2312"/>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74"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vertAlign w:val="superscript"/>
              </w:rPr>
            </w:pPr>
            <w:r>
              <w:rPr>
                <w:rFonts w:hint="eastAsia" w:ascii="仿宋_GB2312" w:eastAsia="仿宋_GB2312"/>
                <w:color w:val="auto"/>
                <w:sz w:val="24"/>
              </w:rPr>
              <w:t>耐干摩擦色牢度</w:t>
            </w:r>
          </w:p>
        </w:tc>
        <w:tc>
          <w:tcPr>
            <w:tcW w:w="1701"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5</w:t>
            </w:r>
          </w:p>
        </w:tc>
        <w:tc>
          <w:tcPr>
            <w:tcW w:w="1983"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5</w:t>
            </w:r>
          </w:p>
        </w:tc>
        <w:tc>
          <w:tcPr>
            <w:tcW w:w="1625" w:type="dxa"/>
            <w:tcBorders>
              <w:top w:val="single" w:color="auto" w:sz="8" w:space="0"/>
              <w:left w:val="single" w:color="auto" w:sz="8" w:space="0"/>
              <w:bottom w:val="single" w:color="auto" w:sz="8" w:space="0"/>
              <w:right w:val="single" w:color="auto" w:sz="8" w:space="0"/>
            </w:tcBorders>
            <w:vAlign w:val="center"/>
          </w:tcPr>
          <w:p>
            <w:pPr>
              <w:jc w:val="center"/>
              <w:rPr>
                <w:color w:val="auto"/>
              </w:rPr>
            </w:pPr>
            <w:r>
              <w:rPr>
                <w:rFonts w:hint="eastAsia" w:ascii="仿宋_GB2312" w:eastAsia="仿宋_GB2312"/>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74"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rPr>
            </w:pPr>
            <w:r>
              <w:rPr>
                <w:rFonts w:hint="eastAsia" w:ascii="仿宋_GB2312" w:eastAsia="仿宋_GB2312"/>
                <w:color w:val="auto"/>
                <w:sz w:val="24"/>
              </w:rPr>
              <w:t>耐湿摩擦色牢度</w:t>
            </w:r>
          </w:p>
        </w:tc>
        <w:tc>
          <w:tcPr>
            <w:tcW w:w="1701"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5</w:t>
            </w:r>
          </w:p>
        </w:tc>
        <w:tc>
          <w:tcPr>
            <w:tcW w:w="1983"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5</w:t>
            </w:r>
          </w:p>
        </w:tc>
        <w:tc>
          <w:tcPr>
            <w:tcW w:w="1625" w:type="dxa"/>
            <w:tcBorders>
              <w:top w:val="single" w:color="auto" w:sz="8" w:space="0"/>
              <w:left w:val="single" w:color="auto" w:sz="8" w:space="0"/>
              <w:bottom w:val="single" w:color="auto" w:sz="8" w:space="0"/>
              <w:right w:val="single" w:color="auto" w:sz="8" w:space="0"/>
            </w:tcBorders>
            <w:vAlign w:val="center"/>
          </w:tcPr>
          <w:p>
            <w:pPr>
              <w:jc w:val="center"/>
              <w:rPr>
                <w:color w:val="auto"/>
              </w:rPr>
            </w:pPr>
            <w:r>
              <w:rPr>
                <w:rFonts w:hint="eastAsia" w:ascii="仿宋_GB2312" w:eastAsia="仿宋_GB2312"/>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74"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rPr>
            </w:pPr>
            <w:r>
              <w:rPr>
                <w:rFonts w:hint="eastAsia" w:ascii="仿宋_GB2312" w:eastAsia="仿宋_GB2312"/>
                <w:color w:val="auto"/>
                <w:sz w:val="24"/>
              </w:rPr>
              <w:t>耐洗色牢度</w:t>
            </w:r>
          </w:p>
        </w:tc>
        <w:tc>
          <w:tcPr>
            <w:tcW w:w="1701"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5</w:t>
            </w:r>
          </w:p>
        </w:tc>
        <w:tc>
          <w:tcPr>
            <w:tcW w:w="1983"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5</w:t>
            </w:r>
          </w:p>
        </w:tc>
        <w:tc>
          <w:tcPr>
            <w:tcW w:w="1625" w:type="dxa"/>
            <w:tcBorders>
              <w:top w:val="single" w:color="auto" w:sz="8" w:space="0"/>
              <w:left w:val="single" w:color="auto" w:sz="8" w:space="0"/>
              <w:bottom w:val="single" w:color="auto" w:sz="8" w:space="0"/>
              <w:right w:val="single" w:color="auto" w:sz="8" w:space="0"/>
            </w:tcBorders>
            <w:vAlign w:val="center"/>
          </w:tcPr>
          <w:p>
            <w:pPr>
              <w:jc w:val="center"/>
              <w:rPr>
                <w:color w:val="auto"/>
              </w:rPr>
            </w:pPr>
            <w:r>
              <w:rPr>
                <w:rFonts w:hint="eastAsia" w:ascii="仿宋_GB2312" w:eastAsia="仿宋_GB2312"/>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74" w:type="dxa"/>
            <w:tcBorders>
              <w:top w:val="single" w:color="auto" w:sz="8" w:space="0"/>
              <w:left w:val="single" w:color="auto" w:sz="8" w:space="0"/>
              <w:bottom w:val="single" w:color="auto" w:sz="8" w:space="0"/>
              <w:right w:val="single" w:color="auto" w:sz="8" w:space="0"/>
            </w:tcBorders>
            <w:vAlign w:val="center"/>
          </w:tcPr>
          <w:p>
            <w:pPr>
              <w:contextualSpacing/>
              <w:jc w:val="center"/>
              <w:rPr>
                <w:rFonts w:hint="eastAsia" w:ascii="仿宋_GB2312" w:hAnsi="Times New Roman" w:eastAsia="仿宋_GB2312" w:cs="Times New Roman"/>
                <w:color w:val="auto"/>
                <w:kern w:val="2"/>
                <w:sz w:val="24"/>
                <w:lang w:val="en-US" w:eastAsia="zh-CN" w:bidi="ar-SA"/>
              </w:rPr>
            </w:pPr>
            <w:r>
              <w:rPr>
                <w:rFonts w:hint="eastAsia" w:ascii="仿宋_GB2312" w:eastAsia="仿宋_GB2312"/>
                <w:color w:val="auto"/>
                <w:sz w:val="24"/>
              </w:rPr>
              <w:t>断裂强力</w:t>
            </w:r>
          </w:p>
        </w:tc>
        <w:tc>
          <w:tcPr>
            <w:tcW w:w="1701" w:type="dxa"/>
            <w:tcBorders>
              <w:top w:val="single" w:color="auto" w:sz="8" w:space="0"/>
              <w:left w:val="single" w:color="auto" w:sz="8" w:space="0"/>
              <w:bottom w:val="single" w:color="auto" w:sz="8" w:space="0"/>
              <w:right w:val="single" w:color="auto" w:sz="8" w:space="0"/>
            </w:tcBorders>
            <w:vAlign w:val="center"/>
          </w:tcPr>
          <w:p>
            <w:pPr>
              <w:contextualSpacing/>
              <w:jc w:val="center"/>
              <w:rPr>
                <w:rFonts w:hint="eastAsia" w:ascii="仿宋_GB2312" w:hAnsi="Times New Roman" w:eastAsia="仿宋_GB2312" w:cs="Times New Roman"/>
                <w:color w:val="auto"/>
                <w:kern w:val="2"/>
                <w:sz w:val="24"/>
                <w:szCs w:val="24"/>
                <w:lang w:val="en-US" w:eastAsia="zh-CN" w:bidi="ar-SA"/>
              </w:rPr>
            </w:pPr>
            <w:r>
              <w:rPr>
                <w:rFonts w:hint="eastAsia" w:ascii="仿宋_GB2312" w:eastAsia="仿宋_GB2312"/>
                <w:color w:val="auto"/>
                <w:sz w:val="24"/>
                <w:szCs w:val="24"/>
              </w:rPr>
              <w:t>5</w:t>
            </w:r>
          </w:p>
        </w:tc>
        <w:tc>
          <w:tcPr>
            <w:tcW w:w="1983" w:type="dxa"/>
            <w:tcBorders>
              <w:top w:val="single" w:color="auto" w:sz="8" w:space="0"/>
              <w:left w:val="single" w:color="auto" w:sz="8" w:space="0"/>
              <w:bottom w:val="single" w:color="auto" w:sz="8" w:space="0"/>
              <w:right w:val="single" w:color="auto" w:sz="8" w:space="0"/>
            </w:tcBorders>
            <w:vAlign w:val="center"/>
          </w:tcPr>
          <w:p>
            <w:pPr>
              <w:contextualSpacing/>
              <w:jc w:val="center"/>
              <w:rPr>
                <w:rFonts w:hint="eastAsia" w:ascii="仿宋_GB2312" w:hAnsi="Times New Roman" w:eastAsia="仿宋_GB2312" w:cs="Times New Roman"/>
                <w:color w:val="auto"/>
                <w:kern w:val="2"/>
                <w:sz w:val="24"/>
                <w:szCs w:val="24"/>
                <w:lang w:val="en-US" w:eastAsia="zh-CN" w:bidi="ar-SA"/>
              </w:rPr>
            </w:pPr>
            <w:r>
              <w:rPr>
                <w:rFonts w:hint="eastAsia" w:ascii="仿宋_GB2312" w:eastAsia="仿宋_GB2312"/>
                <w:color w:val="auto"/>
                <w:sz w:val="24"/>
                <w:szCs w:val="24"/>
              </w:rPr>
              <w:t>5</w:t>
            </w:r>
          </w:p>
        </w:tc>
        <w:tc>
          <w:tcPr>
            <w:tcW w:w="162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21"/>
                <w:lang w:val="en-US" w:eastAsia="zh-CN" w:bidi="ar-SA"/>
              </w:rPr>
            </w:pPr>
            <w:r>
              <w:rPr>
                <w:rFonts w:hint="eastAsia" w:ascii="仿宋_GB2312" w:eastAsia="仿宋_GB2312"/>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74"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rPr>
            </w:pPr>
            <w:r>
              <w:rPr>
                <w:rFonts w:hint="eastAsia" w:ascii="仿宋_GB2312" w:eastAsia="仿宋_GB2312"/>
                <w:color w:val="auto"/>
                <w:sz w:val="24"/>
              </w:rPr>
              <w:t>纤维含量</w:t>
            </w:r>
          </w:p>
        </w:tc>
        <w:tc>
          <w:tcPr>
            <w:tcW w:w="1701"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5</w:t>
            </w:r>
          </w:p>
        </w:tc>
        <w:tc>
          <w:tcPr>
            <w:tcW w:w="1983" w:type="dxa"/>
            <w:tcBorders>
              <w:top w:val="single" w:color="auto" w:sz="8" w:space="0"/>
              <w:left w:val="single" w:color="auto" w:sz="8" w:space="0"/>
              <w:bottom w:val="single" w:color="auto" w:sz="8" w:space="0"/>
              <w:right w:val="single" w:color="auto" w:sz="8" w:space="0"/>
            </w:tcBorders>
            <w:vAlign w:val="center"/>
          </w:tcPr>
          <w:p>
            <w:pPr>
              <w:contextualSpacing/>
              <w:jc w:val="center"/>
              <w:rPr>
                <w:rFonts w:ascii="仿宋_GB2312" w:eastAsia="仿宋_GB2312"/>
                <w:color w:val="auto"/>
                <w:sz w:val="24"/>
                <w:szCs w:val="24"/>
              </w:rPr>
            </w:pPr>
            <w:r>
              <w:rPr>
                <w:rFonts w:hint="eastAsia" w:ascii="仿宋_GB2312" w:eastAsia="仿宋_GB2312"/>
                <w:color w:val="auto"/>
                <w:sz w:val="24"/>
                <w:szCs w:val="24"/>
              </w:rPr>
              <w:t>5</w:t>
            </w:r>
          </w:p>
        </w:tc>
        <w:tc>
          <w:tcPr>
            <w:tcW w:w="1625" w:type="dxa"/>
            <w:tcBorders>
              <w:top w:val="single" w:color="auto" w:sz="8" w:space="0"/>
              <w:left w:val="single" w:color="auto" w:sz="8" w:space="0"/>
              <w:bottom w:val="single" w:color="auto" w:sz="8" w:space="0"/>
              <w:right w:val="single" w:color="auto" w:sz="8" w:space="0"/>
            </w:tcBorders>
            <w:vAlign w:val="center"/>
          </w:tcPr>
          <w:p>
            <w:pPr>
              <w:jc w:val="center"/>
              <w:rPr>
                <w:color w:val="auto"/>
              </w:rPr>
            </w:pPr>
            <w:r>
              <w:rPr>
                <w:rFonts w:hint="eastAsia" w:ascii="仿宋_GB2312" w:eastAsia="仿宋_GB2312"/>
                <w:color w:val="auto"/>
                <w:sz w:val="24"/>
                <w:szCs w:val="24"/>
              </w:rPr>
              <w:t>100</w:t>
            </w:r>
          </w:p>
        </w:tc>
      </w:tr>
    </w:tbl>
    <w:p>
      <w:pPr>
        <w:ind w:firstLine="560" w:firstLineChars="200"/>
        <w:contextualSpacing/>
        <w:rPr>
          <w:rFonts w:hint="default" w:ascii="仿宋_GB2312" w:eastAsia="仿宋_GB2312"/>
          <w:b w:val="0"/>
          <w:bCs/>
          <w:sz w:val="28"/>
          <w:szCs w:val="28"/>
          <w:lang w:val="en-US" w:eastAsia="zh-CN"/>
        </w:rPr>
      </w:pPr>
      <w:r>
        <w:rPr>
          <w:rFonts w:hint="eastAsia" w:ascii="仿宋_GB2312" w:eastAsia="仿宋_GB2312"/>
          <w:b w:val="0"/>
          <w:bCs/>
          <w:sz w:val="28"/>
          <w:szCs w:val="28"/>
          <w:lang w:eastAsia="zh-CN"/>
        </w:rPr>
        <w:t>由表</w:t>
      </w:r>
      <w:r>
        <w:rPr>
          <w:rFonts w:hint="eastAsia" w:ascii="仿宋_GB2312" w:eastAsia="仿宋_GB2312"/>
          <w:b w:val="0"/>
          <w:bCs/>
          <w:sz w:val="28"/>
          <w:szCs w:val="28"/>
          <w:lang w:val="en-US" w:eastAsia="zh-CN"/>
        </w:rPr>
        <w:t>4、5可见，</w:t>
      </w:r>
      <w:r>
        <w:rPr>
          <w:rFonts w:hint="eastAsia" w:ascii="仿宋_GB2312" w:eastAsia="仿宋_GB2312"/>
          <w:sz w:val="28"/>
          <w:szCs w:val="28"/>
        </w:rPr>
        <w:t>本次监督抽查校服检测项目有甲醛含量、pH值、可分解致癌芳香胺染料、耐水色牢度、耐酸汗渍色牢度、耐碱汗渍色牢度、耐干摩擦色牢度、耐湿摩擦色牢度、绳带要求、金属残留针、附件锐利性、纤维含量、耐光色牢度、耐洗色牢度、起球。</w:t>
      </w:r>
      <w:r>
        <w:rPr>
          <w:rFonts w:hint="eastAsia" w:ascii="仿宋_GB2312" w:eastAsia="仿宋_GB2312"/>
          <w:sz w:val="28"/>
          <w:szCs w:val="28"/>
          <w:lang w:eastAsia="zh-CN"/>
        </w:rPr>
        <w:t>学生</w:t>
      </w:r>
      <w:r>
        <w:rPr>
          <w:rFonts w:hint="eastAsia" w:ascii="仿宋_GB2312" w:eastAsia="仿宋_GB2312"/>
          <w:sz w:val="28"/>
          <w:szCs w:val="28"/>
        </w:rPr>
        <w:t>公寓床上用品检测项目有甲醛含量、pH值、可分解致癌芳香胺染料、耐水色牢度、耐酸汗渍色牢度、耐碱汗渍色牢度、耐干摩擦色牢度、耐湿摩擦色牢度、耐洗色牢度、断裂强力、纤维含量。</w:t>
      </w:r>
      <w:r>
        <w:rPr>
          <w:rFonts w:hint="eastAsia" w:ascii="仿宋_GB2312" w:eastAsia="仿宋_GB2312"/>
          <w:b w:val="0"/>
          <w:bCs/>
          <w:sz w:val="28"/>
          <w:szCs w:val="28"/>
          <w:lang w:val="en-US" w:eastAsia="zh-CN"/>
        </w:rPr>
        <w:t>本次抽查校服和学生公寓床上用品检验项目全部合格。</w:t>
      </w:r>
    </w:p>
    <w:p>
      <w:pPr>
        <w:ind w:firstLine="562" w:firstLineChars="200"/>
        <w:contextualSpacing/>
        <w:rPr>
          <w:rFonts w:ascii="仿宋_GB2312" w:eastAsia="仿宋_GB2312"/>
          <w:sz w:val="28"/>
          <w:szCs w:val="28"/>
        </w:rPr>
      </w:pPr>
      <w:r>
        <w:rPr>
          <w:rFonts w:hint="eastAsia" w:ascii="仿宋_GB2312" w:eastAsia="仿宋_GB2312"/>
          <w:b/>
          <w:sz w:val="28"/>
          <w:szCs w:val="28"/>
        </w:rPr>
        <w:t>（二）检验检测项目分析</w:t>
      </w:r>
    </w:p>
    <w:p>
      <w:pPr>
        <w:ind w:firstLine="562" w:firstLineChars="200"/>
        <w:contextualSpacing/>
        <w:rPr>
          <w:rFonts w:ascii="仿宋_GB2312" w:eastAsia="仿宋_GB2312"/>
          <w:b/>
          <w:sz w:val="28"/>
          <w:szCs w:val="28"/>
        </w:rPr>
      </w:pPr>
      <w:r>
        <w:rPr>
          <w:rFonts w:hint="eastAsia" w:ascii="仿宋_GB2312" w:eastAsia="仿宋_GB2312"/>
          <w:b/>
          <w:sz w:val="28"/>
          <w:szCs w:val="28"/>
          <w:lang w:val="en-US" w:eastAsia="zh-CN"/>
        </w:rPr>
        <w:t>1、</w:t>
      </w:r>
      <w:r>
        <w:rPr>
          <w:rFonts w:hint="eastAsia" w:ascii="仿宋_GB2312" w:eastAsia="仿宋_GB2312"/>
          <w:b/>
          <w:sz w:val="28"/>
          <w:szCs w:val="28"/>
        </w:rPr>
        <w:t>甲醛含量</w:t>
      </w:r>
    </w:p>
    <w:p>
      <w:pPr>
        <w:pStyle w:val="18"/>
        <w:ind w:firstLine="560"/>
        <w:contextualSpacing/>
        <w:rPr>
          <w:rFonts w:ascii="仿宋_GB2312" w:eastAsia="仿宋_GB2312"/>
          <w:sz w:val="28"/>
          <w:szCs w:val="28"/>
        </w:rPr>
      </w:pPr>
      <w:r>
        <w:rPr>
          <w:rFonts w:hint="eastAsia" w:ascii="仿宋_GB2312" w:eastAsia="仿宋_GB2312"/>
          <w:sz w:val="28"/>
          <w:szCs w:val="28"/>
        </w:rPr>
        <w:t>本次监督抽查的产品甲醛含量均符合标准要求。</w:t>
      </w:r>
    </w:p>
    <w:p>
      <w:pPr>
        <w:ind w:firstLine="560" w:firstLineChars="200"/>
        <w:contextualSpacing/>
        <w:rPr>
          <w:rFonts w:ascii="仿宋_GB2312" w:eastAsia="仿宋_GB2312"/>
          <w:sz w:val="28"/>
          <w:szCs w:val="28"/>
        </w:rPr>
      </w:pPr>
      <w:r>
        <w:rPr>
          <w:rFonts w:hint="eastAsia" w:ascii="仿宋_GB2312" w:eastAsia="仿宋_GB2312"/>
          <w:sz w:val="28"/>
          <w:szCs w:val="28"/>
        </w:rPr>
        <w:t>甲醛作为反应剂被广泛应用于各种纺织整理助剂中，如树脂整理剂、固色剂、柔软剂、阻燃剂、粘合剂等，因此纺织品在加工过程中或多或少会有甲醛残留，而一旦有游离的甲醛释放出来并达到一定量，就会对人体产生危害。</w:t>
      </w:r>
    </w:p>
    <w:p>
      <w:pPr>
        <w:ind w:left="570"/>
        <w:contextualSpacing/>
        <w:rPr>
          <w:rFonts w:ascii="仿宋_GB2312" w:eastAsia="仿宋_GB2312"/>
          <w:b/>
          <w:sz w:val="28"/>
          <w:szCs w:val="28"/>
        </w:rPr>
      </w:pPr>
      <w:r>
        <w:rPr>
          <w:rFonts w:hint="eastAsia" w:ascii="仿宋_GB2312" w:eastAsia="仿宋_GB2312"/>
          <w:b/>
          <w:sz w:val="28"/>
          <w:szCs w:val="28"/>
          <w:lang w:val="en-US" w:eastAsia="zh-CN"/>
        </w:rPr>
        <w:t>2、</w:t>
      </w:r>
      <w:r>
        <w:rPr>
          <w:rFonts w:hint="eastAsia" w:ascii="仿宋_GB2312" w:eastAsia="仿宋_GB2312"/>
          <w:b/>
          <w:sz w:val="28"/>
          <w:szCs w:val="28"/>
        </w:rPr>
        <w:t>pH值</w:t>
      </w:r>
    </w:p>
    <w:p>
      <w:pPr>
        <w:ind w:left="570"/>
        <w:contextualSpacing/>
        <w:rPr>
          <w:rFonts w:ascii="仿宋_GB2312" w:eastAsia="仿宋_GB2312"/>
          <w:b/>
          <w:sz w:val="28"/>
          <w:szCs w:val="28"/>
        </w:rPr>
      </w:pPr>
      <w:r>
        <w:rPr>
          <w:rFonts w:hint="eastAsia" w:ascii="仿宋_GB2312" w:eastAsia="仿宋_GB2312"/>
          <w:sz w:val="28"/>
          <w:szCs w:val="28"/>
        </w:rPr>
        <w:t>本次监督抽查的产品pH值均符合标准要求。</w:t>
      </w:r>
    </w:p>
    <w:p>
      <w:pPr>
        <w:ind w:firstLine="560" w:firstLineChars="200"/>
        <w:contextualSpacing/>
        <w:rPr>
          <w:rFonts w:ascii="仿宋_GB2312" w:eastAsia="仿宋_GB2312"/>
          <w:b/>
          <w:sz w:val="28"/>
          <w:szCs w:val="28"/>
        </w:rPr>
      </w:pPr>
      <w:r>
        <w:rPr>
          <w:rFonts w:hint="eastAsia" w:ascii="仿宋_GB2312" w:eastAsia="仿宋_GB2312"/>
          <w:sz w:val="28"/>
          <w:szCs w:val="28"/>
        </w:rPr>
        <w:t>pH值是衡量纺织产品酸碱程度的指标。人体皮肤呈弱酸性，为防止病菌的侵入，纺织品的pH值在弱酸性和中性之间有利于保护人体皮肤健康。pH值过高或过低，都会破坏皮肤表面的平衡，从而引起皮肤过敏或诱发感染，使皮肤易受到病菌的侵害。</w:t>
      </w:r>
    </w:p>
    <w:p>
      <w:pPr>
        <w:ind w:firstLine="562" w:firstLineChars="200"/>
        <w:contextualSpacing/>
        <w:rPr>
          <w:rFonts w:ascii="仿宋_GB2312" w:eastAsia="仿宋_GB2312"/>
          <w:b/>
          <w:sz w:val="28"/>
          <w:szCs w:val="28"/>
        </w:rPr>
      </w:pPr>
      <w:r>
        <w:rPr>
          <w:rFonts w:hint="eastAsia" w:ascii="仿宋_GB2312" w:eastAsia="仿宋_GB2312"/>
          <w:b/>
          <w:sz w:val="28"/>
          <w:szCs w:val="28"/>
          <w:lang w:val="en-US" w:eastAsia="zh-CN"/>
        </w:rPr>
        <w:t>3、</w:t>
      </w:r>
      <w:r>
        <w:rPr>
          <w:rFonts w:hint="eastAsia" w:ascii="仿宋_GB2312" w:eastAsia="仿宋_GB2312"/>
          <w:b/>
          <w:sz w:val="28"/>
          <w:szCs w:val="28"/>
        </w:rPr>
        <w:t>可分解致癌芳香胺染料</w:t>
      </w:r>
    </w:p>
    <w:p>
      <w:pPr>
        <w:pStyle w:val="18"/>
        <w:ind w:firstLine="560"/>
        <w:contextualSpacing/>
        <w:rPr>
          <w:rFonts w:ascii="仿宋_GB2312" w:eastAsia="仿宋_GB2312"/>
          <w:sz w:val="28"/>
          <w:szCs w:val="28"/>
        </w:rPr>
      </w:pPr>
      <w:r>
        <w:rPr>
          <w:rFonts w:hint="eastAsia" w:ascii="仿宋_GB2312" w:eastAsia="仿宋_GB2312"/>
          <w:sz w:val="28"/>
          <w:szCs w:val="28"/>
        </w:rPr>
        <w:t>本次监督抽查的产品可分解致癌芳香胺染料均符合标准要求。</w:t>
      </w:r>
    </w:p>
    <w:p>
      <w:pPr>
        <w:pStyle w:val="18"/>
        <w:ind w:firstLine="560"/>
        <w:contextualSpacing/>
        <w:rPr>
          <w:rFonts w:ascii="仿宋_GB2312" w:eastAsia="仿宋_GB2312"/>
          <w:sz w:val="28"/>
          <w:szCs w:val="28"/>
        </w:rPr>
      </w:pPr>
      <w:r>
        <w:rPr>
          <w:rFonts w:hint="eastAsia" w:ascii="仿宋_GB2312" w:eastAsia="仿宋_GB2312"/>
          <w:sz w:val="28"/>
          <w:szCs w:val="28"/>
        </w:rPr>
        <w:t>可分解致癌芳香胺染料主要来自于纺织品中的偶氮染料，该染料之所以被很多纺织生产企业所常用，主要基于两个原因：一是价格因素：替代这种染料的环保染料价格较昂贵；二是特性因素：偶氮染料制造简单、价格低廉，色种齐全，着色力强，颜色鲜亮持久，色牢度高。可分解致癌芳香胺染料是影响人体健康的重要安全指标，含有该染料的产品与人体长期接触，染料如果被皮肤吸收，易在人体内分解成致癌物质，可能引起人体病变和诱发癌症。</w:t>
      </w:r>
    </w:p>
    <w:p>
      <w:pPr>
        <w:ind w:firstLine="562" w:firstLineChars="200"/>
        <w:contextualSpacing/>
        <w:rPr>
          <w:rFonts w:ascii="仿宋_GB2312" w:eastAsia="仿宋_GB2312"/>
          <w:b/>
          <w:sz w:val="28"/>
          <w:szCs w:val="28"/>
        </w:rPr>
      </w:pPr>
      <w:r>
        <w:rPr>
          <w:rFonts w:hint="eastAsia" w:ascii="仿宋_GB2312" w:eastAsia="仿宋_GB2312"/>
          <w:b/>
          <w:sz w:val="28"/>
          <w:szCs w:val="28"/>
          <w:lang w:val="en-US" w:eastAsia="zh-CN"/>
        </w:rPr>
        <w:t>4、</w:t>
      </w:r>
      <w:r>
        <w:rPr>
          <w:rFonts w:hint="eastAsia" w:ascii="仿宋_GB2312" w:eastAsia="仿宋_GB2312"/>
          <w:b/>
          <w:sz w:val="28"/>
          <w:szCs w:val="28"/>
        </w:rPr>
        <w:t>色牢度（耐水、耐酸碱汗渍、耐干湿摩、耐洗、耐光）</w:t>
      </w:r>
    </w:p>
    <w:p>
      <w:pPr>
        <w:pStyle w:val="18"/>
        <w:ind w:firstLine="560"/>
        <w:contextualSpacing/>
        <w:rPr>
          <w:rFonts w:ascii="仿宋_GB2312" w:eastAsia="仿宋_GB2312"/>
          <w:sz w:val="28"/>
          <w:szCs w:val="28"/>
        </w:rPr>
      </w:pPr>
      <w:r>
        <w:rPr>
          <w:rFonts w:hint="eastAsia" w:ascii="仿宋_GB2312" w:eastAsia="仿宋_GB2312"/>
          <w:sz w:val="28"/>
          <w:szCs w:val="28"/>
        </w:rPr>
        <w:t>本次监督抽查的产品色牢度均符合标准要求。</w:t>
      </w:r>
    </w:p>
    <w:p>
      <w:pPr>
        <w:pStyle w:val="18"/>
        <w:ind w:firstLine="560"/>
        <w:contextualSpacing/>
        <w:rPr>
          <w:rFonts w:ascii="仿宋_GB2312" w:eastAsia="仿宋_GB2312"/>
          <w:sz w:val="28"/>
          <w:szCs w:val="28"/>
        </w:rPr>
      </w:pPr>
      <w:r>
        <w:rPr>
          <w:rFonts w:hint="eastAsia" w:ascii="仿宋_GB2312" w:eastAsia="仿宋_GB2312"/>
          <w:sz w:val="28"/>
          <w:szCs w:val="28"/>
        </w:rPr>
        <w:t>色牢度是指穿着使用和洗涤维护过程中</w:t>
      </w:r>
      <w:r>
        <w:rPr>
          <w:rFonts w:hint="eastAsia" w:ascii="仿宋_GB2312" w:eastAsia="仿宋_GB2312"/>
          <w:color w:val="auto"/>
          <w:sz w:val="28"/>
          <w:szCs w:val="28"/>
        </w:rPr>
        <w:t>，学生校服或公寓床品上的染料经受各种因素作用（如水浸、汗浸、摩擦、皂洗、光照等）后保持其原来色泽的性能。色牢度差的校服或公寓床品，在</w:t>
      </w:r>
      <w:r>
        <w:rPr>
          <w:rFonts w:hint="eastAsia" w:ascii="仿宋_GB2312" w:eastAsia="仿宋_GB2312"/>
          <w:sz w:val="28"/>
          <w:szCs w:val="28"/>
        </w:rPr>
        <w:t>穿着使用过程中，染料容易脱落，不仅影响美观，且脱落的染料分子可能通过皮肤被学生吸收而危害健康。</w:t>
      </w:r>
    </w:p>
    <w:p>
      <w:pPr>
        <w:pStyle w:val="18"/>
        <w:ind w:firstLine="562"/>
        <w:contextualSpacing/>
        <w:rPr>
          <w:rFonts w:ascii="仿宋_GB2312" w:eastAsia="仿宋_GB2312"/>
          <w:sz w:val="28"/>
          <w:szCs w:val="28"/>
        </w:rPr>
      </w:pPr>
      <w:r>
        <w:rPr>
          <w:rFonts w:hint="eastAsia" w:ascii="仿宋_GB2312" w:eastAsia="仿宋_GB2312"/>
          <w:b/>
          <w:sz w:val="28"/>
          <w:szCs w:val="28"/>
          <w:lang w:val="en-US" w:eastAsia="zh-CN"/>
        </w:rPr>
        <w:t>5、</w:t>
      </w:r>
      <w:r>
        <w:rPr>
          <w:rFonts w:hint="eastAsia" w:ascii="仿宋_GB2312" w:eastAsia="仿宋_GB2312"/>
          <w:b/>
          <w:sz w:val="28"/>
          <w:szCs w:val="28"/>
        </w:rPr>
        <w:t>断裂强力</w:t>
      </w:r>
    </w:p>
    <w:p>
      <w:pPr>
        <w:pStyle w:val="18"/>
        <w:ind w:firstLine="560"/>
        <w:contextualSpacing/>
        <w:rPr>
          <w:rFonts w:ascii="仿宋_GB2312" w:eastAsia="仿宋_GB2312"/>
          <w:sz w:val="28"/>
          <w:szCs w:val="28"/>
        </w:rPr>
      </w:pPr>
      <w:r>
        <w:rPr>
          <w:rFonts w:hint="eastAsia" w:ascii="仿宋_GB2312" w:eastAsia="仿宋_GB2312"/>
          <w:sz w:val="28"/>
          <w:szCs w:val="28"/>
        </w:rPr>
        <w:t>本次监督抽查的</w:t>
      </w:r>
      <w:r>
        <w:rPr>
          <w:rFonts w:hint="eastAsia" w:ascii="仿宋_GB2312" w:eastAsia="仿宋_GB2312"/>
          <w:sz w:val="28"/>
          <w:szCs w:val="28"/>
          <w:lang w:eastAsia="zh-CN"/>
        </w:rPr>
        <w:t>学生</w:t>
      </w:r>
      <w:r>
        <w:rPr>
          <w:rFonts w:hint="eastAsia" w:ascii="仿宋_GB2312" w:eastAsia="仿宋_GB2312"/>
          <w:color w:val="auto"/>
          <w:sz w:val="28"/>
          <w:szCs w:val="28"/>
        </w:rPr>
        <w:t>公寓床上用品断裂强力项目均符</w:t>
      </w:r>
      <w:r>
        <w:rPr>
          <w:rFonts w:hint="eastAsia" w:ascii="仿宋_GB2312" w:eastAsia="仿宋_GB2312"/>
          <w:sz w:val="28"/>
          <w:szCs w:val="28"/>
        </w:rPr>
        <w:t>合标准要求。</w:t>
      </w:r>
    </w:p>
    <w:p>
      <w:pPr>
        <w:pStyle w:val="18"/>
        <w:ind w:firstLine="560"/>
        <w:contextualSpacing/>
        <w:rPr>
          <w:rFonts w:ascii="仿宋_GB2312" w:eastAsia="仿宋_GB2312"/>
          <w:sz w:val="28"/>
          <w:szCs w:val="28"/>
        </w:rPr>
      </w:pPr>
      <w:r>
        <w:rPr>
          <w:rFonts w:hint="eastAsia" w:ascii="仿宋_GB2312" w:eastAsia="仿宋_GB2312"/>
          <w:sz w:val="28"/>
          <w:szCs w:val="28"/>
        </w:rPr>
        <w:t>断裂强力指在规定条件下进行的拉伸试验过程中，试样被拉断记录的最大力。面料断裂强力高低主要取决于面料的经纬纱线强力、经纬密度，组织结构及后整理工艺等。断裂强力低会缩短产品使用寿命。</w:t>
      </w:r>
    </w:p>
    <w:p>
      <w:pPr>
        <w:pStyle w:val="18"/>
        <w:ind w:firstLine="562"/>
        <w:contextualSpacing/>
        <w:rPr>
          <w:rFonts w:ascii="仿宋_GB2312" w:eastAsia="仿宋_GB2312"/>
          <w:sz w:val="28"/>
          <w:szCs w:val="28"/>
        </w:rPr>
      </w:pPr>
      <w:r>
        <w:rPr>
          <w:rFonts w:hint="eastAsia" w:ascii="仿宋_GB2312" w:eastAsia="仿宋_GB2312"/>
          <w:b/>
          <w:sz w:val="28"/>
          <w:szCs w:val="28"/>
          <w:lang w:val="en-US" w:eastAsia="zh-CN"/>
        </w:rPr>
        <w:t>6、</w:t>
      </w:r>
      <w:r>
        <w:rPr>
          <w:rFonts w:hint="eastAsia" w:ascii="仿宋_GB2312" w:eastAsia="仿宋_GB2312"/>
          <w:b/>
          <w:sz w:val="28"/>
          <w:szCs w:val="28"/>
        </w:rPr>
        <w:t>绳带要求</w:t>
      </w:r>
    </w:p>
    <w:p>
      <w:pPr>
        <w:pStyle w:val="18"/>
        <w:ind w:firstLine="560"/>
        <w:contextualSpacing/>
        <w:rPr>
          <w:rFonts w:ascii="仿宋_GB2312" w:eastAsia="仿宋_GB2312"/>
          <w:sz w:val="28"/>
          <w:szCs w:val="28"/>
        </w:rPr>
      </w:pPr>
      <w:r>
        <w:rPr>
          <w:rFonts w:hint="eastAsia" w:ascii="仿宋_GB2312" w:eastAsia="仿宋_GB2312"/>
          <w:sz w:val="28"/>
          <w:szCs w:val="28"/>
        </w:rPr>
        <w:t>本次监督抽查的</w:t>
      </w:r>
      <w:r>
        <w:rPr>
          <w:rFonts w:hint="eastAsia" w:ascii="仿宋_GB2312" w:eastAsia="仿宋_GB2312"/>
          <w:color w:val="auto"/>
          <w:sz w:val="28"/>
          <w:szCs w:val="28"/>
        </w:rPr>
        <w:t>校服绳带</w:t>
      </w:r>
      <w:r>
        <w:rPr>
          <w:rFonts w:hint="eastAsia" w:ascii="仿宋_GB2312" w:eastAsia="仿宋_GB2312"/>
          <w:color w:val="auto"/>
          <w:sz w:val="28"/>
          <w:szCs w:val="28"/>
          <w:lang w:eastAsia="zh-CN"/>
        </w:rPr>
        <w:t>要求</w:t>
      </w:r>
      <w:r>
        <w:rPr>
          <w:rFonts w:hint="eastAsia" w:ascii="仿宋_GB2312" w:eastAsia="仿宋_GB2312"/>
          <w:sz w:val="28"/>
          <w:szCs w:val="28"/>
        </w:rPr>
        <w:t>均符合标准要求。</w:t>
      </w:r>
    </w:p>
    <w:p>
      <w:pPr>
        <w:pStyle w:val="18"/>
        <w:ind w:firstLine="560"/>
        <w:contextualSpacing/>
        <w:rPr>
          <w:rFonts w:ascii="仿宋_GB2312" w:eastAsia="仿宋_GB2312"/>
          <w:sz w:val="28"/>
          <w:szCs w:val="28"/>
        </w:rPr>
      </w:pPr>
      <w:r>
        <w:rPr>
          <w:rFonts w:hint="eastAsia" w:ascii="仿宋_GB2312" w:eastAsia="仿宋_GB2312"/>
          <w:sz w:val="28"/>
          <w:szCs w:val="28"/>
        </w:rPr>
        <w:t>绳带要求是考虑群体的特殊性，强制性标准GB31701规定14岁及以下婴幼儿及儿童服装上使用绳带的安全要求。童装绳带属于物理危害中的机械危害。造成产品不合格的原因主要在设计和制造环节。生产企业对国家强制性标准GB 31701理解不够，在组织生产中没有足够重视，一味迎合客户要求，导致校服的绳带设计不符合有关技术要求。绳带设计不合理容易造成学生意外受伤如骨折、扭伤、拉伤、窒息等，严重时甚至危及生命。</w:t>
      </w:r>
    </w:p>
    <w:p>
      <w:pPr>
        <w:pStyle w:val="18"/>
        <w:ind w:firstLine="562"/>
        <w:contextualSpacing/>
        <w:rPr>
          <w:rFonts w:ascii="仿宋_GB2312" w:eastAsia="仿宋_GB2312"/>
          <w:b/>
          <w:sz w:val="28"/>
          <w:szCs w:val="28"/>
        </w:rPr>
      </w:pPr>
      <w:r>
        <w:rPr>
          <w:rFonts w:hint="eastAsia" w:ascii="仿宋_GB2312" w:eastAsia="仿宋_GB2312"/>
          <w:b/>
          <w:sz w:val="28"/>
          <w:szCs w:val="28"/>
          <w:lang w:val="en-US" w:eastAsia="zh-CN"/>
        </w:rPr>
        <w:t>7、</w:t>
      </w:r>
      <w:r>
        <w:rPr>
          <w:rFonts w:hint="eastAsia" w:ascii="仿宋_GB2312" w:eastAsia="仿宋_GB2312"/>
          <w:b/>
          <w:sz w:val="28"/>
          <w:szCs w:val="28"/>
        </w:rPr>
        <w:t>金属残留针</w:t>
      </w:r>
    </w:p>
    <w:p>
      <w:pPr>
        <w:pStyle w:val="18"/>
        <w:ind w:firstLine="560"/>
        <w:contextualSpacing/>
        <w:rPr>
          <w:rFonts w:ascii="仿宋_GB2312" w:eastAsia="仿宋_GB2312"/>
          <w:sz w:val="28"/>
          <w:szCs w:val="28"/>
        </w:rPr>
      </w:pPr>
      <w:r>
        <w:rPr>
          <w:rFonts w:hint="eastAsia" w:ascii="仿宋_GB2312" w:eastAsia="仿宋_GB2312"/>
          <w:sz w:val="28"/>
          <w:szCs w:val="28"/>
        </w:rPr>
        <w:t>本次监督</w:t>
      </w:r>
      <w:r>
        <w:rPr>
          <w:rFonts w:hint="eastAsia" w:ascii="仿宋_GB2312" w:eastAsia="仿宋_GB2312"/>
          <w:color w:val="auto"/>
          <w:sz w:val="28"/>
          <w:szCs w:val="28"/>
        </w:rPr>
        <w:t>抽查的校服金属残留针项目均符合</w:t>
      </w:r>
      <w:r>
        <w:rPr>
          <w:rFonts w:hint="eastAsia" w:ascii="仿宋_GB2312" w:eastAsia="仿宋_GB2312"/>
          <w:sz w:val="28"/>
          <w:szCs w:val="28"/>
        </w:rPr>
        <w:t>标准要求。</w:t>
      </w:r>
    </w:p>
    <w:p>
      <w:pPr>
        <w:pStyle w:val="18"/>
        <w:ind w:firstLine="560"/>
        <w:contextualSpacing/>
        <w:rPr>
          <w:rFonts w:ascii="仿宋_GB2312" w:eastAsia="仿宋_GB2312"/>
          <w:sz w:val="28"/>
          <w:szCs w:val="28"/>
        </w:rPr>
      </w:pPr>
      <w:r>
        <w:rPr>
          <w:rFonts w:hint="eastAsia" w:ascii="仿宋_GB2312" w:eastAsia="仿宋_GB2312"/>
          <w:sz w:val="28"/>
          <w:szCs w:val="28"/>
        </w:rPr>
        <w:t>强制性标准GB31701规定：14岁及以下婴幼儿及儿童纺织产品不允许残留金属针等锐利物。若成品出厂前未检针或检针不仔细，被学生穿着，后果及其严重。</w:t>
      </w:r>
    </w:p>
    <w:p>
      <w:pPr>
        <w:pStyle w:val="18"/>
        <w:ind w:firstLine="562"/>
        <w:contextualSpacing/>
        <w:rPr>
          <w:rFonts w:ascii="仿宋_GB2312" w:eastAsia="仿宋_GB2312"/>
          <w:b/>
          <w:sz w:val="28"/>
          <w:szCs w:val="28"/>
        </w:rPr>
      </w:pPr>
      <w:r>
        <w:rPr>
          <w:rFonts w:hint="eastAsia" w:ascii="仿宋_GB2312" w:eastAsia="仿宋_GB2312"/>
          <w:b/>
          <w:sz w:val="28"/>
          <w:szCs w:val="28"/>
          <w:lang w:val="en-US" w:eastAsia="zh-CN"/>
        </w:rPr>
        <w:t>8、</w:t>
      </w:r>
      <w:r>
        <w:rPr>
          <w:rFonts w:hint="eastAsia" w:ascii="仿宋_GB2312" w:eastAsia="仿宋_GB2312"/>
          <w:b/>
          <w:sz w:val="28"/>
          <w:szCs w:val="28"/>
        </w:rPr>
        <w:t>附件锐利性</w:t>
      </w:r>
    </w:p>
    <w:p>
      <w:pPr>
        <w:pStyle w:val="18"/>
        <w:ind w:firstLine="560"/>
        <w:contextualSpacing/>
        <w:rPr>
          <w:rFonts w:ascii="仿宋_GB2312" w:eastAsia="仿宋_GB2312"/>
          <w:sz w:val="28"/>
          <w:szCs w:val="28"/>
        </w:rPr>
      </w:pPr>
      <w:r>
        <w:rPr>
          <w:rFonts w:hint="eastAsia" w:ascii="仿宋_GB2312" w:eastAsia="仿宋_GB2312"/>
          <w:sz w:val="28"/>
          <w:szCs w:val="28"/>
        </w:rPr>
        <w:t>本次监督抽查</w:t>
      </w:r>
      <w:r>
        <w:rPr>
          <w:rFonts w:hint="eastAsia" w:ascii="仿宋_GB2312" w:eastAsia="仿宋_GB2312"/>
          <w:color w:val="auto"/>
          <w:sz w:val="28"/>
          <w:szCs w:val="28"/>
        </w:rPr>
        <w:t>的校服附件</w:t>
      </w:r>
      <w:r>
        <w:rPr>
          <w:rFonts w:hint="eastAsia" w:ascii="仿宋_GB2312" w:eastAsia="仿宋_GB2312"/>
          <w:sz w:val="28"/>
          <w:szCs w:val="28"/>
        </w:rPr>
        <w:t>锐利性项目均符合标准要求。</w:t>
      </w:r>
    </w:p>
    <w:p>
      <w:pPr>
        <w:pStyle w:val="18"/>
        <w:ind w:firstLine="560"/>
        <w:contextualSpacing/>
        <w:rPr>
          <w:rFonts w:ascii="仿宋_GB2312" w:eastAsia="仿宋_GB2312"/>
          <w:sz w:val="28"/>
          <w:szCs w:val="28"/>
        </w:rPr>
      </w:pPr>
      <w:r>
        <w:rPr>
          <w:rFonts w:hint="eastAsia" w:ascii="仿宋_GB2312" w:eastAsia="仿宋_GB2312"/>
          <w:sz w:val="28"/>
          <w:szCs w:val="28"/>
        </w:rPr>
        <w:t>考虑群体的特殊性，强制性标准GB31701对14岁及以下婴幼儿及儿童纺织产品所用附件提出了安全要求：不应存在可触及的锐利尖端和锐利边缘，否则很可能划伤婴幼儿及儿童，甚至造成更严重的后果。造成不合格的原因主要是生产企业质量和安全意识薄弱。</w:t>
      </w:r>
    </w:p>
    <w:p>
      <w:pPr>
        <w:pStyle w:val="18"/>
        <w:ind w:firstLine="562"/>
        <w:contextualSpacing/>
        <w:rPr>
          <w:rFonts w:ascii="仿宋_GB2312" w:eastAsia="仿宋_GB2312"/>
          <w:b/>
          <w:sz w:val="28"/>
          <w:szCs w:val="28"/>
        </w:rPr>
      </w:pPr>
      <w:r>
        <w:rPr>
          <w:rFonts w:hint="eastAsia" w:ascii="仿宋_GB2312" w:eastAsia="仿宋_GB2312"/>
          <w:b/>
          <w:sz w:val="28"/>
          <w:szCs w:val="28"/>
          <w:lang w:val="en-US" w:eastAsia="zh-CN"/>
        </w:rPr>
        <w:t>9、</w:t>
      </w:r>
      <w:r>
        <w:rPr>
          <w:rFonts w:hint="eastAsia" w:ascii="仿宋_GB2312" w:eastAsia="仿宋_GB2312"/>
          <w:b/>
          <w:sz w:val="28"/>
          <w:szCs w:val="28"/>
        </w:rPr>
        <w:t>起球</w:t>
      </w:r>
    </w:p>
    <w:p>
      <w:pPr>
        <w:pStyle w:val="18"/>
        <w:ind w:firstLine="560"/>
        <w:contextualSpacing/>
        <w:rPr>
          <w:rFonts w:ascii="仿宋_GB2312" w:eastAsia="仿宋_GB2312"/>
          <w:sz w:val="28"/>
          <w:szCs w:val="28"/>
        </w:rPr>
      </w:pPr>
      <w:r>
        <w:rPr>
          <w:rFonts w:hint="eastAsia" w:ascii="仿宋_GB2312" w:eastAsia="仿宋_GB2312"/>
          <w:sz w:val="28"/>
          <w:szCs w:val="28"/>
        </w:rPr>
        <w:t>本次监督抽</w:t>
      </w:r>
      <w:r>
        <w:rPr>
          <w:rFonts w:hint="eastAsia" w:ascii="仿宋_GB2312" w:eastAsia="仿宋_GB2312"/>
          <w:color w:val="auto"/>
          <w:sz w:val="28"/>
          <w:szCs w:val="28"/>
        </w:rPr>
        <w:t>查的校服起球项目均</w:t>
      </w:r>
      <w:r>
        <w:rPr>
          <w:rFonts w:hint="eastAsia" w:ascii="仿宋_GB2312" w:eastAsia="仿宋_GB2312"/>
          <w:sz w:val="28"/>
          <w:szCs w:val="28"/>
        </w:rPr>
        <w:t>符合标准要求。</w:t>
      </w:r>
    </w:p>
    <w:p>
      <w:pPr>
        <w:ind w:firstLine="560" w:firstLineChars="200"/>
        <w:contextualSpacing/>
        <w:rPr>
          <w:rFonts w:ascii="仿宋_GB2312" w:eastAsia="仿宋_GB2312"/>
          <w:sz w:val="28"/>
          <w:szCs w:val="28"/>
        </w:rPr>
      </w:pPr>
      <w:r>
        <w:rPr>
          <w:rFonts w:hint="eastAsia" w:ascii="仿宋_GB2312" w:eastAsia="仿宋_GB2312"/>
          <w:sz w:val="28"/>
          <w:szCs w:val="28"/>
        </w:rPr>
        <w:t>起球等级是测试面料抗起毛起球能力的重要指标，是衡量服装服用性能的一个重要参数。影响因素有原料成分、纱线捻度、织物组织结构、密度等。起球不合格，穿着使用后会因产品表面布满毛球而影响外观，多次刮掉仍然起球严重的话会使产品越来越薄导致缩短使用寿命。</w:t>
      </w:r>
    </w:p>
    <w:p>
      <w:pPr>
        <w:pStyle w:val="18"/>
        <w:ind w:firstLine="562"/>
        <w:contextualSpacing/>
        <w:rPr>
          <w:rFonts w:ascii="仿宋_GB2312" w:eastAsia="仿宋_GB2312"/>
          <w:sz w:val="28"/>
          <w:szCs w:val="28"/>
        </w:rPr>
      </w:pPr>
      <w:r>
        <w:rPr>
          <w:rFonts w:hint="eastAsia" w:ascii="仿宋_GB2312" w:eastAsia="仿宋_GB2312"/>
          <w:b/>
          <w:sz w:val="28"/>
          <w:szCs w:val="28"/>
          <w:lang w:val="en-US" w:eastAsia="zh-CN"/>
        </w:rPr>
        <w:t>10、</w:t>
      </w:r>
      <w:r>
        <w:rPr>
          <w:rFonts w:hint="eastAsia" w:ascii="仿宋_GB2312" w:eastAsia="仿宋_GB2312"/>
          <w:b/>
          <w:sz w:val="28"/>
          <w:szCs w:val="28"/>
        </w:rPr>
        <w:t>纤维含量</w:t>
      </w:r>
    </w:p>
    <w:p>
      <w:pPr>
        <w:spacing w:line="360" w:lineRule="auto"/>
        <w:ind w:firstLine="560" w:firstLineChars="200"/>
        <w:contextualSpacing/>
        <w:rPr>
          <w:rFonts w:ascii="仿宋_GB2312" w:eastAsia="仿宋_GB2312"/>
          <w:sz w:val="28"/>
          <w:szCs w:val="28"/>
        </w:rPr>
      </w:pPr>
      <w:r>
        <w:rPr>
          <w:rFonts w:hint="eastAsia" w:ascii="仿宋_GB2312" w:eastAsia="仿宋_GB2312"/>
          <w:sz w:val="28"/>
          <w:szCs w:val="28"/>
        </w:rPr>
        <w:t>本次监督抽查的产品纤维含量项目均符合标准要求。</w:t>
      </w:r>
    </w:p>
    <w:p>
      <w:pPr>
        <w:spacing w:line="360" w:lineRule="auto"/>
        <w:ind w:firstLine="560" w:firstLineChars="200"/>
        <w:contextualSpacing/>
        <w:rPr>
          <w:rFonts w:ascii="仿宋_GB2312" w:eastAsia="仿宋_GB2312"/>
          <w:sz w:val="28"/>
          <w:szCs w:val="28"/>
        </w:rPr>
      </w:pPr>
      <w:r>
        <w:rPr>
          <w:rFonts w:hint="eastAsia" w:ascii="仿宋_GB2312" w:eastAsia="仿宋_GB2312"/>
          <w:sz w:val="28"/>
          <w:szCs w:val="28"/>
        </w:rPr>
        <w:t>纤维含量决定产品性能，影响产品价格，是消费者购买时的主要参考指标。生产企业若缺乏严格的原辅料进货检验制度及成品检验制度，仅仅依靠面料供应商提供的成分及含量标注，或胡乱标注，或故意以次充好就可能导致纤维含量不合格。纤维含量与标注信息不符，不但不能正确引导消费，还有欺骗消费者嫌疑。学生校服与学生床品</w:t>
      </w:r>
      <w:r>
        <w:rPr>
          <w:rFonts w:hint="eastAsia" w:ascii="仿宋_GB2312" w:eastAsia="仿宋_GB2312"/>
          <w:sz w:val="28"/>
          <w:szCs w:val="28"/>
          <w:lang w:eastAsia="zh-CN"/>
        </w:rPr>
        <w:t>大多</w:t>
      </w:r>
      <w:r>
        <w:rPr>
          <w:rFonts w:hint="eastAsia" w:ascii="仿宋_GB2312" w:eastAsia="仿宋_GB2312"/>
          <w:sz w:val="28"/>
          <w:szCs w:val="28"/>
        </w:rPr>
        <w:t>贴身使用，不舒适的面料可能会造成皮肤瘙痒或其他不适。</w:t>
      </w:r>
    </w:p>
    <w:p>
      <w:pPr>
        <w:contextualSpacing/>
        <w:rPr>
          <w:rFonts w:ascii="仿宋_GB2312" w:eastAsia="仿宋_GB2312"/>
          <w:b/>
          <w:sz w:val="28"/>
          <w:szCs w:val="28"/>
        </w:rPr>
      </w:pPr>
      <w:r>
        <w:rPr>
          <w:rFonts w:hint="eastAsia" w:ascii="仿宋_GB2312" w:eastAsia="仿宋_GB2312"/>
          <w:b/>
          <w:color w:val="FF0000"/>
          <w:sz w:val="28"/>
          <w:szCs w:val="28"/>
        </w:rPr>
        <w:t xml:space="preserve">  </w:t>
      </w:r>
      <w:r>
        <w:rPr>
          <w:rFonts w:hint="eastAsia" w:ascii="仿宋_GB2312" w:eastAsia="仿宋_GB2312"/>
          <w:b/>
          <w:sz w:val="28"/>
          <w:szCs w:val="28"/>
        </w:rPr>
        <w:t>六、消费提示</w:t>
      </w:r>
    </w:p>
    <w:p>
      <w:pPr>
        <w:spacing w:line="360" w:lineRule="auto"/>
        <w:ind w:firstLine="562" w:firstLineChars="200"/>
        <w:rPr>
          <w:rFonts w:ascii="仿宋" w:hAnsi="仿宋" w:eastAsia="仿宋"/>
          <w:b/>
          <w:sz w:val="28"/>
          <w:szCs w:val="28"/>
        </w:rPr>
      </w:pPr>
      <w:r>
        <w:rPr>
          <w:rFonts w:hint="eastAsia" w:ascii="仿宋" w:hAnsi="仿宋" w:eastAsia="仿宋"/>
          <w:b/>
          <w:bCs/>
          <w:sz w:val="28"/>
          <w:szCs w:val="28"/>
        </w:rPr>
        <w:t>购买时的常识：</w:t>
      </w:r>
    </w:p>
    <w:p>
      <w:pPr>
        <w:spacing w:line="360" w:lineRule="auto"/>
        <w:ind w:firstLine="562" w:firstLineChars="200"/>
        <w:contextualSpacing/>
        <w:rPr>
          <w:rFonts w:ascii="仿宋" w:hAnsi="仿宋" w:eastAsia="仿宋"/>
          <w:sz w:val="28"/>
          <w:szCs w:val="28"/>
        </w:rPr>
      </w:pPr>
      <w:r>
        <w:rPr>
          <w:rFonts w:hint="eastAsia" w:ascii="仿宋" w:hAnsi="仿宋" w:eastAsia="仿宋"/>
          <w:b/>
          <w:sz w:val="28"/>
          <w:szCs w:val="28"/>
        </w:rPr>
        <w:t>（一）政府招标。</w:t>
      </w:r>
      <w:r>
        <w:rPr>
          <w:rFonts w:hint="eastAsia" w:ascii="仿宋_GB2312" w:eastAsia="仿宋_GB2312"/>
          <w:sz w:val="28"/>
          <w:szCs w:val="28"/>
        </w:rPr>
        <w:t>学校</w:t>
      </w:r>
      <w:r>
        <w:rPr>
          <w:rFonts w:ascii="仿宋_GB2312" w:eastAsia="仿宋_GB2312"/>
          <w:sz w:val="28"/>
          <w:szCs w:val="28"/>
        </w:rPr>
        <w:t>在选购</w:t>
      </w:r>
      <w:r>
        <w:rPr>
          <w:rFonts w:hint="eastAsia" w:ascii="仿宋_GB2312" w:eastAsia="仿宋_GB2312"/>
          <w:color w:val="auto"/>
          <w:sz w:val="28"/>
          <w:szCs w:val="28"/>
        </w:rPr>
        <w:t>校服及</w:t>
      </w:r>
      <w:r>
        <w:rPr>
          <w:rFonts w:hint="eastAsia" w:ascii="仿宋_GB2312" w:eastAsia="仿宋_GB2312"/>
          <w:color w:val="auto"/>
          <w:sz w:val="28"/>
          <w:szCs w:val="28"/>
          <w:lang w:eastAsia="zh-CN"/>
        </w:rPr>
        <w:t>学生</w:t>
      </w:r>
      <w:r>
        <w:rPr>
          <w:rFonts w:hint="eastAsia" w:ascii="仿宋_GB2312" w:eastAsia="仿宋_GB2312"/>
          <w:color w:val="auto"/>
          <w:sz w:val="28"/>
          <w:szCs w:val="28"/>
        </w:rPr>
        <w:t>公寓床上用品</w:t>
      </w:r>
      <w:r>
        <w:rPr>
          <w:rFonts w:ascii="仿宋_GB2312" w:eastAsia="仿宋_GB2312"/>
          <w:color w:val="auto"/>
          <w:sz w:val="28"/>
          <w:szCs w:val="28"/>
        </w:rPr>
        <w:t>时建议</w:t>
      </w:r>
      <w:r>
        <w:rPr>
          <w:rFonts w:hint="eastAsia" w:ascii="仿宋_GB2312" w:eastAsia="仿宋_GB2312"/>
          <w:color w:val="auto"/>
          <w:sz w:val="28"/>
          <w:szCs w:val="28"/>
        </w:rPr>
        <w:t>采</w:t>
      </w:r>
      <w:r>
        <w:rPr>
          <w:rFonts w:hint="eastAsia" w:ascii="仿宋_GB2312" w:eastAsia="仿宋_GB2312"/>
          <w:sz w:val="28"/>
          <w:szCs w:val="28"/>
        </w:rPr>
        <w:t>用政府招标的方式进行采购。招标时，应兼顾质量和价格，采用综合评分法确定合格供应商。</w:t>
      </w:r>
    </w:p>
    <w:p>
      <w:pPr>
        <w:spacing w:line="360" w:lineRule="auto"/>
        <w:ind w:firstLine="562" w:firstLineChars="200"/>
        <w:contextualSpacing/>
        <w:rPr>
          <w:rFonts w:ascii="仿宋_GB2312" w:eastAsia="仿宋_GB2312"/>
          <w:sz w:val="28"/>
          <w:szCs w:val="28"/>
        </w:rPr>
      </w:pPr>
      <w:r>
        <w:rPr>
          <w:rFonts w:hint="eastAsia" w:ascii="仿宋" w:hAnsi="仿宋" w:eastAsia="仿宋"/>
          <w:b/>
          <w:sz w:val="28"/>
          <w:szCs w:val="28"/>
        </w:rPr>
        <w:t>（二）签订合同。</w:t>
      </w:r>
      <w:r>
        <w:rPr>
          <w:rFonts w:hint="eastAsia" w:ascii="仿宋_GB2312" w:eastAsia="仿宋_GB2312"/>
          <w:sz w:val="28"/>
          <w:szCs w:val="28"/>
        </w:rPr>
        <w:t>学校采购</w:t>
      </w:r>
      <w:r>
        <w:rPr>
          <w:rFonts w:hint="eastAsia" w:ascii="仿宋_GB2312" w:eastAsia="仿宋_GB2312"/>
          <w:color w:val="auto"/>
          <w:sz w:val="28"/>
          <w:szCs w:val="28"/>
        </w:rPr>
        <w:t>校服及</w:t>
      </w:r>
      <w:r>
        <w:rPr>
          <w:rFonts w:hint="eastAsia" w:ascii="仿宋_GB2312" w:eastAsia="仿宋_GB2312"/>
          <w:color w:val="auto"/>
          <w:sz w:val="28"/>
          <w:szCs w:val="28"/>
          <w:lang w:eastAsia="zh-CN"/>
        </w:rPr>
        <w:t>学生</w:t>
      </w:r>
      <w:r>
        <w:rPr>
          <w:rFonts w:hint="eastAsia" w:ascii="仿宋_GB2312" w:eastAsia="仿宋_GB2312"/>
          <w:color w:val="auto"/>
          <w:sz w:val="28"/>
          <w:szCs w:val="28"/>
        </w:rPr>
        <w:t>公寓床上用品时一定要按</w:t>
      </w:r>
      <w:r>
        <w:rPr>
          <w:rFonts w:hint="eastAsia" w:ascii="仿宋_GB2312" w:eastAsia="仿宋_GB2312"/>
          <w:sz w:val="28"/>
          <w:szCs w:val="28"/>
        </w:rPr>
        <w:t>招标文件和生产企业签订合同，明确双方责任、权利和义务，除约定采购数量、价格、交货地点、交货期及违约责任等以外，一定要将对产品的质量要求列入合同中，如执行标准、产品等级、安全类别、纤维成分、长宽重量等技术指标，以便于验货时有据可查。建议优先选择明示执行标准GB/T31888的学生校服产品。</w:t>
      </w:r>
    </w:p>
    <w:p>
      <w:pPr>
        <w:spacing w:line="360" w:lineRule="auto"/>
        <w:ind w:firstLine="562" w:firstLineChars="200"/>
        <w:contextualSpacing/>
        <w:rPr>
          <w:rFonts w:ascii="仿宋_GB2312" w:eastAsia="仿宋_GB2312"/>
          <w:sz w:val="28"/>
          <w:szCs w:val="28"/>
        </w:rPr>
      </w:pPr>
      <w:r>
        <w:rPr>
          <w:rFonts w:hint="eastAsia" w:ascii="仿宋" w:hAnsi="仿宋" w:eastAsia="仿宋"/>
          <w:b/>
          <w:sz w:val="28"/>
          <w:szCs w:val="28"/>
        </w:rPr>
        <w:t>（三）货品验收。</w:t>
      </w:r>
      <w:r>
        <w:rPr>
          <w:rFonts w:hint="eastAsia" w:ascii="仿宋_GB2312" w:eastAsia="仿宋_GB2312"/>
          <w:sz w:val="28"/>
          <w:szCs w:val="28"/>
        </w:rPr>
        <w:t>大货到校时，学校要履行检查验收义务，索取该批产品的合格质量检测报告；同时从大货中随机抽取样品，委托有资质的第三方检验机构进行验货检验，合格后方能发放使用，切实维护广大学生的利益。</w:t>
      </w:r>
    </w:p>
    <w:p>
      <w:pPr>
        <w:spacing w:line="360" w:lineRule="auto"/>
        <w:ind w:firstLine="562" w:firstLineChars="200"/>
        <w:rPr>
          <w:rFonts w:ascii="仿宋" w:hAnsi="仿宋" w:eastAsia="仿宋"/>
          <w:b/>
          <w:bCs/>
          <w:sz w:val="28"/>
          <w:szCs w:val="28"/>
        </w:rPr>
      </w:pPr>
      <w:r>
        <w:rPr>
          <w:rFonts w:hint="eastAsia" w:ascii="仿宋" w:hAnsi="仿宋" w:eastAsia="仿宋"/>
          <w:b/>
          <w:bCs/>
          <w:sz w:val="28"/>
          <w:szCs w:val="28"/>
        </w:rPr>
        <w:t>使用时的常识：</w:t>
      </w:r>
    </w:p>
    <w:p>
      <w:pPr>
        <w:spacing w:line="360" w:lineRule="auto"/>
        <w:ind w:firstLine="560" w:firstLineChars="200"/>
        <w:contextualSpacing/>
        <w:rPr>
          <w:rFonts w:ascii="仿宋_GB2312" w:eastAsia="仿宋_GB2312"/>
          <w:sz w:val="28"/>
          <w:szCs w:val="28"/>
        </w:rPr>
      </w:pPr>
      <w:r>
        <w:rPr>
          <w:rFonts w:hint="eastAsia" w:ascii="仿宋_GB2312" w:eastAsia="仿宋_GB2312"/>
          <w:sz w:val="28"/>
          <w:szCs w:val="28"/>
        </w:rPr>
        <w:t>新购买的校服和</w:t>
      </w:r>
      <w:r>
        <w:rPr>
          <w:rFonts w:hint="eastAsia" w:ascii="仿宋_GB2312" w:eastAsia="仿宋_GB2312"/>
          <w:sz w:val="28"/>
          <w:szCs w:val="28"/>
          <w:lang w:eastAsia="zh-CN"/>
        </w:rPr>
        <w:t>学生</w:t>
      </w:r>
      <w:r>
        <w:rPr>
          <w:rFonts w:hint="eastAsia" w:ascii="仿宋_GB2312" w:eastAsia="仿宋_GB2312"/>
          <w:sz w:val="28"/>
          <w:szCs w:val="28"/>
        </w:rPr>
        <w:t>公寓床上用品建议先洗后用，水洗一方面可以洗去灰尘、污渍、浮色，另一方面可以稀释化学物质、中和pH值，使用起来更加卫生安全。</w:t>
      </w:r>
    </w:p>
    <w:sectPr>
      <w:pgSz w:w="11906" w:h="16838"/>
      <w:pgMar w:top="1440"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3B0B59"/>
    <w:multiLevelType w:val="multilevel"/>
    <w:tmpl w:val="7D3B0B59"/>
    <w:lvl w:ilvl="0" w:tentative="0">
      <w:start w:val="1"/>
      <w:numFmt w:val="japaneseCounting"/>
      <w:lvlText w:val="（%1）"/>
      <w:lvlJc w:val="left"/>
      <w:pPr>
        <w:ind w:left="1169" w:hanging="885"/>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Q5MzRhZGQwMjM5MDRmYWM1NmMwNjJlYjJmMGNhZmYifQ=="/>
  </w:docVars>
  <w:rsids>
    <w:rsidRoot w:val="008F2D7A"/>
    <w:rsid w:val="00003B00"/>
    <w:rsid w:val="00004484"/>
    <w:rsid w:val="00007F68"/>
    <w:rsid w:val="00012AAC"/>
    <w:rsid w:val="00013FE5"/>
    <w:rsid w:val="00014518"/>
    <w:rsid w:val="00017CD6"/>
    <w:rsid w:val="00020191"/>
    <w:rsid w:val="00023E97"/>
    <w:rsid w:val="00031623"/>
    <w:rsid w:val="000330D5"/>
    <w:rsid w:val="0003419B"/>
    <w:rsid w:val="00043264"/>
    <w:rsid w:val="00045973"/>
    <w:rsid w:val="00045FD1"/>
    <w:rsid w:val="0004762B"/>
    <w:rsid w:val="00050BD5"/>
    <w:rsid w:val="00051984"/>
    <w:rsid w:val="000528CE"/>
    <w:rsid w:val="00054165"/>
    <w:rsid w:val="0005484C"/>
    <w:rsid w:val="00054E01"/>
    <w:rsid w:val="0005546A"/>
    <w:rsid w:val="0005627C"/>
    <w:rsid w:val="00063AEF"/>
    <w:rsid w:val="00066467"/>
    <w:rsid w:val="00067665"/>
    <w:rsid w:val="000679CB"/>
    <w:rsid w:val="00070149"/>
    <w:rsid w:val="00071E82"/>
    <w:rsid w:val="000720BC"/>
    <w:rsid w:val="00072A67"/>
    <w:rsid w:val="000736FE"/>
    <w:rsid w:val="00073DEA"/>
    <w:rsid w:val="00075758"/>
    <w:rsid w:val="0007601B"/>
    <w:rsid w:val="00077CD8"/>
    <w:rsid w:val="0008182E"/>
    <w:rsid w:val="00085938"/>
    <w:rsid w:val="00086F7D"/>
    <w:rsid w:val="000907E8"/>
    <w:rsid w:val="00091CB5"/>
    <w:rsid w:val="00092B88"/>
    <w:rsid w:val="00092F3F"/>
    <w:rsid w:val="00096826"/>
    <w:rsid w:val="000972D2"/>
    <w:rsid w:val="000A00FF"/>
    <w:rsid w:val="000A056B"/>
    <w:rsid w:val="000A27C8"/>
    <w:rsid w:val="000A369F"/>
    <w:rsid w:val="000A77B2"/>
    <w:rsid w:val="000B1D09"/>
    <w:rsid w:val="000B1DA2"/>
    <w:rsid w:val="000B3349"/>
    <w:rsid w:val="000B47FF"/>
    <w:rsid w:val="000B4AD5"/>
    <w:rsid w:val="000B75D0"/>
    <w:rsid w:val="000C4869"/>
    <w:rsid w:val="000C7C39"/>
    <w:rsid w:val="000D39EF"/>
    <w:rsid w:val="000D639E"/>
    <w:rsid w:val="000E0DBC"/>
    <w:rsid w:val="000E25FF"/>
    <w:rsid w:val="000F2509"/>
    <w:rsid w:val="000F6A6A"/>
    <w:rsid w:val="00100D02"/>
    <w:rsid w:val="001026B8"/>
    <w:rsid w:val="00104B6F"/>
    <w:rsid w:val="00104F67"/>
    <w:rsid w:val="00110C2B"/>
    <w:rsid w:val="00111A1A"/>
    <w:rsid w:val="001138AD"/>
    <w:rsid w:val="001145BF"/>
    <w:rsid w:val="001160E4"/>
    <w:rsid w:val="0012130F"/>
    <w:rsid w:val="00121C0B"/>
    <w:rsid w:val="001221DB"/>
    <w:rsid w:val="001258F6"/>
    <w:rsid w:val="0013167A"/>
    <w:rsid w:val="001367D9"/>
    <w:rsid w:val="0014297D"/>
    <w:rsid w:val="0014683F"/>
    <w:rsid w:val="00147E69"/>
    <w:rsid w:val="00150221"/>
    <w:rsid w:val="00150C91"/>
    <w:rsid w:val="00151227"/>
    <w:rsid w:val="001521F0"/>
    <w:rsid w:val="00152AC2"/>
    <w:rsid w:val="00152DC7"/>
    <w:rsid w:val="0015329E"/>
    <w:rsid w:val="00154486"/>
    <w:rsid w:val="0016020F"/>
    <w:rsid w:val="00177485"/>
    <w:rsid w:val="001817CD"/>
    <w:rsid w:val="0018222D"/>
    <w:rsid w:val="001825B0"/>
    <w:rsid w:val="00182FDE"/>
    <w:rsid w:val="00184F5B"/>
    <w:rsid w:val="00185B8A"/>
    <w:rsid w:val="00186A40"/>
    <w:rsid w:val="0019219F"/>
    <w:rsid w:val="001924E7"/>
    <w:rsid w:val="00193106"/>
    <w:rsid w:val="001936AC"/>
    <w:rsid w:val="0019399A"/>
    <w:rsid w:val="001A2A32"/>
    <w:rsid w:val="001A6336"/>
    <w:rsid w:val="001A6E0A"/>
    <w:rsid w:val="001B0050"/>
    <w:rsid w:val="001B40F4"/>
    <w:rsid w:val="001B4A16"/>
    <w:rsid w:val="001B4D8B"/>
    <w:rsid w:val="001C1558"/>
    <w:rsid w:val="001C1BBE"/>
    <w:rsid w:val="001C74AB"/>
    <w:rsid w:val="001C7CB8"/>
    <w:rsid w:val="001D0C11"/>
    <w:rsid w:val="001D1870"/>
    <w:rsid w:val="001D756F"/>
    <w:rsid w:val="001E3C77"/>
    <w:rsid w:val="001E4066"/>
    <w:rsid w:val="001E4D96"/>
    <w:rsid w:val="001E5508"/>
    <w:rsid w:val="001E6A05"/>
    <w:rsid w:val="001E7BB9"/>
    <w:rsid w:val="001F0550"/>
    <w:rsid w:val="001F091A"/>
    <w:rsid w:val="001F1498"/>
    <w:rsid w:val="001F326A"/>
    <w:rsid w:val="001F3784"/>
    <w:rsid w:val="001F6834"/>
    <w:rsid w:val="001F76BE"/>
    <w:rsid w:val="001F7795"/>
    <w:rsid w:val="00200A4A"/>
    <w:rsid w:val="00201CE0"/>
    <w:rsid w:val="00205BB8"/>
    <w:rsid w:val="00206DE1"/>
    <w:rsid w:val="002103FF"/>
    <w:rsid w:val="00211DEB"/>
    <w:rsid w:val="00212CFA"/>
    <w:rsid w:val="002131A8"/>
    <w:rsid w:val="002159C8"/>
    <w:rsid w:val="002219C9"/>
    <w:rsid w:val="002255A5"/>
    <w:rsid w:val="00231618"/>
    <w:rsid w:val="00235ACE"/>
    <w:rsid w:val="00236055"/>
    <w:rsid w:val="00237E89"/>
    <w:rsid w:val="002402CE"/>
    <w:rsid w:val="002409F2"/>
    <w:rsid w:val="002421E8"/>
    <w:rsid w:val="0025291C"/>
    <w:rsid w:val="00252CA9"/>
    <w:rsid w:val="002552D4"/>
    <w:rsid w:val="00256DFB"/>
    <w:rsid w:val="00257EDE"/>
    <w:rsid w:val="00257EFA"/>
    <w:rsid w:val="002623ED"/>
    <w:rsid w:val="00266B75"/>
    <w:rsid w:val="00266F1A"/>
    <w:rsid w:val="00270E06"/>
    <w:rsid w:val="00271C62"/>
    <w:rsid w:val="00281416"/>
    <w:rsid w:val="00281740"/>
    <w:rsid w:val="00281FDF"/>
    <w:rsid w:val="002827EE"/>
    <w:rsid w:val="00284732"/>
    <w:rsid w:val="00284E17"/>
    <w:rsid w:val="00285E4C"/>
    <w:rsid w:val="00287C6C"/>
    <w:rsid w:val="002900D5"/>
    <w:rsid w:val="002912A7"/>
    <w:rsid w:val="002919DB"/>
    <w:rsid w:val="00294068"/>
    <w:rsid w:val="00295BC7"/>
    <w:rsid w:val="002A2A10"/>
    <w:rsid w:val="002A2C90"/>
    <w:rsid w:val="002A30D2"/>
    <w:rsid w:val="002A4469"/>
    <w:rsid w:val="002A5410"/>
    <w:rsid w:val="002A6859"/>
    <w:rsid w:val="002A6AEA"/>
    <w:rsid w:val="002B0999"/>
    <w:rsid w:val="002B1192"/>
    <w:rsid w:val="002B687C"/>
    <w:rsid w:val="002B6A5E"/>
    <w:rsid w:val="002B7B62"/>
    <w:rsid w:val="002C1ADE"/>
    <w:rsid w:val="002C1FD5"/>
    <w:rsid w:val="002C235C"/>
    <w:rsid w:val="002C3F57"/>
    <w:rsid w:val="002C61D3"/>
    <w:rsid w:val="002C6309"/>
    <w:rsid w:val="002D1646"/>
    <w:rsid w:val="002D3EB0"/>
    <w:rsid w:val="002D57A1"/>
    <w:rsid w:val="002E0471"/>
    <w:rsid w:val="002E0F69"/>
    <w:rsid w:val="002E1AAB"/>
    <w:rsid w:val="002E1C71"/>
    <w:rsid w:val="002E201D"/>
    <w:rsid w:val="002E69AE"/>
    <w:rsid w:val="002E7C17"/>
    <w:rsid w:val="002F5DAE"/>
    <w:rsid w:val="002F785D"/>
    <w:rsid w:val="00300A54"/>
    <w:rsid w:val="003062C3"/>
    <w:rsid w:val="0031085D"/>
    <w:rsid w:val="00311602"/>
    <w:rsid w:val="00314622"/>
    <w:rsid w:val="003149E4"/>
    <w:rsid w:val="00315497"/>
    <w:rsid w:val="00321EAA"/>
    <w:rsid w:val="00323478"/>
    <w:rsid w:val="00324B46"/>
    <w:rsid w:val="003322DE"/>
    <w:rsid w:val="00332AEA"/>
    <w:rsid w:val="003338D0"/>
    <w:rsid w:val="0033472E"/>
    <w:rsid w:val="003348DE"/>
    <w:rsid w:val="00336286"/>
    <w:rsid w:val="00336B12"/>
    <w:rsid w:val="00336F9E"/>
    <w:rsid w:val="003444F5"/>
    <w:rsid w:val="0035058A"/>
    <w:rsid w:val="0035082E"/>
    <w:rsid w:val="00350C0B"/>
    <w:rsid w:val="00352066"/>
    <w:rsid w:val="003531CC"/>
    <w:rsid w:val="00360406"/>
    <w:rsid w:val="0036398A"/>
    <w:rsid w:val="00366F51"/>
    <w:rsid w:val="0036732D"/>
    <w:rsid w:val="003746DD"/>
    <w:rsid w:val="003751ED"/>
    <w:rsid w:val="00375C89"/>
    <w:rsid w:val="00383376"/>
    <w:rsid w:val="00384E02"/>
    <w:rsid w:val="00390960"/>
    <w:rsid w:val="003972DC"/>
    <w:rsid w:val="003A089A"/>
    <w:rsid w:val="003A10C0"/>
    <w:rsid w:val="003A1696"/>
    <w:rsid w:val="003A375D"/>
    <w:rsid w:val="003A46E8"/>
    <w:rsid w:val="003B4D86"/>
    <w:rsid w:val="003B703F"/>
    <w:rsid w:val="003C05D7"/>
    <w:rsid w:val="003C287C"/>
    <w:rsid w:val="003C3844"/>
    <w:rsid w:val="003C51B5"/>
    <w:rsid w:val="003C7CD1"/>
    <w:rsid w:val="003D42B0"/>
    <w:rsid w:val="003D53F0"/>
    <w:rsid w:val="003D71D9"/>
    <w:rsid w:val="003E09DD"/>
    <w:rsid w:val="003E13F9"/>
    <w:rsid w:val="003E156B"/>
    <w:rsid w:val="003E2AF2"/>
    <w:rsid w:val="003E63C6"/>
    <w:rsid w:val="003E6E46"/>
    <w:rsid w:val="003E7C46"/>
    <w:rsid w:val="003E7FF9"/>
    <w:rsid w:val="003F0461"/>
    <w:rsid w:val="003F2D5A"/>
    <w:rsid w:val="003F3534"/>
    <w:rsid w:val="003F3688"/>
    <w:rsid w:val="003F5309"/>
    <w:rsid w:val="003F546F"/>
    <w:rsid w:val="003F62D9"/>
    <w:rsid w:val="003F707E"/>
    <w:rsid w:val="0040077A"/>
    <w:rsid w:val="00400B96"/>
    <w:rsid w:val="00402CB6"/>
    <w:rsid w:val="0041228D"/>
    <w:rsid w:val="0041454E"/>
    <w:rsid w:val="004175F9"/>
    <w:rsid w:val="00417961"/>
    <w:rsid w:val="00421E42"/>
    <w:rsid w:val="004279BB"/>
    <w:rsid w:val="00430279"/>
    <w:rsid w:val="004336B6"/>
    <w:rsid w:val="004348C8"/>
    <w:rsid w:val="00435CEA"/>
    <w:rsid w:val="00440375"/>
    <w:rsid w:val="0044052D"/>
    <w:rsid w:val="004437DF"/>
    <w:rsid w:val="00443B16"/>
    <w:rsid w:val="00445507"/>
    <w:rsid w:val="004455A6"/>
    <w:rsid w:val="0044686E"/>
    <w:rsid w:val="004520B8"/>
    <w:rsid w:val="00452EF4"/>
    <w:rsid w:val="0045416F"/>
    <w:rsid w:val="004561ED"/>
    <w:rsid w:val="00460065"/>
    <w:rsid w:val="00460EFE"/>
    <w:rsid w:val="004613EF"/>
    <w:rsid w:val="0046703D"/>
    <w:rsid w:val="004705F8"/>
    <w:rsid w:val="00472F12"/>
    <w:rsid w:val="00473849"/>
    <w:rsid w:val="00473D96"/>
    <w:rsid w:val="004751F1"/>
    <w:rsid w:val="00475B40"/>
    <w:rsid w:val="00477244"/>
    <w:rsid w:val="004810F6"/>
    <w:rsid w:val="00484A8B"/>
    <w:rsid w:val="00484B1C"/>
    <w:rsid w:val="00484B32"/>
    <w:rsid w:val="00492C20"/>
    <w:rsid w:val="00493945"/>
    <w:rsid w:val="00496000"/>
    <w:rsid w:val="00497D4D"/>
    <w:rsid w:val="004A0D14"/>
    <w:rsid w:val="004A0DA5"/>
    <w:rsid w:val="004A1525"/>
    <w:rsid w:val="004A3D8E"/>
    <w:rsid w:val="004A5035"/>
    <w:rsid w:val="004A55F1"/>
    <w:rsid w:val="004A5AFB"/>
    <w:rsid w:val="004A6958"/>
    <w:rsid w:val="004B0671"/>
    <w:rsid w:val="004B29C7"/>
    <w:rsid w:val="004C080A"/>
    <w:rsid w:val="004C235D"/>
    <w:rsid w:val="004C297B"/>
    <w:rsid w:val="004C5204"/>
    <w:rsid w:val="004C6726"/>
    <w:rsid w:val="004C7A59"/>
    <w:rsid w:val="004D1649"/>
    <w:rsid w:val="004D1E12"/>
    <w:rsid w:val="004D356D"/>
    <w:rsid w:val="004D4DEC"/>
    <w:rsid w:val="004D6658"/>
    <w:rsid w:val="004D6A56"/>
    <w:rsid w:val="004D6DE6"/>
    <w:rsid w:val="004D7308"/>
    <w:rsid w:val="004E06EC"/>
    <w:rsid w:val="004E377E"/>
    <w:rsid w:val="004E4029"/>
    <w:rsid w:val="004E5563"/>
    <w:rsid w:val="004E5BA6"/>
    <w:rsid w:val="004F0C6D"/>
    <w:rsid w:val="004F6DDD"/>
    <w:rsid w:val="004F732D"/>
    <w:rsid w:val="004F7E62"/>
    <w:rsid w:val="005008ED"/>
    <w:rsid w:val="00504EC8"/>
    <w:rsid w:val="00504F2A"/>
    <w:rsid w:val="00506019"/>
    <w:rsid w:val="00507FB0"/>
    <w:rsid w:val="005144DA"/>
    <w:rsid w:val="00514C44"/>
    <w:rsid w:val="00514CA4"/>
    <w:rsid w:val="005151BB"/>
    <w:rsid w:val="00516056"/>
    <w:rsid w:val="00517163"/>
    <w:rsid w:val="00517589"/>
    <w:rsid w:val="00517BD2"/>
    <w:rsid w:val="0052069B"/>
    <w:rsid w:val="00521AC3"/>
    <w:rsid w:val="00522A9F"/>
    <w:rsid w:val="0052305B"/>
    <w:rsid w:val="0052419B"/>
    <w:rsid w:val="005270FC"/>
    <w:rsid w:val="00527A87"/>
    <w:rsid w:val="00532314"/>
    <w:rsid w:val="00534FC9"/>
    <w:rsid w:val="0054068D"/>
    <w:rsid w:val="00540C5F"/>
    <w:rsid w:val="00540CC3"/>
    <w:rsid w:val="005414E5"/>
    <w:rsid w:val="00544159"/>
    <w:rsid w:val="0054543E"/>
    <w:rsid w:val="00546EE6"/>
    <w:rsid w:val="00550F77"/>
    <w:rsid w:val="00553600"/>
    <w:rsid w:val="00556A1A"/>
    <w:rsid w:val="00560F6C"/>
    <w:rsid w:val="005620CF"/>
    <w:rsid w:val="00562EEE"/>
    <w:rsid w:val="00564713"/>
    <w:rsid w:val="00565D30"/>
    <w:rsid w:val="00567788"/>
    <w:rsid w:val="00571385"/>
    <w:rsid w:val="00572315"/>
    <w:rsid w:val="00572650"/>
    <w:rsid w:val="005732C5"/>
    <w:rsid w:val="005741EA"/>
    <w:rsid w:val="00575637"/>
    <w:rsid w:val="00576BDF"/>
    <w:rsid w:val="005827D0"/>
    <w:rsid w:val="005830CD"/>
    <w:rsid w:val="005840E0"/>
    <w:rsid w:val="00584C6C"/>
    <w:rsid w:val="0058769B"/>
    <w:rsid w:val="0059131B"/>
    <w:rsid w:val="00594D8A"/>
    <w:rsid w:val="005A12CE"/>
    <w:rsid w:val="005B14D0"/>
    <w:rsid w:val="005B20B6"/>
    <w:rsid w:val="005B457B"/>
    <w:rsid w:val="005B47EA"/>
    <w:rsid w:val="005B5247"/>
    <w:rsid w:val="005B770C"/>
    <w:rsid w:val="005C2083"/>
    <w:rsid w:val="005C385D"/>
    <w:rsid w:val="005C4403"/>
    <w:rsid w:val="005C4E7E"/>
    <w:rsid w:val="005C6F08"/>
    <w:rsid w:val="005D3CEB"/>
    <w:rsid w:val="005D563E"/>
    <w:rsid w:val="005E58D6"/>
    <w:rsid w:val="005E590A"/>
    <w:rsid w:val="005E615A"/>
    <w:rsid w:val="005E633F"/>
    <w:rsid w:val="005F0422"/>
    <w:rsid w:val="005F113A"/>
    <w:rsid w:val="005F2DB1"/>
    <w:rsid w:val="005F4CFF"/>
    <w:rsid w:val="005F4E6B"/>
    <w:rsid w:val="005F5C50"/>
    <w:rsid w:val="00603CC6"/>
    <w:rsid w:val="0060583E"/>
    <w:rsid w:val="00605E64"/>
    <w:rsid w:val="006101CE"/>
    <w:rsid w:val="006111EB"/>
    <w:rsid w:val="00611721"/>
    <w:rsid w:val="00613419"/>
    <w:rsid w:val="006164B4"/>
    <w:rsid w:val="00617F2D"/>
    <w:rsid w:val="00620347"/>
    <w:rsid w:val="006211DE"/>
    <w:rsid w:val="00624B78"/>
    <w:rsid w:val="00624D71"/>
    <w:rsid w:val="00627626"/>
    <w:rsid w:val="00627AD2"/>
    <w:rsid w:val="00631363"/>
    <w:rsid w:val="006339DF"/>
    <w:rsid w:val="00637014"/>
    <w:rsid w:val="00641548"/>
    <w:rsid w:val="006423E9"/>
    <w:rsid w:val="006431A8"/>
    <w:rsid w:val="00644C91"/>
    <w:rsid w:val="00650DA5"/>
    <w:rsid w:val="00654AC1"/>
    <w:rsid w:val="00661E1A"/>
    <w:rsid w:val="00663CF1"/>
    <w:rsid w:val="006646B5"/>
    <w:rsid w:val="006744C6"/>
    <w:rsid w:val="00684166"/>
    <w:rsid w:val="00685B04"/>
    <w:rsid w:val="00686E51"/>
    <w:rsid w:val="00690523"/>
    <w:rsid w:val="0069207C"/>
    <w:rsid w:val="00694F0F"/>
    <w:rsid w:val="00695304"/>
    <w:rsid w:val="00695535"/>
    <w:rsid w:val="006A1324"/>
    <w:rsid w:val="006A7E51"/>
    <w:rsid w:val="006B07BD"/>
    <w:rsid w:val="006B1FC8"/>
    <w:rsid w:val="006B2A41"/>
    <w:rsid w:val="006B38F7"/>
    <w:rsid w:val="006B4F93"/>
    <w:rsid w:val="006B5860"/>
    <w:rsid w:val="006B7DF5"/>
    <w:rsid w:val="006C094F"/>
    <w:rsid w:val="006C2029"/>
    <w:rsid w:val="006C3DEB"/>
    <w:rsid w:val="006C447D"/>
    <w:rsid w:val="006C468F"/>
    <w:rsid w:val="006C4DEC"/>
    <w:rsid w:val="006D2949"/>
    <w:rsid w:val="006D6C3E"/>
    <w:rsid w:val="006D7AAC"/>
    <w:rsid w:val="006E0292"/>
    <w:rsid w:val="006E4981"/>
    <w:rsid w:val="006E5AAC"/>
    <w:rsid w:val="006E7880"/>
    <w:rsid w:val="006F1DC2"/>
    <w:rsid w:val="006F31D6"/>
    <w:rsid w:val="006F3256"/>
    <w:rsid w:val="006F3B05"/>
    <w:rsid w:val="0070001C"/>
    <w:rsid w:val="00700AEF"/>
    <w:rsid w:val="00702026"/>
    <w:rsid w:val="00703854"/>
    <w:rsid w:val="00704DA5"/>
    <w:rsid w:val="00707373"/>
    <w:rsid w:val="0071033C"/>
    <w:rsid w:val="00711623"/>
    <w:rsid w:val="00711D93"/>
    <w:rsid w:val="00712213"/>
    <w:rsid w:val="00715A40"/>
    <w:rsid w:val="00715D93"/>
    <w:rsid w:val="007170D6"/>
    <w:rsid w:val="00720972"/>
    <w:rsid w:val="00721A67"/>
    <w:rsid w:val="007221EF"/>
    <w:rsid w:val="00723089"/>
    <w:rsid w:val="007235FE"/>
    <w:rsid w:val="00725180"/>
    <w:rsid w:val="0072532F"/>
    <w:rsid w:val="00725BD2"/>
    <w:rsid w:val="00727FD1"/>
    <w:rsid w:val="00730F9C"/>
    <w:rsid w:val="00731B17"/>
    <w:rsid w:val="00735E4C"/>
    <w:rsid w:val="007377F0"/>
    <w:rsid w:val="007430EC"/>
    <w:rsid w:val="0074425E"/>
    <w:rsid w:val="00745ACD"/>
    <w:rsid w:val="00750DFE"/>
    <w:rsid w:val="007517AE"/>
    <w:rsid w:val="00752B49"/>
    <w:rsid w:val="00754AA0"/>
    <w:rsid w:val="00755BC2"/>
    <w:rsid w:val="0075702D"/>
    <w:rsid w:val="00762571"/>
    <w:rsid w:val="00764D4D"/>
    <w:rsid w:val="0076664D"/>
    <w:rsid w:val="00766961"/>
    <w:rsid w:val="007707CB"/>
    <w:rsid w:val="00770936"/>
    <w:rsid w:val="00771162"/>
    <w:rsid w:val="0077241C"/>
    <w:rsid w:val="00772770"/>
    <w:rsid w:val="0077342D"/>
    <w:rsid w:val="00775DA1"/>
    <w:rsid w:val="007815B9"/>
    <w:rsid w:val="00782C7B"/>
    <w:rsid w:val="00783AFB"/>
    <w:rsid w:val="00786171"/>
    <w:rsid w:val="00787234"/>
    <w:rsid w:val="00787E6F"/>
    <w:rsid w:val="007930F0"/>
    <w:rsid w:val="007954D9"/>
    <w:rsid w:val="00795766"/>
    <w:rsid w:val="0079635C"/>
    <w:rsid w:val="00796956"/>
    <w:rsid w:val="00797F78"/>
    <w:rsid w:val="007A30B4"/>
    <w:rsid w:val="007A3554"/>
    <w:rsid w:val="007A443F"/>
    <w:rsid w:val="007A4945"/>
    <w:rsid w:val="007A4BFD"/>
    <w:rsid w:val="007A4DF9"/>
    <w:rsid w:val="007A4FDA"/>
    <w:rsid w:val="007A78AC"/>
    <w:rsid w:val="007B29FB"/>
    <w:rsid w:val="007B55F4"/>
    <w:rsid w:val="007B565E"/>
    <w:rsid w:val="007B65F2"/>
    <w:rsid w:val="007B715E"/>
    <w:rsid w:val="007C08B1"/>
    <w:rsid w:val="007C1396"/>
    <w:rsid w:val="007C2605"/>
    <w:rsid w:val="007D39E6"/>
    <w:rsid w:val="007D43C9"/>
    <w:rsid w:val="007D6376"/>
    <w:rsid w:val="007D6A6A"/>
    <w:rsid w:val="007D6C73"/>
    <w:rsid w:val="007E2A68"/>
    <w:rsid w:val="007E4462"/>
    <w:rsid w:val="00800255"/>
    <w:rsid w:val="00800745"/>
    <w:rsid w:val="00801B30"/>
    <w:rsid w:val="00804EC4"/>
    <w:rsid w:val="00806553"/>
    <w:rsid w:val="00807E7F"/>
    <w:rsid w:val="008117B4"/>
    <w:rsid w:val="00811E12"/>
    <w:rsid w:val="008158E1"/>
    <w:rsid w:val="00816CED"/>
    <w:rsid w:val="0082519F"/>
    <w:rsid w:val="0082669A"/>
    <w:rsid w:val="00827223"/>
    <w:rsid w:val="008336A7"/>
    <w:rsid w:val="00835A29"/>
    <w:rsid w:val="00835F13"/>
    <w:rsid w:val="008364A3"/>
    <w:rsid w:val="00836D8B"/>
    <w:rsid w:val="00841BEA"/>
    <w:rsid w:val="0084517E"/>
    <w:rsid w:val="0084564F"/>
    <w:rsid w:val="00847A85"/>
    <w:rsid w:val="00847B68"/>
    <w:rsid w:val="008510A9"/>
    <w:rsid w:val="008539D3"/>
    <w:rsid w:val="00854A12"/>
    <w:rsid w:val="00854BEE"/>
    <w:rsid w:val="008578D7"/>
    <w:rsid w:val="008630E4"/>
    <w:rsid w:val="0086363E"/>
    <w:rsid w:val="008660D4"/>
    <w:rsid w:val="008724CC"/>
    <w:rsid w:val="00872D6A"/>
    <w:rsid w:val="0087321F"/>
    <w:rsid w:val="0087340B"/>
    <w:rsid w:val="0087730C"/>
    <w:rsid w:val="00877D30"/>
    <w:rsid w:val="00883F67"/>
    <w:rsid w:val="00884088"/>
    <w:rsid w:val="008875FB"/>
    <w:rsid w:val="00887C4F"/>
    <w:rsid w:val="00891998"/>
    <w:rsid w:val="008941CD"/>
    <w:rsid w:val="00894DB6"/>
    <w:rsid w:val="008968C4"/>
    <w:rsid w:val="00897850"/>
    <w:rsid w:val="008A0B85"/>
    <w:rsid w:val="008A12FC"/>
    <w:rsid w:val="008A344B"/>
    <w:rsid w:val="008A3937"/>
    <w:rsid w:val="008A49EC"/>
    <w:rsid w:val="008B0129"/>
    <w:rsid w:val="008B1E6A"/>
    <w:rsid w:val="008B3AD1"/>
    <w:rsid w:val="008B3C44"/>
    <w:rsid w:val="008B4FBE"/>
    <w:rsid w:val="008C1B16"/>
    <w:rsid w:val="008C3502"/>
    <w:rsid w:val="008C3D9D"/>
    <w:rsid w:val="008C43F8"/>
    <w:rsid w:val="008C455F"/>
    <w:rsid w:val="008C4D91"/>
    <w:rsid w:val="008D040A"/>
    <w:rsid w:val="008D2028"/>
    <w:rsid w:val="008D216A"/>
    <w:rsid w:val="008D24BA"/>
    <w:rsid w:val="008D75D0"/>
    <w:rsid w:val="008E175B"/>
    <w:rsid w:val="008E438F"/>
    <w:rsid w:val="008E5F8F"/>
    <w:rsid w:val="008E6A13"/>
    <w:rsid w:val="008F2BFC"/>
    <w:rsid w:val="008F2D7A"/>
    <w:rsid w:val="008F4E12"/>
    <w:rsid w:val="008F5A26"/>
    <w:rsid w:val="008F7A6E"/>
    <w:rsid w:val="008F7FA5"/>
    <w:rsid w:val="00900655"/>
    <w:rsid w:val="009016C8"/>
    <w:rsid w:val="009026EE"/>
    <w:rsid w:val="00905C8D"/>
    <w:rsid w:val="009079ED"/>
    <w:rsid w:val="00911428"/>
    <w:rsid w:val="00911D0D"/>
    <w:rsid w:val="0091420B"/>
    <w:rsid w:val="009218A0"/>
    <w:rsid w:val="00925B08"/>
    <w:rsid w:val="00927F03"/>
    <w:rsid w:val="009300CA"/>
    <w:rsid w:val="0093138A"/>
    <w:rsid w:val="00931E8C"/>
    <w:rsid w:val="009348B8"/>
    <w:rsid w:val="00934A29"/>
    <w:rsid w:val="009352D6"/>
    <w:rsid w:val="00950955"/>
    <w:rsid w:val="00950CDA"/>
    <w:rsid w:val="009512A2"/>
    <w:rsid w:val="00951CC1"/>
    <w:rsid w:val="009525E1"/>
    <w:rsid w:val="00953784"/>
    <w:rsid w:val="00956774"/>
    <w:rsid w:val="00963592"/>
    <w:rsid w:val="00965CF7"/>
    <w:rsid w:val="0096795E"/>
    <w:rsid w:val="009706C6"/>
    <w:rsid w:val="00971356"/>
    <w:rsid w:val="009720C2"/>
    <w:rsid w:val="00972531"/>
    <w:rsid w:val="00972F0C"/>
    <w:rsid w:val="009735F8"/>
    <w:rsid w:val="00973C13"/>
    <w:rsid w:val="00974B02"/>
    <w:rsid w:val="00976669"/>
    <w:rsid w:val="00976A01"/>
    <w:rsid w:val="00991359"/>
    <w:rsid w:val="00991523"/>
    <w:rsid w:val="009932D0"/>
    <w:rsid w:val="0099439C"/>
    <w:rsid w:val="009A3968"/>
    <w:rsid w:val="009A4A74"/>
    <w:rsid w:val="009A681C"/>
    <w:rsid w:val="009A74D3"/>
    <w:rsid w:val="009B08DC"/>
    <w:rsid w:val="009B30FC"/>
    <w:rsid w:val="009B3448"/>
    <w:rsid w:val="009B4F5E"/>
    <w:rsid w:val="009C0CD3"/>
    <w:rsid w:val="009C0E02"/>
    <w:rsid w:val="009C1AB2"/>
    <w:rsid w:val="009C2995"/>
    <w:rsid w:val="009C2EE7"/>
    <w:rsid w:val="009C420E"/>
    <w:rsid w:val="009C6A52"/>
    <w:rsid w:val="009C759C"/>
    <w:rsid w:val="009C7BAF"/>
    <w:rsid w:val="009D47F2"/>
    <w:rsid w:val="009D5348"/>
    <w:rsid w:val="009D563C"/>
    <w:rsid w:val="009E5EA5"/>
    <w:rsid w:val="009E7EBA"/>
    <w:rsid w:val="009F159C"/>
    <w:rsid w:val="009F1759"/>
    <w:rsid w:val="009F19C8"/>
    <w:rsid w:val="009F2F7D"/>
    <w:rsid w:val="00A01254"/>
    <w:rsid w:val="00A0385F"/>
    <w:rsid w:val="00A04ABC"/>
    <w:rsid w:val="00A04D17"/>
    <w:rsid w:val="00A07216"/>
    <w:rsid w:val="00A075B8"/>
    <w:rsid w:val="00A10D1E"/>
    <w:rsid w:val="00A11778"/>
    <w:rsid w:val="00A12F0D"/>
    <w:rsid w:val="00A221BA"/>
    <w:rsid w:val="00A22F45"/>
    <w:rsid w:val="00A24018"/>
    <w:rsid w:val="00A240F7"/>
    <w:rsid w:val="00A3179E"/>
    <w:rsid w:val="00A32209"/>
    <w:rsid w:val="00A339DD"/>
    <w:rsid w:val="00A33F95"/>
    <w:rsid w:val="00A34748"/>
    <w:rsid w:val="00A34CFB"/>
    <w:rsid w:val="00A360E3"/>
    <w:rsid w:val="00A41A5A"/>
    <w:rsid w:val="00A445D2"/>
    <w:rsid w:val="00A47853"/>
    <w:rsid w:val="00A52115"/>
    <w:rsid w:val="00A52455"/>
    <w:rsid w:val="00A53E05"/>
    <w:rsid w:val="00A55DCA"/>
    <w:rsid w:val="00A566A0"/>
    <w:rsid w:val="00A567A9"/>
    <w:rsid w:val="00A572DE"/>
    <w:rsid w:val="00A641E0"/>
    <w:rsid w:val="00A70E63"/>
    <w:rsid w:val="00A72C54"/>
    <w:rsid w:val="00A77F37"/>
    <w:rsid w:val="00A80221"/>
    <w:rsid w:val="00A8217A"/>
    <w:rsid w:val="00A838D2"/>
    <w:rsid w:val="00A875EB"/>
    <w:rsid w:val="00AA25F4"/>
    <w:rsid w:val="00AA3D83"/>
    <w:rsid w:val="00AA4171"/>
    <w:rsid w:val="00AB2185"/>
    <w:rsid w:val="00AB28ED"/>
    <w:rsid w:val="00AB31FB"/>
    <w:rsid w:val="00AB4C1B"/>
    <w:rsid w:val="00AB74BF"/>
    <w:rsid w:val="00AB7BA3"/>
    <w:rsid w:val="00AC1561"/>
    <w:rsid w:val="00AC4C6B"/>
    <w:rsid w:val="00AC5328"/>
    <w:rsid w:val="00AC6150"/>
    <w:rsid w:val="00AD0B27"/>
    <w:rsid w:val="00AD161F"/>
    <w:rsid w:val="00AD5E03"/>
    <w:rsid w:val="00AE2668"/>
    <w:rsid w:val="00AE2C24"/>
    <w:rsid w:val="00AE44EB"/>
    <w:rsid w:val="00AF0BEE"/>
    <w:rsid w:val="00AF278A"/>
    <w:rsid w:val="00AF62F3"/>
    <w:rsid w:val="00AF6484"/>
    <w:rsid w:val="00AF7381"/>
    <w:rsid w:val="00B00FD2"/>
    <w:rsid w:val="00B066C4"/>
    <w:rsid w:val="00B11D0C"/>
    <w:rsid w:val="00B11EC1"/>
    <w:rsid w:val="00B12323"/>
    <w:rsid w:val="00B142EE"/>
    <w:rsid w:val="00B144E8"/>
    <w:rsid w:val="00B15DA4"/>
    <w:rsid w:val="00B1760F"/>
    <w:rsid w:val="00B2137A"/>
    <w:rsid w:val="00B229AC"/>
    <w:rsid w:val="00B244CD"/>
    <w:rsid w:val="00B248E2"/>
    <w:rsid w:val="00B24A87"/>
    <w:rsid w:val="00B27FB1"/>
    <w:rsid w:val="00B30C42"/>
    <w:rsid w:val="00B33234"/>
    <w:rsid w:val="00B3433E"/>
    <w:rsid w:val="00B34F2E"/>
    <w:rsid w:val="00B34F67"/>
    <w:rsid w:val="00B368DF"/>
    <w:rsid w:val="00B37855"/>
    <w:rsid w:val="00B37F65"/>
    <w:rsid w:val="00B40C7D"/>
    <w:rsid w:val="00B41AA4"/>
    <w:rsid w:val="00B458EB"/>
    <w:rsid w:val="00B46D87"/>
    <w:rsid w:val="00B46FCC"/>
    <w:rsid w:val="00B51C62"/>
    <w:rsid w:val="00B5309A"/>
    <w:rsid w:val="00B55988"/>
    <w:rsid w:val="00B570EB"/>
    <w:rsid w:val="00B608BF"/>
    <w:rsid w:val="00B60D8F"/>
    <w:rsid w:val="00B64E16"/>
    <w:rsid w:val="00B67D6D"/>
    <w:rsid w:val="00B70B45"/>
    <w:rsid w:val="00B728CA"/>
    <w:rsid w:val="00B72E5C"/>
    <w:rsid w:val="00B7577C"/>
    <w:rsid w:val="00B763D8"/>
    <w:rsid w:val="00B8165D"/>
    <w:rsid w:val="00B81FBA"/>
    <w:rsid w:val="00B8253C"/>
    <w:rsid w:val="00B85E43"/>
    <w:rsid w:val="00B86EFA"/>
    <w:rsid w:val="00B90CDD"/>
    <w:rsid w:val="00B915B8"/>
    <w:rsid w:val="00B95856"/>
    <w:rsid w:val="00B96362"/>
    <w:rsid w:val="00B96CE1"/>
    <w:rsid w:val="00BA0F50"/>
    <w:rsid w:val="00BA1D61"/>
    <w:rsid w:val="00BA334B"/>
    <w:rsid w:val="00BB278A"/>
    <w:rsid w:val="00BB3C72"/>
    <w:rsid w:val="00BB6E3D"/>
    <w:rsid w:val="00BC2DCD"/>
    <w:rsid w:val="00BC6C0E"/>
    <w:rsid w:val="00BC6CEA"/>
    <w:rsid w:val="00BD0B33"/>
    <w:rsid w:val="00BD1564"/>
    <w:rsid w:val="00BD21E6"/>
    <w:rsid w:val="00BD30FD"/>
    <w:rsid w:val="00BD4039"/>
    <w:rsid w:val="00BE2ADC"/>
    <w:rsid w:val="00BE3D08"/>
    <w:rsid w:val="00BE492B"/>
    <w:rsid w:val="00BE5A1F"/>
    <w:rsid w:val="00BF061B"/>
    <w:rsid w:val="00BF068E"/>
    <w:rsid w:val="00BF1FCD"/>
    <w:rsid w:val="00BF52E1"/>
    <w:rsid w:val="00C02A9D"/>
    <w:rsid w:val="00C038D2"/>
    <w:rsid w:val="00C0775C"/>
    <w:rsid w:val="00C07AEB"/>
    <w:rsid w:val="00C109F5"/>
    <w:rsid w:val="00C128D3"/>
    <w:rsid w:val="00C13A24"/>
    <w:rsid w:val="00C20083"/>
    <w:rsid w:val="00C20FDB"/>
    <w:rsid w:val="00C21F60"/>
    <w:rsid w:val="00C227B0"/>
    <w:rsid w:val="00C23DCA"/>
    <w:rsid w:val="00C2451B"/>
    <w:rsid w:val="00C273F1"/>
    <w:rsid w:val="00C27F3E"/>
    <w:rsid w:val="00C371EC"/>
    <w:rsid w:val="00C42C83"/>
    <w:rsid w:val="00C44EE3"/>
    <w:rsid w:val="00C4515D"/>
    <w:rsid w:val="00C45A20"/>
    <w:rsid w:val="00C4660F"/>
    <w:rsid w:val="00C46D55"/>
    <w:rsid w:val="00C46F1F"/>
    <w:rsid w:val="00C51AAF"/>
    <w:rsid w:val="00C539CC"/>
    <w:rsid w:val="00C552C3"/>
    <w:rsid w:val="00C617C8"/>
    <w:rsid w:val="00C618BD"/>
    <w:rsid w:val="00C626DA"/>
    <w:rsid w:val="00C63D6E"/>
    <w:rsid w:val="00C66DBC"/>
    <w:rsid w:val="00C708EB"/>
    <w:rsid w:val="00C726F3"/>
    <w:rsid w:val="00C74604"/>
    <w:rsid w:val="00C754A5"/>
    <w:rsid w:val="00C75955"/>
    <w:rsid w:val="00C75BBC"/>
    <w:rsid w:val="00C76AF6"/>
    <w:rsid w:val="00C82755"/>
    <w:rsid w:val="00C866C9"/>
    <w:rsid w:val="00C96BA2"/>
    <w:rsid w:val="00CA22A1"/>
    <w:rsid w:val="00CA5B45"/>
    <w:rsid w:val="00CA6FA8"/>
    <w:rsid w:val="00CA7913"/>
    <w:rsid w:val="00CB13D2"/>
    <w:rsid w:val="00CB1555"/>
    <w:rsid w:val="00CB2190"/>
    <w:rsid w:val="00CB438F"/>
    <w:rsid w:val="00CB4D83"/>
    <w:rsid w:val="00CB514C"/>
    <w:rsid w:val="00CC1E01"/>
    <w:rsid w:val="00CC2614"/>
    <w:rsid w:val="00CC67C1"/>
    <w:rsid w:val="00CC7FC5"/>
    <w:rsid w:val="00CD4DF7"/>
    <w:rsid w:val="00CD6791"/>
    <w:rsid w:val="00CD716C"/>
    <w:rsid w:val="00CD73C3"/>
    <w:rsid w:val="00CD7EEA"/>
    <w:rsid w:val="00CE0347"/>
    <w:rsid w:val="00CE0FAB"/>
    <w:rsid w:val="00CE34AD"/>
    <w:rsid w:val="00CE4DCC"/>
    <w:rsid w:val="00CE71A0"/>
    <w:rsid w:val="00CF0A17"/>
    <w:rsid w:val="00CF10E5"/>
    <w:rsid w:val="00CF188F"/>
    <w:rsid w:val="00CF2706"/>
    <w:rsid w:val="00CF3041"/>
    <w:rsid w:val="00D01129"/>
    <w:rsid w:val="00D01E3C"/>
    <w:rsid w:val="00D031DE"/>
    <w:rsid w:val="00D03394"/>
    <w:rsid w:val="00D05F2F"/>
    <w:rsid w:val="00D06E88"/>
    <w:rsid w:val="00D1039B"/>
    <w:rsid w:val="00D10B65"/>
    <w:rsid w:val="00D144A9"/>
    <w:rsid w:val="00D15BE8"/>
    <w:rsid w:val="00D15DEB"/>
    <w:rsid w:val="00D162B9"/>
    <w:rsid w:val="00D165A5"/>
    <w:rsid w:val="00D20E96"/>
    <w:rsid w:val="00D22724"/>
    <w:rsid w:val="00D24FC9"/>
    <w:rsid w:val="00D25852"/>
    <w:rsid w:val="00D313D3"/>
    <w:rsid w:val="00D32A57"/>
    <w:rsid w:val="00D33E15"/>
    <w:rsid w:val="00D40DA3"/>
    <w:rsid w:val="00D43BD6"/>
    <w:rsid w:val="00D46B6D"/>
    <w:rsid w:val="00D46DEF"/>
    <w:rsid w:val="00D47EA0"/>
    <w:rsid w:val="00D509F6"/>
    <w:rsid w:val="00D5185D"/>
    <w:rsid w:val="00D51998"/>
    <w:rsid w:val="00D55C31"/>
    <w:rsid w:val="00D56863"/>
    <w:rsid w:val="00D56BEC"/>
    <w:rsid w:val="00D57B76"/>
    <w:rsid w:val="00D6098E"/>
    <w:rsid w:val="00D60D68"/>
    <w:rsid w:val="00D62856"/>
    <w:rsid w:val="00D6606A"/>
    <w:rsid w:val="00D739C5"/>
    <w:rsid w:val="00D825D1"/>
    <w:rsid w:val="00D82B31"/>
    <w:rsid w:val="00D836F7"/>
    <w:rsid w:val="00D86529"/>
    <w:rsid w:val="00D87D47"/>
    <w:rsid w:val="00D92AEF"/>
    <w:rsid w:val="00D92B85"/>
    <w:rsid w:val="00D95D49"/>
    <w:rsid w:val="00D9776A"/>
    <w:rsid w:val="00D97BF5"/>
    <w:rsid w:val="00DA1381"/>
    <w:rsid w:val="00DA1C46"/>
    <w:rsid w:val="00DA2141"/>
    <w:rsid w:val="00DA25CE"/>
    <w:rsid w:val="00DA2C1F"/>
    <w:rsid w:val="00DA348D"/>
    <w:rsid w:val="00DA78E6"/>
    <w:rsid w:val="00DB1750"/>
    <w:rsid w:val="00DB3520"/>
    <w:rsid w:val="00DB4458"/>
    <w:rsid w:val="00DC0F7A"/>
    <w:rsid w:val="00DC197F"/>
    <w:rsid w:val="00DC1FE3"/>
    <w:rsid w:val="00DC2725"/>
    <w:rsid w:val="00DC345D"/>
    <w:rsid w:val="00DC41F2"/>
    <w:rsid w:val="00DC6B45"/>
    <w:rsid w:val="00DC7324"/>
    <w:rsid w:val="00DD0B4B"/>
    <w:rsid w:val="00DD156E"/>
    <w:rsid w:val="00DD4D66"/>
    <w:rsid w:val="00DD5428"/>
    <w:rsid w:val="00DD5FFC"/>
    <w:rsid w:val="00DD72A6"/>
    <w:rsid w:val="00DD7675"/>
    <w:rsid w:val="00DE0625"/>
    <w:rsid w:val="00DE0B72"/>
    <w:rsid w:val="00DE0B98"/>
    <w:rsid w:val="00DE347A"/>
    <w:rsid w:val="00DE4307"/>
    <w:rsid w:val="00DE62E2"/>
    <w:rsid w:val="00DF05BA"/>
    <w:rsid w:val="00DF35AE"/>
    <w:rsid w:val="00DF516E"/>
    <w:rsid w:val="00DF6734"/>
    <w:rsid w:val="00E026F7"/>
    <w:rsid w:val="00E0797A"/>
    <w:rsid w:val="00E10100"/>
    <w:rsid w:val="00E1019D"/>
    <w:rsid w:val="00E11D9B"/>
    <w:rsid w:val="00E14B8B"/>
    <w:rsid w:val="00E15106"/>
    <w:rsid w:val="00E1639A"/>
    <w:rsid w:val="00E2005E"/>
    <w:rsid w:val="00E20126"/>
    <w:rsid w:val="00E217EC"/>
    <w:rsid w:val="00E22133"/>
    <w:rsid w:val="00E24191"/>
    <w:rsid w:val="00E25D05"/>
    <w:rsid w:val="00E272F6"/>
    <w:rsid w:val="00E33C94"/>
    <w:rsid w:val="00E3515E"/>
    <w:rsid w:val="00E43337"/>
    <w:rsid w:val="00E4640F"/>
    <w:rsid w:val="00E4693A"/>
    <w:rsid w:val="00E47606"/>
    <w:rsid w:val="00E516B8"/>
    <w:rsid w:val="00E53E07"/>
    <w:rsid w:val="00E556F0"/>
    <w:rsid w:val="00E5746C"/>
    <w:rsid w:val="00E578EE"/>
    <w:rsid w:val="00E57AA6"/>
    <w:rsid w:val="00E608DD"/>
    <w:rsid w:val="00E628CF"/>
    <w:rsid w:val="00E62AC1"/>
    <w:rsid w:val="00E62E58"/>
    <w:rsid w:val="00E639E3"/>
    <w:rsid w:val="00E643C2"/>
    <w:rsid w:val="00E64A4E"/>
    <w:rsid w:val="00E67FA1"/>
    <w:rsid w:val="00E70377"/>
    <w:rsid w:val="00E71582"/>
    <w:rsid w:val="00E71668"/>
    <w:rsid w:val="00E73343"/>
    <w:rsid w:val="00E737B0"/>
    <w:rsid w:val="00E8131B"/>
    <w:rsid w:val="00E81361"/>
    <w:rsid w:val="00E85C4A"/>
    <w:rsid w:val="00E86125"/>
    <w:rsid w:val="00E86F10"/>
    <w:rsid w:val="00E875D5"/>
    <w:rsid w:val="00E87D93"/>
    <w:rsid w:val="00E92C0B"/>
    <w:rsid w:val="00E932EA"/>
    <w:rsid w:val="00E9347D"/>
    <w:rsid w:val="00E9354E"/>
    <w:rsid w:val="00E94CEC"/>
    <w:rsid w:val="00EA02C9"/>
    <w:rsid w:val="00EA291B"/>
    <w:rsid w:val="00EA2DDF"/>
    <w:rsid w:val="00EA3E80"/>
    <w:rsid w:val="00EA4476"/>
    <w:rsid w:val="00EA6920"/>
    <w:rsid w:val="00EA7164"/>
    <w:rsid w:val="00EB04BE"/>
    <w:rsid w:val="00EB122F"/>
    <w:rsid w:val="00EB5A16"/>
    <w:rsid w:val="00EB5B85"/>
    <w:rsid w:val="00EC04F1"/>
    <w:rsid w:val="00EC2267"/>
    <w:rsid w:val="00EC2B2A"/>
    <w:rsid w:val="00EC3110"/>
    <w:rsid w:val="00EC3A06"/>
    <w:rsid w:val="00EC4604"/>
    <w:rsid w:val="00ED140C"/>
    <w:rsid w:val="00ED1BDB"/>
    <w:rsid w:val="00ED24AF"/>
    <w:rsid w:val="00ED28DC"/>
    <w:rsid w:val="00ED2E28"/>
    <w:rsid w:val="00ED5877"/>
    <w:rsid w:val="00ED58B4"/>
    <w:rsid w:val="00ED58EB"/>
    <w:rsid w:val="00EE025F"/>
    <w:rsid w:val="00EE0822"/>
    <w:rsid w:val="00EF31E7"/>
    <w:rsid w:val="00EF3BDA"/>
    <w:rsid w:val="00EF3E6A"/>
    <w:rsid w:val="00EF7D9F"/>
    <w:rsid w:val="00F0104C"/>
    <w:rsid w:val="00F0264E"/>
    <w:rsid w:val="00F04FA1"/>
    <w:rsid w:val="00F05F1E"/>
    <w:rsid w:val="00F06425"/>
    <w:rsid w:val="00F068F0"/>
    <w:rsid w:val="00F12AD4"/>
    <w:rsid w:val="00F146FF"/>
    <w:rsid w:val="00F15DF8"/>
    <w:rsid w:val="00F2246D"/>
    <w:rsid w:val="00F23062"/>
    <w:rsid w:val="00F23462"/>
    <w:rsid w:val="00F23562"/>
    <w:rsid w:val="00F2718F"/>
    <w:rsid w:val="00F35CA1"/>
    <w:rsid w:val="00F36862"/>
    <w:rsid w:val="00F36FC6"/>
    <w:rsid w:val="00F42941"/>
    <w:rsid w:val="00F50127"/>
    <w:rsid w:val="00F51083"/>
    <w:rsid w:val="00F52262"/>
    <w:rsid w:val="00F526F8"/>
    <w:rsid w:val="00F564F3"/>
    <w:rsid w:val="00F579DB"/>
    <w:rsid w:val="00F605F7"/>
    <w:rsid w:val="00F62A25"/>
    <w:rsid w:val="00F63052"/>
    <w:rsid w:val="00F6591B"/>
    <w:rsid w:val="00F65DFE"/>
    <w:rsid w:val="00F67280"/>
    <w:rsid w:val="00F67C16"/>
    <w:rsid w:val="00F7070E"/>
    <w:rsid w:val="00F710F0"/>
    <w:rsid w:val="00F719F3"/>
    <w:rsid w:val="00F71FBE"/>
    <w:rsid w:val="00F72ECC"/>
    <w:rsid w:val="00F730EB"/>
    <w:rsid w:val="00F772E1"/>
    <w:rsid w:val="00F83E8C"/>
    <w:rsid w:val="00F84A44"/>
    <w:rsid w:val="00F860AD"/>
    <w:rsid w:val="00F86268"/>
    <w:rsid w:val="00F865AC"/>
    <w:rsid w:val="00F87A64"/>
    <w:rsid w:val="00F90651"/>
    <w:rsid w:val="00F923BD"/>
    <w:rsid w:val="00F93C72"/>
    <w:rsid w:val="00FA11DF"/>
    <w:rsid w:val="00FA20A7"/>
    <w:rsid w:val="00FA3439"/>
    <w:rsid w:val="00FA4A42"/>
    <w:rsid w:val="00FA6BEF"/>
    <w:rsid w:val="00FB26D3"/>
    <w:rsid w:val="00FB58C2"/>
    <w:rsid w:val="00FB7583"/>
    <w:rsid w:val="00FC449A"/>
    <w:rsid w:val="00FD3896"/>
    <w:rsid w:val="00FD525D"/>
    <w:rsid w:val="00FD680A"/>
    <w:rsid w:val="00FD7080"/>
    <w:rsid w:val="00FD7130"/>
    <w:rsid w:val="00FD7EB6"/>
    <w:rsid w:val="00FE2B0B"/>
    <w:rsid w:val="00FE38E9"/>
    <w:rsid w:val="00FE5046"/>
    <w:rsid w:val="00FF016A"/>
    <w:rsid w:val="00FF52B4"/>
    <w:rsid w:val="0D16474C"/>
    <w:rsid w:val="106D4227"/>
    <w:rsid w:val="131F6FB3"/>
    <w:rsid w:val="15ED1717"/>
    <w:rsid w:val="16BC0765"/>
    <w:rsid w:val="1EC169A4"/>
    <w:rsid w:val="22334C8D"/>
    <w:rsid w:val="23CE5CA4"/>
    <w:rsid w:val="264F198C"/>
    <w:rsid w:val="2D0A12B2"/>
    <w:rsid w:val="2F3E0DB6"/>
    <w:rsid w:val="2F48608E"/>
    <w:rsid w:val="303947E6"/>
    <w:rsid w:val="34F10DC6"/>
    <w:rsid w:val="37CE7423"/>
    <w:rsid w:val="38767A34"/>
    <w:rsid w:val="3A4138D4"/>
    <w:rsid w:val="40791F79"/>
    <w:rsid w:val="41D41319"/>
    <w:rsid w:val="4B362C2A"/>
    <w:rsid w:val="4B5A679C"/>
    <w:rsid w:val="4E453D4C"/>
    <w:rsid w:val="507128E2"/>
    <w:rsid w:val="5E6F6B66"/>
    <w:rsid w:val="679C3A23"/>
    <w:rsid w:val="690A03D1"/>
    <w:rsid w:val="6AB634DD"/>
    <w:rsid w:val="6DA5433C"/>
    <w:rsid w:val="71251853"/>
    <w:rsid w:val="717B788E"/>
    <w:rsid w:val="74ED7607"/>
    <w:rsid w:val="7C363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20"/>
    <w:qFormat/>
    <w:uiPriority w:val="0"/>
    <w:pPr>
      <w:ind w:left="100" w:leftChars="2500"/>
    </w:pPr>
  </w:style>
  <w:style w:type="paragraph" w:styleId="3">
    <w:name w:val="Balloon Text"/>
    <w:basedOn w:val="1"/>
    <w:link w:val="16"/>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2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Hyperlink"/>
    <w:basedOn w:val="10"/>
    <w:semiHidden/>
    <w:unhideWhenUsed/>
    <w:qFormat/>
    <w:uiPriority w:val="99"/>
    <w:rPr>
      <w:color w:val="0000FF"/>
      <w:u w:val="single"/>
    </w:rPr>
  </w:style>
  <w:style w:type="character" w:customStyle="1" w:styleId="13">
    <w:name w:val="页眉 Char"/>
    <w:basedOn w:val="10"/>
    <w:link w:val="5"/>
    <w:qFormat/>
    <w:uiPriority w:val="99"/>
    <w:rPr>
      <w:sz w:val="18"/>
      <w:szCs w:val="18"/>
    </w:rPr>
  </w:style>
  <w:style w:type="character" w:customStyle="1" w:styleId="14">
    <w:name w:val="页脚 Char"/>
    <w:basedOn w:val="10"/>
    <w:link w:val="4"/>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paragraph" w:customStyle="1" w:styleId="17">
    <w:name w:val="paragraphindent"/>
    <w:basedOn w:val="1"/>
    <w:qFormat/>
    <w:uiPriority w:val="0"/>
    <w:pPr>
      <w:widowControl/>
      <w:spacing w:after="100" w:afterAutospacing="1"/>
      <w:ind w:firstLine="480"/>
      <w:jc w:val="left"/>
    </w:pPr>
    <w:rPr>
      <w:rFonts w:ascii="宋体" w:hAnsi="宋体" w:cs="宋体"/>
      <w:kern w:val="0"/>
      <w:sz w:val="24"/>
      <w:szCs w:val="24"/>
    </w:rPr>
  </w:style>
  <w:style w:type="paragraph" w:customStyle="1" w:styleId="18">
    <w:name w:val="列出段落2"/>
    <w:basedOn w:val="1"/>
    <w:qFormat/>
    <w:uiPriority w:val="99"/>
    <w:pPr>
      <w:ind w:firstLine="420" w:firstLineChars="200"/>
    </w:pPr>
    <w:rPr>
      <w:szCs w:val="21"/>
    </w:rPr>
  </w:style>
  <w:style w:type="character" w:customStyle="1" w:styleId="19">
    <w:name w:val="不明显强调1"/>
    <w:basedOn w:val="10"/>
    <w:qFormat/>
    <w:uiPriority w:val="19"/>
    <w:rPr>
      <w:i/>
      <w:iCs/>
      <w:color w:val="7F7F7F" w:themeColor="text1" w:themeTint="7F"/>
    </w:rPr>
  </w:style>
  <w:style w:type="character" w:customStyle="1" w:styleId="20">
    <w:name w:val="日期 Char"/>
    <w:basedOn w:val="10"/>
    <w:link w:val="2"/>
    <w:qFormat/>
    <w:uiPriority w:val="0"/>
    <w:rPr>
      <w:rFonts w:ascii="Times New Roman" w:hAnsi="Times New Roman" w:eastAsia="宋体" w:cs="Times New Roman"/>
      <w:szCs w:val="20"/>
    </w:rPr>
  </w:style>
  <w:style w:type="character" w:customStyle="1" w:styleId="21">
    <w:name w:val="HTML 预设格式 Char"/>
    <w:basedOn w:val="10"/>
    <w:link w:val="6"/>
    <w:qFormat/>
    <w:uiPriority w:val="99"/>
    <w:rPr>
      <w:rFonts w:ascii="宋体" w:hAnsi="宋体" w:eastAsia="宋体" w:cs="Times New Roman"/>
      <w:kern w:val="0"/>
      <w:sz w:val="24"/>
      <w:szCs w:val="24"/>
    </w:rPr>
  </w:style>
  <w:style w:type="paragraph" w:customStyle="1" w:styleId="22">
    <w:name w:val="CM3"/>
    <w:basedOn w:val="23"/>
    <w:next w:val="1"/>
    <w:qFormat/>
    <w:uiPriority w:val="99"/>
    <w:pPr>
      <w:spacing w:line="440" w:lineRule="atLeast"/>
    </w:pPr>
    <w:rPr>
      <w:rFonts w:ascii="黑体" w:eastAsia="黑体" w:cs="Times New Roman"/>
      <w:color w:val="auto"/>
    </w:rPr>
  </w:style>
  <w:style w:type="paragraph" w:customStyle="1" w:styleId="23">
    <w:name w:val="Default"/>
    <w:qFormat/>
    <w:uiPriority w:val="99"/>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8F1DE-795A-4BDC-A14C-30D9366A508E}">
  <ds:schemaRefs/>
</ds:datastoreItem>
</file>

<file path=docProps/app.xml><?xml version="1.0" encoding="utf-8"?>
<Properties xmlns="http://schemas.openxmlformats.org/officeDocument/2006/extended-properties" xmlns:vt="http://schemas.openxmlformats.org/officeDocument/2006/docPropsVTypes">
  <Template>Normal.dotm</Template>
  <Company>a</Company>
  <Pages>11</Pages>
  <Words>828</Words>
  <Characters>4721</Characters>
  <Lines>39</Lines>
  <Paragraphs>11</Paragraphs>
  <TotalTime>11</TotalTime>
  <ScaleCrop>false</ScaleCrop>
  <LinksUpToDate>false</LinksUpToDate>
  <CharactersWithSpaces>5538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2022-02-21T02:18:00Z</dcterms:created>
  <dc:creator>a</dc:creator>
  <cp:lastModifiedBy>基里连科兔</cp:lastModifiedBy>
  <cp:lastPrinted>2019-03-25T01:26:00Z</cp:lastPrinted>
  <dcterms:modified xsi:type="dcterms:W3CDTF">2024-01-09T06:25:39Z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098B64263BC340F6A9A1E8C0643A5F18_12</vt:lpwstr>
  </property>
</Properties>
</file>