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常州市武进区市场监督管理局领导干部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应知应会法律法规清单</w:t>
      </w:r>
    </w:p>
    <w:bookmarkEnd w:id="0"/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52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类型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学习目录/内容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学习要求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5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习近平法治思想</w:t>
            </w:r>
          </w:p>
        </w:tc>
        <w:tc>
          <w:tcPr>
            <w:tcW w:w="6521" w:type="dxa"/>
          </w:tcPr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1、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《论坚持全面依法治国》《习近平关于全面</w:t>
            </w:r>
            <w:r>
              <w:rPr>
                <w:rFonts w:ascii="Times New Roman" w:hAnsi="Times New Roman" w:eastAsia="仿宋_GB2312" w:cs="Times New Roman"/>
                <w:spacing w:val="8"/>
                <w:lang w:eastAsia="zh-CN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pacing w:val="-15"/>
                <w:lang w:eastAsia="zh-CN"/>
              </w:rPr>
              <w:t>依法治国论述摘编》</w:t>
            </w:r>
          </w:p>
          <w:p>
            <w:pPr>
              <w:pStyle w:val="5"/>
              <w:spacing w:before="69" w:line="380" w:lineRule="exact"/>
              <w:rPr>
                <w:rFonts w:ascii="Times New Roman" w:hAnsi="Times New Roman" w:eastAsia="仿宋_GB2312" w:cs="Times New Roman"/>
                <w:spacing w:val="-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1"/>
                <w:lang w:eastAsia="zh-CN"/>
              </w:rPr>
              <w:t>2、</w:t>
            </w:r>
            <w:r>
              <w:rPr>
                <w:rFonts w:ascii="Times New Roman" w:hAnsi="仿宋_GB2312" w:eastAsia="仿宋_GB2312" w:cs="Times New Roman"/>
                <w:spacing w:val="-21"/>
                <w:lang w:eastAsia="zh-CN"/>
              </w:rPr>
              <w:t>《习近平谈治国理政》（</w:t>
            </w:r>
            <w:r>
              <w:rPr>
                <w:rFonts w:ascii="Times New Roman" w:hAnsi="Times New Roman" w:eastAsia="仿宋_GB2312" w:cs="Times New Roman"/>
                <w:spacing w:val="-69"/>
                <w:lang w:eastAsia="zh-CN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pacing w:val="-21"/>
                <w:lang w:eastAsia="zh-CN"/>
              </w:rPr>
              <w:t>一、二、三、四卷）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pacing w:val="-3"/>
                <w:lang w:eastAsia="zh-CN"/>
              </w:rPr>
              <w:t>相关篇目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3、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《习近平法治思想学习纲要》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4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、其他理论著作、成果等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列入（党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组）理论学习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中心组学习</w:t>
            </w: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计划；</w:t>
            </w:r>
          </w:p>
          <w:p>
            <w:pPr>
              <w:pStyle w:val="5"/>
              <w:numPr>
                <w:ilvl w:val="0"/>
                <w:numId w:val="1"/>
              </w:numPr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列入各支部月度学习计划；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3、日常自主学习以及</w:t>
            </w:r>
            <w:r>
              <w:rPr>
                <w:rFonts w:ascii="Times New Roman" w:hAnsi="Times New Roman" w:eastAsia="仿宋_GB2312" w:cs="Times New Roman"/>
                <w:spacing w:val="-6"/>
                <w:lang w:eastAsia="zh-CN"/>
              </w:rPr>
              <w:t>参加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不定期的业务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培训班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等；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17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4、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利用学习强国以及本地党建平台微信公众号等完成相应的学习任务；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5、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结合实际、实践，通过组织参加竞赛、考试以及考核等方式量化学习成果。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党内法规清单</w:t>
            </w:r>
          </w:p>
        </w:tc>
        <w:tc>
          <w:tcPr>
            <w:tcW w:w="6521" w:type="dxa"/>
          </w:tcPr>
          <w:p>
            <w:pPr>
              <w:pStyle w:val="5"/>
              <w:numPr>
                <w:ilvl w:val="0"/>
                <w:numId w:val="2"/>
              </w:numPr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pacing w:val="-11"/>
              </w:rPr>
              <w:t>《中国共产党章程》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2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、《关于新形势下党内政治生活的若干准则》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3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、《中国共产党廉洁自律准则》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4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、《中国共产党纪律处分条例》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5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、《中国共产党问责条例》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6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、《中国共产党党内监督条例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7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、《中国共产党支部工作条例（试行）》</w:t>
            </w:r>
          </w:p>
          <w:p>
            <w:pPr>
              <w:pStyle w:val="5"/>
              <w:spacing w:before="91" w:line="380" w:lineRule="exact"/>
              <w:ind w:right="104"/>
              <w:rPr>
                <w:rFonts w:ascii="Times New Roman" w:hAnsi="Times New Roman" w:eastAsia="仿宋_GB2312" w:cs="Times New Roman"/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496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360" w:lineRule="exact"/>
        <w:rPr>
          <w:rFonts w:ascii="Times New Roman" w:hAnsi="Times New Roman"/>
        </w:rPr>
      </w:pP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52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5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综合类法律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法规清单</w:t>
            </w:r>
          </w:p>
        </w:tc>
        <w:tc>
          <w:tcPr>
            <w:tcW w:w="6521" w:type="dxa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1"/>
                <w:sz w:val="28"/>
                <w:szCs w:val="28"/>
              </w:rPr>
              <w:t>1</w:t>
            </w:r>
            <w:r>
              <w:rPr>
                <w:rFonts w:ascii="Times New Roman" w:hAnsi="仿宋_GB2312" w:eastAsia="仿宋_GB2312"/>
                <w:spacing w:val="-11"/>
                <w:sz w:val="28"/>
                <w:szCs w:val="28"/>
              </w:rPr>
              <w:t>、《中华人民共和国宪法》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1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/>
                <w:spacing w:val="-11"/>
                <w:sz w:val="28"/>
                <w:szCs w:val="28"/>
              </w:rPr>
              <w:t>、《中华人民共和国民法典》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1"/>
                <w:sz w:val="28"/>
                <w:szCs w:val="28"/>
              </w:rPr>
              <w:t>3</w:t>
            </w:r>
            <w:r>
              <w:rPr>
                <w:rFonts w:ascii="Times New Roman" w:hAnsi="仿宋_GB2312" w:eastAsia="仿宋_GB2312"/>
                <w:spacing w:val="-11"/>
                <w:sz w:val="28"/>
                <w:szCs w:val="28"/>
              </w:rPr>
              <w:t>、《中华人民共和国国家安全法》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1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/>
                <w:spacing w:val="-11"/>
                <w:sz w:val="28"/>
                <w:szCs w:val="28"/>
              </w:rPr>
              <w:t>、《中华人民共和国刑法》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5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、《中华人民共和国公职人员政务处分法》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6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、《中华人民共和国行政许可法》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7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、《中华人民共和国行政处罚法》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8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、《中华人民共和国行政强制法》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9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、《中华人民共和国行政复议法》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10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、《中华人民共和国行政诉讼法》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11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、《中华人民共和国国家赔偿法》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12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《中华人民共和国公务员法》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13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、《中华人民共和国政府信息公开条例》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14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、《重大行政决策程序暂行条例》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spacing w:val="-1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15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、《优化营商环境条例》</w:t>
            </w:r>
          </w:p>
          <w:p>
            <w:pPr>
              <w:pStyle w:val="5"/>
              <w:spacing w:before="91" w:line="300" w:lineRule="exact"/>
              <w:ind w:right="104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1"/>
                <w:lang w:eastAsia="zh-CN"/>
              </w:rPr>
              <w:t>16</w:t>
            </w:r>
            <w:r>
              <w:rPr>
                <w:rFonts w:ascii="Times New Roman" w:hAnsi="仿宋_GB2312" w:eastAsia="仿宋_GB2312" w:cs="Times New Roman"/>
                <w:spacing w:val="-11"/>
                <w:lang w:eastAsia="zh-CN"/>
              </w:rPr>
              <w:t>、《江苏省行政程序条例》</w:t>
            </w:r>
          </w:p>
        </w:tc>
        <w:tc>
          <w:tcPr>
            <w:tcW w:w="4962" w:type="dxa"/>
            <w:vMerge w:val="restart"/>
            <w:vAlign w:val="center"/>
          </w:tcPr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1、列入（党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组）理论学习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中心组学习</w:t>
            </w: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计划；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2、列入各支部月度学习计划；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3、日常自主学习以及</w:t>
            </w:r>
            <w:r>
              <w:rPr>
                <w:rFonts w:ascii="Times New Roman" w:hAnsi="Times New Roman" w:eastAsia="仿宋_GB2312" w:cs="Times New Roman"/>
                <w:spacing w:val="-6"/>
                <w:lang w:eastAsia="zh-CN"/>
              </w:rPr>
              <w:t>参加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不定期的业务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培训班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等；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17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4、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利用学习强国以及本地党建平台微信公众号等完成相应的学习任务；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5、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结合实际、实践，通过组织参加竞赛、考试以及考核等方式量化学习成果。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5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市场监管法律法规规章清单</w:t>
            </w:r>
          </w:p>
        </w:tc>
        <w:tc>
          <w:tcPr>
            <w:tcW w:w="6521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、《中华人民共和国反不正当竞争法》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、《中华人民共和国价格法》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、《中华人民共和国食品安全法》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、《中华人民共和国药品管理法》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、《中华人民共和国产品质量法》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、《中华人民共和国广告法》</w:t>
            </w:r>
          </w:p>
        </w:tc>
        <w:tc>
          <w:tcPr>
            <w:tcW w:w="496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exact"/>
        <w:rPr>
          <w:rFonts w:ascii="Times New Roman" w:hAnsi="Times New Roman"/>
        </w:rPr>
      </w:pP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52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5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市场监管法律法规规章清单</w:t>
            </w:r>
          </w:p>
        </w:tc>
        <w:tc>
          <w:tcPr>
            <w:tcW w:w="6521" w:type="dxa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、《中华人民共和国特种设备安全法》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、《中华人民共和国认证认可条例》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、《中华人民共和国标准化法》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、《中华人民共和国商标法》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、《中华人民共和国专利法》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、《中华人民共和国消费者权益保护法》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、《中华人民共和国外商投资法》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、《中华人民共和国长江保护法》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、《中华人民共和国食品安全法实施条例》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、《中华人民共和国药品管理法实施条例》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、《中华人民共和国外商投资法实施条例》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、《医疗器械监督管理条例》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、《化妆品监督管理条例》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</w:t>
            </w:r>
            <w:r>
              <w:rPr>
                <w:rFonts w:ascii="Times New Roman" w:hAnsi="仿宋_GB2312" w:eastAsia="仿宋_GB2312"/>
                <w:spacing w:val="-3"/>
                <w:sz w:val="28"/>
                <w:szCs w:val="28"/>
              </w:rPr>
              <w:t>《特种设</w:t>
            </w:r>
            <w:r>
              <w:rPr>
                <w:rFonts w:ascii="Times New Roman" w:hAnsi="仿宋_GB2312" w:eastAsia="仿宋_GB2312"/>
                <w:spacing w:val="-2"/>
                <w:sz w:val="28"/>
                <w:szCs w:val="28"/>
              </w:rPr>
              <w:t>备安全监察条例》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21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、《直销管理条例》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22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、《江苏省消费者权益保护条例》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23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、《江苏省广告条例》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、《江苏省惩治生产销售假冒伪劣商品行为条例》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25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、《江苏省食品小作坊和食品摊贩管理条例》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26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、《市场监督管理投诉举报处理暂行办法》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27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、《市场监督管理行政处罚程序规定》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28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、《市场监督管理行政处罚听证办法》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1、列入（党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组）理论学习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中心组学习</w:t>
            </w: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计划；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2、列入各支部月度学习计划；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lang w:eastAsia="zh-CN"/>
              </w:rPr>
              <w:t>3、日常自主学习以及</w:t>
            </w:r>
            <w:r>
              <w:rPr>
                <w:rFonts w:ascii="Times New Roman" w:hAnsi="Times New Roman" w:eastAsia="仿宋_GB2312" w:cs="Times New Roman"/>
                <w:spacing w:val="-6"/>
                <w:lang w:eastAsia="zh-CN"/>
              </w:rPr>
              <w:t>参加</w:t>
            </w:r>
            <w:r>
              <w:rPr>
                <w:rFonts w:ascii="Times New Roman" w:hAnsi="Times New Roman" w:eastAsia="仿宋_GB2312" w:cs="Times New Roman"/>
                <w:spacing w:val="-3"/>
                <w:lang w:eastAsia="zh-CN"/>
              </w:rPr>
              <w:t>不定期的业务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培训班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等；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17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4、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利用学习强国以及本地党建平台微信公众号等完成相应的学习任务；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5、</w:t>
            </w:r>
            <w:r>
              <w:rPr>
                <w:rFonts w:ascii="Times New Roman" w:hAnsi="Times New Roman" w:eastAsia="仿宋_GB2312" w:cs="Times New Roman"/>
                <w:spacing w:val="-17"/>
                <w:lang w:eastAsia="zh-CN"/>
              </w:rPr>
              <w:t>结合实际、实践，通过组织参加竞赛、考试以及考核等方式量化学习成果。</w:t>
            </w:r>
          </w:p>
          <w:p>
            <w:pPr>
              <w:pStyle w:val="5"/>
              <w:spacing w:before="91" w:line="400" w:lineRule="exact"/>
              <w:ind w:right="106"/>
              <w:jc w:val="left"/>
              <w:rPr>
                <w:rFonts w:ascii="Times New Roman" w:hAnsi="Times New Roman" w:eastAsia="仿宋_GB2312" w:cs="Times New Roman"/>
                <w:spacing w:val="-5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</w:tbl>
    <w:p/>
    <w:p/>
    <w:sectPr>
      <w:pgSz w:w="16838" w:h="11906" w:orient="landscape"/>
      <w:pgMar w:top="1474" w:right="1474" w:bottom="1474" w:left="1474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9776"/>
    <w:multiLevelType w:val="singleLevel"/>
    <w:tmpl w:val="B75697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CB64DC"/>
    <w:multiLevelType w:val="singleLevel"/>
    <w:tmpl w:val="F1CB64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zRhZGQwMjM5MDRmYWM1NmMwNjJlYjJmMGNhZmYifQ=="/>
  </w:docVars>
  <w:rsids>
    <w:rsidRoot w:val="00000000"/>
    <w:rsid w:val="189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2023-12-19T08:05:39Z</dcterms:created>
  <dc:creator>Administrator</dc:creator>
  <cp:lastModifiedBy>基里连科兔</cp:lastModifiedBy>
  <dcterms:modified xsi:type="dcterms:W3CDTF">2023-12-19T08:06:10Z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720F1758A93448A98F0D456699957D5F_12</vt:lpwstr>
  </property>
</Properties>
</file>