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54</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54</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222178地块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武进区礼嘉镇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礼嘉镇新辰村高西组农民集体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20959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20088</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806</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871</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礼嘉镇新辰村琅东组农民集体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79307</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60143</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15421</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19164</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100266</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80231</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16227</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20035</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w:t>
      </w:r>
      <w:r>
        <w:rPr>
          <w:rFonts w:hint="eastAsia" w:ascii="仿宋" w:hAnsi="仿宋" w:eastAsia="仿宋" w:cs="仿宋"/>
          <w:sz w:val="24"/>
          <w:szCs w:val="24"/>
          <w:lang w:val="en-US" w:eastAsia="zh-CN"/>
        </w:rPr>
        <w:t>本次征收土地目的为在土地利用总体规划确定的城镇建设用地范围内，经省级以上人民政府批准由县级以上地方人民政府组织实施的成片开发建设需要用地。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31</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A68CFAD-4CC8-441F-8224-21E4A3FF327B}"/>
  </w:font>
  <w:font w:name="仿宋">
    <w:panose1 w:val="02010609060101010101"/>
    <w:charset w:val="86"/>
    <w:family w:val="auto"/>
    <w:pitch w:val="default"/>
    <w:sig w:usb0="800002BF" w:usb1="38CF7CFA" w:usb2="00000016" w:usb3="00000000" w:csb0="00040001" w:csb1="00000000"/>
    <w:embedRegular r:id="rId2" w:fontKey="{816DA4A0-B9F3-425E-9DF7-7C7916E0BB02}"/>
  </w:font>
  <w:font w:name="FangSong_GB2312">
    <w:altName w:val="仿宋"/>
    <w:panose1 w:val="02010609030101010101"/>
    <w:charset w:val="86"/>
    <w:family w:val="auto"/>
    <w:pitch w:val="default"/>
    <w:sig w:usb0="00000000" w:usb1="00000000" w:usb2="00000000" w:usb3="00000000" w:csb0="00040000" w:csb1="00000000"/>
    <w:embedRegular r:id="rId3" w:fontKey="{2F2F6D4E-E87D-4E90-B9A9-A9BDE8FABB2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20813FF"/>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83A4D78"/>
    <w:rsid w:val="69F56306"/>
    <w:rsid w:val="6B162D49"/>
    <w:rsid w:val="6DA22637"/>
    <w:rsid w:val="6E0F1600"/>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2984</Words>
  <Characters>3332</Characters>
  <Lines>0</Lines>
  <Paragraphs>0</Paragraphs>
  <TotalTime>3</TotalTime>
  <ScaleCrop>false</ScaleCrop>
  <LinksUpToDate>false</LinksUpToDate>
  <CharactersWithSpaces>3566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2023-08-31T02:52:00Z</cp:lastPrinted>
  <dcterms:modified xsi:type="dcterms:W3CDTF">2023-08-31T03:29:10Z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