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C9" w:rsidRDefault="002D27C9" w:rsidP="002D27C9">
      <w:pPr>
        <w:adjustRightInd w:val="0"/>
        <w:snapToGrid w:val="0"/>
        <w:spacing w:line="500" w:lineRule="exact"/>
        <w:rPr>
          <w:rFonts w:eastAsia="黑体"/>
          <w:snapToGrid w:val="0"/>
          <w:spacing w:val="1"/>
          <w:sz w:val="32"/>
          <w:szCs w:val="32"/>
        </w:rPr>
      </w:pPr>
      <w:bookmarkStart w:id="0" w:name="_GoBack"/>
      <w:r>
        <w:rPr>
          <w:rFonts w:eastAsia="黑体" w:hAnsi="黑体"/>
          <w:snapToGrid w:val="0"/>
          <w:spacing w:val="1"/>
          <w:sz w:val="32"/>
          <w:szCs w:val="32"/>
        </w:rPr>
        <w:t>附件</w:t>
      </w:r>
      <w:r w:rsidR="00F47AE9">
        <w:rPr>
          <w:rFonts w:eastAsia="黑体"/>
          <w:snapToGrid w:val="0"/>
          <w:spacing w:val="1"/>
          <w:sz w:val="32"/>
          <w:szCs w:val="32"/>
        </w:rPr>
        <w:t>4</w:t>
      </w:r>
    </w:p>
    <w:p w:rsidR="002D27C9" w:rsidRDefault="002D27C9" w:rsidP="002D27C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 w:rsidRPr="00C24994"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  <w:t>技术领域分类标准</w:t>
      </w:r>
    </w:p>
    <w:p w:rsidR="002D27C9" w:rsidRPr="00C24994" w:rsidRDefault="002D27C9" w:rsidP="002D27C9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673"/>
        <w:gridCol w:w="4389"/>
      </w:tblGrid>
      <w:tr w:rsidR="002D27C9" w:rsidTr="00493204">
        <w:trPr>
          <w:trHeight w:val="425"/>
          <w:tblHeader/>
          <w:jc w:val="center"/>
        </w:trPr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一级领域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二级领域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/>
                <w:kern w:val="0"/>
                <w:sz w:val="24"/>
              </w:rPr>
              <w:t>三级领域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电子信息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软件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系统软件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应用软件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嵌入式软件及中间件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信息安全软件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动漫与工业设计软件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智能计算与数据数学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集成电路设计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集成电路制造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集成电路封装与测试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集成电路生产设备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集成电路配套材料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通信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移动通信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卫星通信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微波通信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雷达技术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光通信及器件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通信电缆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计算机与网络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计算机硬件与外设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计算机网络技术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接入网设备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网络安全设备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平板显示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液晶显示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有机发光二级管显示</w:t>
            </w:r>
          </w:p>
        </w:tc>
      </w:tr>
      <w:tr w:rsidR="002D27C9" w:rsidTr="00493204">
        <w:trPr>
          <w:trHeight w:val="397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等离子显示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电子信息</w:t>
            </w:r>
          </w:p>
        </w:tc>
        <w:tc>
          <w:tcPr>
            <w:tcW w:w="147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平板显示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激光显示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数字光学处理显示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新型显示材料与器件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数字音视频产品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信息功能材料与器件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微电子材料与器件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光电子材料与器件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半导体材料与器件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微机电系统（</w:t>
            </w:r>
            <w:r>
              <w:rPr>
                <w:kern w:val="0"/>
                <w:sz w:val="24"/>
              </w:rPr>
              <w:t>MEMS</w:t>
            </w:r>
            <w:r>
              <w:rPr>
                <w:rFonts w:hAnsi="宋体"/>
                <w:kern w:val="0"/>
                <w:sz w:val="24"/>
              </w:rPr>
              <w:t>）器件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传感网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传感器与芯片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智能感知与处理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射频识别技术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云计算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3D</w:t>
            </w:r>
            <w:r>
              <w:rPr>
                <w:rFonts w:hAnsi="宋体"/>
                <w:kern w:val="0"/>
                <w:sz w:val="24"/>
              </w:rPr>
              <w:t>打印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装备制造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机械制造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动力装备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自动控制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泵阀技术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精密模具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液压技术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激光加工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机器人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数控机床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轨道交通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轨道车辆整车设计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轨道车辆动力系统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轨道车辆控制系统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轨道车辆结构材料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装备制造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工程机械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仪器仪表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自动化仪表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检测仪器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汽车发动机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汽车电子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汽车零部件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船舶设计制造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船舶动力系统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船舶关键零部件及配套设备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海洋工程装备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纺织机械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轻工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生物医药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生物技术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酶工程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发酵工程</w:t>
            </w:r>
            <w:r>
              <w:rPr>
                <w:kern w:val="0"/>
                <w:sz w:val="24"/>
              </w:rPr>
              <w:t>/</w:t>
            </w:r>
            <w:r>
              <w:rPr>
                <w:rFonts w:hAnsi="宋体"/>
                <w:kern w:val="0"/>
                <w:sz w:val="24"/>
              </w:rPr>
              <w:t>微生物工程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基因工程与疫苗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组织与细胞工程</w:t>
            </w:r>
          </w:p>
        </w:tc>
      </w:tr>
      <w:tr w:rsidR="002D27C9" w:rsidTr="00493204">
        <w:trPr>
          <w:trHeight w:val="482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生物试剂与芯片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新医药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生物技术药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化学新药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现代中药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临床诊断试剂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生物医学工程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医学影像和诊断设备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医疗仪器与器械</w:t>
            </w:r>
          </w:p>
        </w:tc>
      </w:tr>
      <w:tr w:rsidR="002D27C9" w:rsidTr="00493204">
        <w:trPr>
          <w:trHeight w:val="510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医用材料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新能源与高效</w:t>
            </w:r>
          </w:p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节能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太阳能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太阳能光伏材料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太阳能薄膜材料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太阳能光热发电系统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太阳能电池制造设备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太阳能建筑一体化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风力发电零部件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风力发电机组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风力发电控制系统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生物质燃料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生物质发电设备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生物质处理设备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氢能制备与存储技术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氢能利用装备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海洋与地热能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海洋能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地热能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核电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动力电池与新能源</w:t>
            </w:r>
          </w:p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汽车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电化学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镍氢电池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锂离子电池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燃料电池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新能源汽车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智能电网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发电设备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输配电设备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智能电表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变压器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智能调节技术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特种电缆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新能源与高效</w:t>
            </w:r>
          </w:p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节能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lastRenderedPageBreak/>
              <w:t>工业节能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工业节电技术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工业余热利用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高效制冷技术及空调技术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工业锅炉与炉窑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建筑节能材料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建筑节能系统与设备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煤炭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煤化工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洁净煤技术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煤炭安全生产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矿山工程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石油、天然气化工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石油、天然气装备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半导体（</w:t>
            </w:r>
            <w:r>
              <w:rPr>
                <w:kern w:val="0"/>
                <w:sz w:val="24"/>
              </w:rPr>
              <w:t>LED</w:t>
            </w:r>
            <w:r>
              <w:rPr>
                <w:rFonts w:hAnsi="宋体"/>
                <w:kern w:val="0"/>
                <w:sz w:val="24"/>
              </w:rPr>
              <w:t>）照明</w:t>
            </w:r>
          </w:p>
        </w:tc>
        <w:tc>
          <w:tcPr>
            <w:tcW w:w="24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低碳技术</w:t>
            </w:r>
          </w:p>
        </w:tc>
        <w:tc>
          <w:tcPr>
            <w:tcW w:w="2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新材料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金属材料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钢铁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有色金属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稀土材料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磁性材料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无机材料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建筑材料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功能陶瓷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耐火材料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化工新材料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功能性合成材料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工程塑料与特种橡胶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复合材料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精细化工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高性能涂料</w:t>
            </w:r>
          </w:p>
        </w:tc>
      </w:tr>
      <w:tr w:rsidR="002D27C9" w:rsidTr="00493204">
        <w:trPr>
          <w:trHeight w:val="425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膜材料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新材料</w:t>
            </w:r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高性能纤维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碳纤维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功能纤维</w:t>
            </w: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纳米材料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石墨烯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环境保护与资源</w:t>
            </w:r>
          </w:p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综合利用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水污染防治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大气污染防治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固体废弃物处理及综合利用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土壤污染防治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spacing w:val="-10"/>
                <w:kern w:val="0"/>
                <w:sz w:val="24"/>
              </w:rPr>
            </w:pPr>
            <w:r>
              <w:rPr>
                <w:rFonts w:hAnsi="宋体"/>
                <w:color w:val="000000"/>
                <w:spacing w:val="-10"/>
                <w:kern w:val="0"/>
                <w:sz w:val="24"/>
              </w:rPr>
              <w:t>环境监测及环境生态保护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噪声及辐射污染防治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海洋资源综合利用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清洁生产与循环经济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现代农业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作物育种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作物栽培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园艺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畜牧兽医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海洋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水产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植保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土肥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农产品加工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林木加工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农业信息化技术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农业装备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农业固体废弃物处理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森林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社会事业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人口与健康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公共安全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人居环境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其他社会事业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工程技术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物流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2D27C9" w:rsidTr="00493204">
        <w:trPr>
          <w:trHeight w:val="454"/>
          <w:jc w:val="center"/>
        </w:trPr>
        <w:tc>
          <w:tcPr>
            <w:tcW w:w="1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航空航天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C9" w:rsidRDefault="002D27C9" w:rsidP="00493204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2D27C9" w:rsidRDefault="002D27C9" w:rsidP="002D27C9">
      <w:pPr>
        <w:overflowPunct w:val="0"/>
        <w:adjustRightInd w:val="0"/>
        <w:snapToGrid w:val="0"/>
        <w:spacing w:line="570" w:lineRule="exact"/>
        <w:rPr>
          <w:rFonts w:eastAsia="仿宋_GB2312"/>
          <w:snapToGrid w:val="0"/>
          <w:color w:val="000000" w:themeColor="text1"/>
          <w:spacing w:val="-5"/>
          <w:kern w:val="0"/>
          <w:sz w:val="32"/>
          <w:szCs w:val="32"/>
        </w:rPr>
      </w:pPr>
    </w:p>
    <w:p w:rsidR="002D27C9" w:rsidRDefault="002D27C9" w:rsidP="002D27C9">
      <w:pPr>
        <w:widowControl/>
        <w:jc w:val="left"/>
        <w:rPr>
          <w:rFonts w:eastAsia="仿宋_GB2312"/>
          <w:snapToGrid w:val="0"/>
          <w:color w:val="000000" w:themeColor="text1"/>
          <w:spacing w:val="-5"/>
          <w:kern w:val="0"/>
          <w:sz w:val="32"/>
          <w:szCs w:val="32"/>
        </w:rPr>
      </w:pPr>
    </w:p>
    <w:bookmarkEnd w:id="0"/>
    <w:p w:rsidR="004A60CF" w:rsidRPr="002D27C9" w:rsidRDefault="004A60CF" w:rsidP="002D27C9"/>
    <w:sectPr w:rsidR="004A60CF" w:rsidRPr="002D27C9" w:rsidSect="00A611CB">
      <w:pgSz w:w="11906" w:h="16838"/>
      <w:pgMar w:top="2098" w:right="1531" w:bottom="1985" w:left="1531" w:header="709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A0" w:rsidRDefault="00B31AA0" w:rsidP="00F47AE9">
      <w:r>
        <w:separator/>
      </w:r>
    </w:p>
  </w:endnote>
  <w:endnote w:type="continuationSeparator" w:id="0">
    <w:p w:rsidR="00B31AA0" w:rsidRDefault="00B31AA0" w:rsidP="00F4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A0" w:rsidRDefault="00B31AA0" w:rsidP="00F47AE9">
      <w:r>
        <w:separator/>
      </w:r>
    </w:p>
  </w:footnote>
  <w:footnote w:type="continuationSeparator" w:id="0">
    <w:p w:rsidR="00B31AA0" w:rsidRDefault="00B31AA0" w:rsidP="00F4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7C9"/>
    <w:rsid w:val="00094B0D"/>
    <w:rsid w:val="002D27C9"/>
    <w:rsid w:val="004A60CF"/>
    <w:rsid w:val="005844B0"/>
    <w:rsid w:val="00B31AA0"/>
    <w:rsid w:val="00F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96D90"/>
  <w15:docId w15:val="{D3709702-01E3-4BB5-8699-DD9A7590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C9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7A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7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7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2023-06-25T03:34:00Z</dcterms:created>
  <dcterms:modified xsi:type="dcterms:W3CDTF">2023-06-27T08:07:00Z</dcterms:modified>
</cp:coreProperties>
</file>