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eastAsia="方正小标宋_GBK"/>
          <w:b/>
          <w:bCs/>
          <w:sz w:val="44"/>
          <w:szCs w:val="44"/>
        </w:rPr>
      </w:pPr>
      <w:r>
        <w:rPr>
          <w:rFonts w:eastAsia="黑体"/>
        </w:rPr>
        <w:t>附件</w:t>
      </w:r>
      <w:r>
        <w:rPr>
          <w:rFonts w:hint="eastAsia" w:eastAsia="黑体"/>
        </w:rPr>
        <w:t>1</w:t>
      </w:r>
    </w:p>
    <w:p>
      <w:pPr>
        <w:spacing w:line="580" w:lineRule="exact"/>
        <w:jc w:val="center"/>
        <w:rPr>
          <w:rFonts w:eastAsia="方正小标宋简体"/>
          <w:sz w:val="44"/>
          <w:szCs w:val="44"/>
        </w:rPr>
      </w:pPr>
      <w:r>
        <w:rPr>
          <w:rFonts w:hint="eastAsia" w:eastAsia="方正小标宋简体"/>
          <w:sz w:val="44"/>
          <w:szCs w:val="44"/>
        </w:rPr>
        <w:t>全区公共安全体验馆一览表</w:t>
      </w:r>
    </w:p>
    <w:tbl>
      <w:tblPr>
        <w:tblStyle w:val="7"/>
        <w:tblpPr w:leftFromText="180" w:rightFromText="180" w:vertAnchor="text" w:horzAnchor="page" w:tblpXSpec="center" w:tblpY="594"/>
        <w:tblW w:w="4931"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72"/>
        <w:gridCol w:w="1784"/>
        <w:gridCol w:w="2798"/>
        <w:gridCol w:w="4941"/>
        <w:gridCol w:w="22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8" w:hRule="atLeast"/>
          <w:jc w:val="center"/>
        </w:trPr>
        <w:tc>
          <w:tcPr>
            <w:tcW w:w="557" w:type="pct"/>
            <w:tcBorders>
              <w:top w:val="single" w:color="auto" w:sz="4" w:space="0"/>
            </w:tcBorders>
            <w:vAlign w:val="center"/>
          </w:tcPr>
          <w:p>
            <w:pPr>
              <w:spacing w:line="580" w:lineRule="exact"/>
              <w:jc w:val="center"/>
              <w:rPr>
                <w:rFonts w:eastAsia="黑体"/>
                <w:bCs/>
                <w:kern w:val="0"/>
                <w:szCs w:val="24"/>
              </w:rPr>
            </w:pPr>
            <w:r>
              <w:rPr>
                <w:rFonts w:hint="eastAsia" w:eastAsia="黑体"/>
                <w:bCs/>
                <w:kern w:val="0"/>
                <w:szCs w:val="24"/>
              </w:rPr>
              <w:t>序号</w:t>
            </w:r>
          </w:p>
        </w:tc>
        <w:tc>
          <w:tcPr>
            <w:tcW w:w="675" w:type="pct"/>
            <w:tcBorders>
              <w:top w:val="single" w:color="auto" w:sz="4" w:space="0"/>
            </w:tcBorders>
            <w:vAlign w:val="center"/>
          </w:tcPr>
          <w:p>
            <w:pPr>
              <w:spacing w:line="580" w:lineRule="exact"/>
              <w:jc w:val="center"/>
              <w:rPr>
                <w:rFonts w:eastAsia="黑体"/>
                <w:bCs/>
                <w:kern w:val="0"/>
                <w:szCs w:val="24"/>
              </w:rPr>
            </w:pPr>
            <w:r>
              <w:rPr>
                <w:rFonts w:hint="eastAsia" w:eastAsia="黑体"/>
                <w:bCs/>
                <w:kern w:val="0"/>
                <w:szCs w:val="24"/>
              </w:rPr>
              <w:t>名称</w:t>
            </w:r>
          </w:p>
        </w:tc>
        <w:tc>
          <w:tcPr>
            <w:tcW w:w="1058" w:type="pct"/>
            <w:tcBorders>
              <w:top w:val="single" w:color="auto" w:sz="4" w:space="0"/>
            </w:tcBorders>
            <w:vAlign w:val="center"/>
          </w:tcPr>
          <w:p>
            <w:pPr>
              <w:spacing w:line="580" w:lineRule="exact"/>
              <w:jc w:val="center"/>
              <w:rPr>
                <w:rFonts w:eastAsia="黑体"/>
                <w:bCs/>
                <w:kern w:val="0"/>
                <w:szCs w:val="24"/>
              </w:rPr>
            </w:pPr>
            <w:r>
              <w:rPr>
                <w:rFonts w:hint="eastAsia" w:eastAsia="黑体"/>
                <w:bCs/>
                <w:kern w:val="0"/>
                <w:szCs w:val="24"/>
              </w:rPr>
              <w:t>详细地址</w:t>
            </w:r>
          </w:p>
        </w:tc>
        <w:tc>
          <w:tcPr>
            <w:tcW w:w="1869" w:type="pct"/>
            <w:tcBorders>
              <w:top w:val="single" w:color="auto" w:sz="4" w:space="0"/>
            </w:tcBorders>
            <w:vAlign w:val="center"/>
          </w:tcPr>
          <w:p>
            <w:pPr>
              <w:spacing w:line="580" w:lineRule="exact"/>
              <w:jc w:val="center"/>
              <w:rPr>
                <w:rFonts w:eastAsia="黑体"/>
                <w:bCs/>
                <w:kern w:val="0"/>
                <w:szCs w:val="24"/>
              </w:rPr>
            </w:pPr>
            <w:r>
              <w:rPr>
                <w:rFonts w:hint="eastAsia" w:eastAsia="黑体"/>
                <w:bCs/>
                <w:kern w:val="0"/>
                <w:szCs w:val="24"/>
              </w:rPr>
              <w:t>场馆简介</w:t>
            </w:r>
          </w:p>
        </w:tc>
        <w:tc>
          <w:tcPr>
            <w:tcW w:w="838" w:type="pct"/>
            <w:tcBorders>
              <w:top w:val="single" w:color="auto" w:sz="4" w:space="0"/>
              <w:right w:val="single" w:color="auto" w:sz="4" w:space="0"/>
            </w:tcBorders>
            <w:vAlign w:val="center"/>
          </w:tcPr>
          <w:p>
            <w:pPr>
              <w:spacing w:line="580" w:lineRule="exact"/>
              <w:jc w:val="center"/>
              <w:rPr>
                <w:rFonts w:eastAsia="黑体"/>
                <w:bCs/>
                <w:kern w:val="0"/>
                <w:szCs w:val="24"/>
              </w:rPr>
            </w:pPr>
            <w:r>
              <w:rPr>
                <w:rFonts w:hint="eastAsia" w:eastAsia="黑体"/>
                <w:bCs/>
                <w:kern w:val="0"/>
                <w:szCs w:val="24"/>
              </w:rPr>
              <w:t>联系人及电话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77" w:hRule="atLeast"/>
          <w:jc w:val="center"/>
        </w:trPr>
        <w:tc>
          <w:tcPr>
            <w:tcW w:w="557" w:type="pct"/>
            <w:tcBorders>
              <w:left w:val="single" w:color="auto" w:sz="4" w:space="0"/>
            </w:tcBorders>
            <w:vAlign w:val="center"/>
          </w:tcPr>
          <w:p>
            <w:pPr>
              <w:spacing w:line="400" w:lineRule="exact"/>
              <w:jc w:val="center"/>
              <w:rPr>
                <w:rFonts w:ascii="仿宋_GB2312" w:hAnsi="黑体"/>
                <w:spacing w:val="-20"/>
                <w:kern w:val="0"/>
                <w:sz w:val="24"/>
                <w:szCs w:val="24"/>
              </w:rPr>
            </w:pPr>
            <w:r>
              <w:rPr>
                <w:rFonts w:hint="eastAsia" w:ascii="仿宋_GB2312" w:hAnsi="黑体"/>
                <w:spacing w:val="-20"/>
                <w:kern w:val="0"/>
                <w:sz w:val="24"/>
              </w:rPr>
              <w:t>1</w:t>
            </w:r>
          </w:p>
        </w:tc>
        <w:tc>
          <w:tcPr>
            <w:tcW w:w="675" w:type="pct"/>
            <w:vAlign w:val="center"/>
          </w:tcPr>
          <w:p>
            <w:pPr>
              <w:spacing w:line="400" w:lineRule="exact"/>
              <w:jc w:val="center"/>
              <w:rPr>
                <w:rFonts w:ascii="仿宋_GB2312" w:hAnsi="黑体"/>
                <w:sz w:val="24"/>
                <w:szCs w:val="24"/>
              </w:rPr>
            </w:pPr>
            <w:r>
              <w:rPr>
                <w:rFonts w:hint="eastAsia" w:ascii="仿宋_GB2312" w:hAnsi="黑体"/>
                <w:sz w:val="24"/>
              </w:rPr>
              <w:t>大禹水务安全教育培训基地</w:t>
            </w:r>
          </w:p>
        </w:tc>
        <w:tc>
          <w:tcPr>
            <w:tcW w:w="1058" w:type="pct"/>
            <w:vAlign w:val="center"/>
          </w:tcPr>
          <w:p>
            <w:pPr>
              <w:spacing w:line="400" w:lineRule="exact"/>
              <w:jc w:val="center"/>
              <w:rPr>
                <w:rFonts w:ascii="仿宋_GB2312" w:hAnsi="黑体"/>
                <w:sz w:val="24"/>
                <w:szCs w:val="24"/>
              </w:rPr>
            </w:pPr>
            <w:r>
              <w:rPr>
                <w:rFonts w:hint="eastAsia" w:ascii="仿宋_GB2312" w:hAnsi="黑体"/>
                <w:sz w:val="24"/>
              </w:rPr>
              <w:t>武进区南夏墅街道南周村鸣新路泵站内</w:t>
            </w:r>
          </w:p>
        </w:tc>
        <w:tc>
          <w:tcPr>
            <w:tcW w:w="1869" w:type="pct"/>
            <w:vAlign w:val="center"/>
          </w:tcPr>
          <w:p>
            <w:pPr>
              <w:spacing w:line="400" w:lineRule="exact"/>
              <w:rPr>
                <w:rFonts w:ascii="仿宋_GB2312" w:hAnsi="黑体" w:cs="宋体"/>
                <w:sz w:val="24"/>
                <w:szCs w:val="24"/>
              </w:rPr>
            </w:pPr>
            <w:r>
              <w:rPr>
                <w:rFonts w:hint="eastAsia" w:ascii="仿宋_GB2312" w:hAnsi="黑体" w:cs="宋体"/>
                <w:sz w:val="24"/>
              </w:rPr>
              <w:t>大禹水务安全教育培训基地占地面积665㎡，培训基地以体验式、自主式、信息化为标准，设置了安全培训中心、安全实操体验、场馆综合管理系统三大核心模块。</w:t>
            </w:r>
          </w:p>
        </w:tc>
        <w:tc>
          <w:tcPr>
            <w:tcW w:w="838" w:type="pct"/>
            <w:tcBorders>
              <w:right w:val="single" w:color="auto" w:sz="4" w:space="0"/>
            </w:tcBorders>
            <w:vAlign w:val="center"/>
          </w:tcPr>
          <w:p>
            <w:pPr>
              <w:spacing w:line="400" w:lineRule="exact"/>
              <w:jc w:val="center"/>
              <w:rPr>
                <w:rFonts w:ascii="仿宋_GB2312" w:hAnsi="黑体" w:cs="宋体"/>
                <w:sz w:val="24"/>
                <w:szCs w:val="24"/>
              </w:rPr>
            </w:pPr>
            <w:r>
              <w:rPr>
                <w:rFonts w:hint="eastAsia" w:ascii="仿宋_GB2312" w:hAnsi="黑体" w:cs="宋体"/>
                <w:sz w:val="24"/>
              </w:rPr>
              <w:t>钱蒋科0519-68218609</w:t>
            </w:r>
            <w:r>
              <w:rPr>
                <w:rFonts w:ascii="仿宋_GB2312" w:hAnsi="黑体" w:cs="宋体"/>
                <w:sz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9" w:hRule="atLeast"/>
          <w:jc w:val="center"/>
        </w:trPr>
        <w:tc>
          <w:tcPr>
            <w:tcW w:w="557" w:type="pct"/>
            <w:tcBorders>
              <w:left w:val="single" w:color="auto" w:sz="4" w:space="0"/>
            </w:tcBorders>
            <w:vAlign w:val="center"/>
          </w:tcPr>
          <w:p>
            <w:pPr>
              <w:spacing w:line="400" w:lineRule="exact"/>
              <w:jc w:val="center"/>
              <w:rPr>
                <w:rFonts w:ascii="仿宋_GB2312" w:hAnsi="黑体"/>
                <w:spacing w:val="-20"/>
                <w:kern w:val="0"/>
                <w:sz w:val="24"/>
              </w:rPr>
            </w:pPr>
            <w:r>
              <w:rPr>
                <w:rFonts w:hint="eastAsia" w:ascii="仿宋_GB2312" w:hAnsi="黑体"/>
                <w:spacing w:val="-20"/>
                <w:kern w:val="0"/>
                <w:sz w:val="24"/>
              </w:rPr>
              <w:t>2</w:t>
            </w:r>
          </w:p>
        </w:tc>
        <w:tc>
          <w:tcPr>
            <w:tcW w:w="675" w:type="pct"/>
            <w:vAlign w:val="center"/>
          </w:tcPr>
          <w:p>
            <w:pPr>
              <w:spacing w:line="400" w:lineRule="exact"/>
              <w:jc w:val="center"/>
              <w:rPr>
                <w:rFonts w:ascii="仿宋_GB2312" w:hAnsi="黑体" w:cs="宋体"/>
                <w:sz w:val="24"/>
              </w:rPr>
            </w:pPr>
            <w:r>
              <w:rPr>
                <w:rFonts w:hint="eastAsia" w:ascii="仿宋_GB2312" w:hAnsi="黑体" w:cs="宋体"/>
                <w:sz w:val="24"/>
              </w:rPr>
              <w:t>东方特钢安全智慧体验馆</w:t>
            </w:r>
          </w:p>
        </w:tc>
        <w:tc>
          <w:tcPr>
            <w:tcW w:w="1058" w:type="pct"/>
            <w:vAlign w:val="center"/>
          </w:tcPr>
          <w:p>
            <w:pPr>
              <w:spacing w:line="400" w:lineRule="exact"/>
              <w:jc w:val="center"/>
              <w:rPr>
                <w:rFonts w:ascii="仿宋_GB2312" w:hAnsi="黑体" w:cs="宋体"/>
                <w:sz w:val="24"/>
              </w:rPr>
            </w:pPr>
            <w:r>
              <w:rPr>
                <w:rFonts w:hint="eastAsia" w:ascii="仿宋_GB2312" w:hAnsi="黑体"/>
                <w:sz w:val="24"/>
              </w:rPr>
              <w:t>武进区湟里镇东方路5号</w:t>
            </w:r>
          </w:p>
        </w:tc>
        <w:tc>
          <w:tcPr>
            <w:tcW w:w="1869" w:type="pct"/>
            <w:vAlign w:val="center"/>
          </w:tcPr>
          <w:p>
            <w:pPr>
              <w:spacing w:line="400" w:lineRule="exact"/>
              <w:rPr>
                <w:rFonts w:ascii="仿宋_GB2312" w:hAnsi="黑体" w:cs="宋体"/>
                <w:sz w:val="24"/>
              </w:rPr>
            </w:pPr>
            <w:r>
              <w:rPr>
                <w:rFonts w:hint="eastAsia" w:ascii="仿宋_GB2312" w:hAnsi="黑体" w:cs="宋体"/>
                <w:sz w:val="24"/>
              </w:rPr>
              <w:t>东方特钢安全智慧体验馆占地240㎡，是集安全教育培训、企业文化展示、体感实操、仿真实训、公共安全于一体的特色体验场馆。</w:t>
            </w:r>
          </w:p>
        </w:tc>
        <w:tc>
          <w:tcPr>
            <w:tcW w:w="838" w:type="pct"/>
            <w:tcBorders>
              <w:right w:val="single" w:color="auto" w:sz="4" w:space="0"/>
            </w:tcBorders>
            <w:vAlign w:val="center"/>
          </w:tcPr>
          <w:p>
            <w:pPr>
              <w:spacing w:line="400" w:lineRule="exact"/>
              <w:jc w:val="center"/>
              <w:rPr>
                <w:rFonts w:ascii="仿宋_GB2312" w:hAnsi="黑体" w:cs="宋体"/>
                <w:sz w:val="24"/>
              </w:rPr>
            </w:pPr>
            <w:r>
              <w:rPr>
                <w:rFonts w:hint="eastAsia" w:ascii="仿宋_GB2312" w:hAnsi="黑体" w:cs="宋体"/>
                <w:sz w:val="24"/>
              </w:rPr>
              <w:t>李芳玫15861885227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69" w:hRule="atLeast"/>
          <w:jc w:val="center"/>
        </w:trPr>
        <w:tc>
          <w:tcPr>
            <w:tcW w:w="557" w:type="pct"/>
            <w:tcBorders>
              <w:left w:val="single" w:color="auto" w:sz="4" w:space="0"/>
            </w:tcBorders>
            <w:vAlign w:val="center"/>
          </w:tcPr>
          <w:p>
            <w:pPr>
              <w:spacing w:line="400" w:lineRule="exact"/>
              <w:jc w:val="center"/>
              <w:rPr>
                <w:rFonts w:ascii="仿宋_GB2312" w:hAnsi="黑体"/>
                <w:spacing w:val="-20"/>
                <w:kern w:val="0"/>
                <w:sz w:val="24"/>
              </w:rPr>
            </w:pPr>
            <w:r>
              <w:rPr>
                <w:rFonts w:hint="eastAsia" w:ascii="仿宋_GB2312" w:hAnsi="黑体"/>
                <w:spacing w:val="-20"/>
                <w:kern w:val="0"/>
                <w:sz w:val="24"/>
              </w:rPr>
              <w:t>3</w:t>
            </w:r>
          </w:p>
        </w:tc>
        <w:tc>
          <w:tcPr>
            <w:tcW w:w="675" w:type="pct"/>
            <w:vAlign w:val="center"/>
          </w:tcPr>
          <w:p>
            <w:pPr>
              <w:spacing w:line="400" w:lineRule="exact"/>
              <w:jc w:val="center"/>
              <w:rPr>
                <w:rFonts w:ascii="仿宋_GB2312" w:hAnsi="黑体"/>
                <w:sz w:val="24"/>
              </w:rPr>
            </w:pPr>
            <w:r>
              <w:rPr>
                <w:rFonts w:hint="eastAsia" w:ascii="仿宋_GB2312" w:hAnsi="黑体"/>
                <w:sz w:val="24"/>
              </w:rPr>
              <w:t>西太湖公共安全体验馆</w:t>
            </w:r>
          </w:p>
        </w:tc>
        <w:tc>
          <w:tcPr>
            <w:tcW w:w="1058" w:type="pct"/>
            <w:vAlign w:val="center"/>
          </w:tcPr>
          <w:p>
            <w:pPr>
              <w:spacing w:line="400" w:lineRule="exact"/>
              <w:jc w:val="center"/>
              <w:rPr>
                <w:rFonts w:ascii="仿宋_GB2312" w:hAnsi="黑体" w:cs="宋体"/>
                <w:sz w:val="24"/>
              </w:rPr>
            </w:pPr>
            <w:r>
              <w:rPr>
                <w:rFonts w:hint="eastAsia" w:ascii="仿宋_GB2312" w:hAnsi="黑体"/>
                <w:sz w:val="24"/>
              </w:rPr>
              <w:t>西太湖电商产业园6号楼1楼</w:t>
            </w:r>
          </w:p>
        </w:tc>
        <w:tc>
          <w:tcPr>
            <w:tcW w:w="1869" w:type="pct"/>
            <w:vAlign w:val="center"/>
          </w:tcPr>
          <w:p>
            <w:pPr>
              <w:spacing w:line="400" w:lineRule="exact"/>
              <w:rPr>
                <w:rFonts w:ascii="仿宋_GB2312" w:hAnsi="黑体" w:cs="宋体"/>
                <w:sz w:val="24"/>
              </w:rPr>
            </w:pPr>
            <w:r>
              <w:rPr>
                <w:rFonts w:hint="eastAsia" w:ascii="仿宋_GB2312" w:hAnsi="黑体"/>
                <w:sz w:val="24"/>
              </w:rPr>
              <w:t>西太湖公共安全体验馆</w:t>
            </w:r>
            <w:r>
              <w:rPr>
                <w:rFonts w:hint="eastAsia" w:ascii="仿宋_GB2312" w:hAnsi="黑体" w:cs="宋体"/>
                <w:sz w:val="24"/>
              </w:rPr>
              <w:t>面积约200㎡，按照“1+3+N”的理念，功能包含生产安全体验区、消防安全体验区、法治警示体验区、公共安全体验区等板块，同步配套培训教室。</w:t>
            </w:r>
          </w:p>
        </w:tc>
        <w:tc>
          <w:tcPr>
            <w:tcW w:w="838" w:type="pct"/>
            <w:tcBorders>
              <w:right w:val="single" w:color="auto" w:sz="4" w:space="0"/>
            </w:tcBorders>
            <w:vAlign w:val="center"/>
          </w:tcPr>
          <w:p>
            <w:pPr>
              <w:spacing w:line="400" w:lineRule="exact"/>
              <w:jc w:val="center"/>
              <w:rPr>
                <w:rFonts w:ascii="仿宋_GB2312" w:hAnsi="黑体" w:cs="宋体"/>
                <w:sz w:val="24"/>
              </w:rPr>
            </w:pPr>
            <w:r>
              <w:rPr>
                <w:rFonts w:hint="eastAsia" w:ascii="仿宋_GB2312" w:hAnsi="黑体" w:cs="宋体"/>
                <w:sz w:val="24"/>
              </w:rPr>
              <w:t>全平</w:t>
            </w:r>
          </w:p>
          <w:p>
            <w:pPr>
              <w:spacing w:line="400" w:lineRule="exact"/>
              <w:jc w:val="center"/>
            </w:pPr>
            <w:r>
              <w:rPr>
                <w:rFonts w:hint="eastAsia" w:ascii="仿宋_GB2312" w:hAnsi="黑体" w:cs="宋体"/>
                <w:sz w:val="24"/>
              </w:rPr>
              <w:t>18861113733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25" w:hRule="atLeast"/>
          <w:jc w:val="center"/>
        </w:trPr>
        <w:tc>
          <w:tcPr>
            <w:tcW w:w="557" w:type="pct"/>
            <w:tcBorders>
              <w:left w:val="single" w:color="auto" w:sz="4" w:space="0"/>
            </w:tcBorders>
            <w:vAlign w:val="center"/>
          </w:tcPr>
          <w:p>
            <w:pPr>
              <w:spacing w:line="400" w:lineRule="exact"/>
              <w:jc w:val="center"/>
              <w:rPr>
                <w:rFonts w:ascii="仿宋_GB2312" w:hAnsi="黑体"/>
                <w:spacing w:val="-20"/>
                <w:kern w:val="0"/>
                <w:sz w:val="24"/>
              </w:rPr>
            </w:pPr>
            <w:r>
              <w:rPr>
                <w:rFonts w:hint="eastAsia" w:ascii="仿宋_GB2312" w:hAnsi="黑体"/>
                <w:spacing w:val="-20"/>
                <w:kern w:val="0"/>
                <w:sz w:val="24"/>
              </w:rPr>
              <w:t>4</w:t>
            </w:r>
          </w:p>
        </w:tc>
        <w:tc>
          <w:tcPr>
            <w:tcW w:w="675" w:type="pct"/>
            <w:vAlign w:val="center"/>
          </w:tcPr>
          <w:p>
            <w:pPr>
              <w:spacing w:line="400" w:lineRule="exact"/>
              <w:jc w:val="center"/>
              <w:rPr>
                <w:rFonts w:ascii="仿宋_GB2312" w:hAnsi="黑体"/>
                <w:sz w:val="24"/>
              </w:rPr>
            </w:pPr>
            <w:r>
              <w:rPr>
                <w:rFonts w:hint="eastAsia" w:ascii="仿宋_GB2312" w:hAnsi="黑体"/>
                <w:sz w:val="24"/>
              </w:rPr>
              <w:t>常州民防科普教育馆</w:t>
            </w:r>
          </w:p>
        </w:tc>
        <w:tc>
          <w:tcPr>
            <w:tcW w:w="1058" w:type="pct"/>
            <w:vAlign w:val="center"/>
          </w:tcPr>
          <w:p>
            <w:pPr>
              <w:spacing w:line="400" w:lineRule="exact"/>
              <w:jc w:val="center"/>
              <w:rPr>
                <w:rFonts w:ascii="仿宋_GB2312" w:hAnsi="黑体"/>
                <w:sz w:val="24"/>
              </w:rPr>
            </w:pPr>
            <w:r>
              <w:rPr>
                <w:rFonts w:hint="eastAsia" w:ascii="仿宋_GB2312" w:hAnsi="黑体"/>
                <w:sz w:val="24"/>
              </w:rPr>
              <w:t>常州大学城工程职业技术学院内</w:t>
            </w:r>
          </w:p>
        </w:tc>
        <w:tc>
          <w:tcPr>
            <w:tcW w:w="1869" w:type="pct"/>
            <w:vAlign w:val="center"/>
          </w:tcPr>
          <w:p>
            <w:pPr>
              <w:spacing w:line="400" w:lineRule="exact"/>
              <w:rPr>
                <w:rFonts w:ascii="仿宋_GB2312" w:hAnsi="黑体"/>
                <w:sz w:val="24"/>
              </w:rPr>
            </w:pPr>
            <w:r>
              <w:rPr>
                <w:rFonts w:hint="eastAsia" w:ascii="仿宋_GB2312" w:hAnsi="黑体" w:cs="宋体"/>
                <w:sz w:val="24"/>
              </w:rPr>
              <w:t>常州民防科普教育馆占地面积1500㎡，是集公共安全知识和防空防灾知识于一体的综合性科普教育场馆。</w:t>
            </w:r>
          </w:p>
        </w:tc>
        <w:tc>
          <w:tcPr>
            <w:tcW w:w="838" w:type="pct"/>
            <w:tcBorders>
              <w:right w:val="single" w:color="auto" w:sz="4" w:space="0"/>
            </w:tcBorders>
            <w:vAlign w:val="center"/>
          </w:tcPr>
          <w:p>
            <w:pPr>
              <w:spacing w:line="400" w:lineRule="exact"/>
              <w:jc w:val="center"/>
              <w:rPr>
                <w:rFonts w:ascii="仿宋_GB2312" w:hAnsi="黑体" w:cs="宋体"/>
                <w:sz w:val="24"/>
              </w:rPr>
            </w:pPr>
            <w:r>
              <w:rPr>
                <w:rFonts w:hint="eastAsia" w:ascii="仿宋_GB2312" w:hAnsi="黑体" w:cs="宋体"/>
                <w:sz w:val="24"/>
              </w:rPr>
              <w:t>侯雪燕13515273960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5" w:hRule="atLeast"/>
          <w:jc w:val="center"/>
        </w:trPr>
        <w:tc>
          <w:tcPr>
            <w:tcW w:w="557" w:type="pct"/>
            <w:tcBorders>
              <w:left w:val="single" w:color="auto" w:sz="4" w:space="0"/>
            </w:tcBorders>
            <w:vAlign w:val="center"/>
          </w:tcPr>
          <w:p>
            <w:pPr>
              <w:spacing w:line="400" w:lineRule="exact"/>
              <w:jc w:val="center"/>
              <w:rPr>
                <w:rFonts w:ascii="仿宋_GB2312" w:hAnsi="黑体"/>
                <w:spacing w:val="-20"/>
                <w:kern w:val="0"/>
                <w:sz w:val="24"/>
              </w:rPr>
            </w:pPr>
            <w:r>
              <w:rPr>
                <w:rFonts w:hint="eastAsia" w:ascii="仿宋_GB2312" w:hAnsi="黑体"/>
                <w:spacing w:val="-20"/>
                <w:kern w:val="0"/>
                <w:sz w:val="24"/>
              </w:rPr>
              <w:t>5</w:t>
            </w:r>
          </w:p>
        </w:tc>
        <w:tc>
          <w:tcPr>
            <w:tcW w:w="675" w:type="pct"/>
            <w:vAlign w:val="center"/>
          </w:tcPr>
          <w:p>
            <w:pPr>
              <w:spacing w:line="400" w:lineRule="exact"/>
              <w:jc w:val="center"/>
              <w:rPr>
                <w:rFonts w:ascii="仿宋_GB2312" w:hAnsi="黑体"/>
                <w:sz w:val="24"/>
              </w:rPr>
            </w:pPr>
            <w:r>
              <w:rPr>
                <w:rFonts w:hint="eastAsia" w:ascii="仿宋_GB2312" w:hAnsi="黑体"/>
                <w:sz w:val="24"/>
              </w:rPr>
              <w:t>武进区消防救援大队府东路消防安全体验馆</w:t>
            </w:r>
          </w:p>
        </w:tc>
        <w:tc>
          <w:tcPr>
            <w:tcW w:w="1058" w:type="pct"/>
            <w:vAlign w:val="center"/>
          </w:tcPr>
          <w:p>
            <w:pPr>
              <w:spacing w:line="400" w:lineRule="exact"/>
              <w:jc w:val="center"/>
              <w:rPr>
                <w:rFonts w:ascii="仿宋_GB2312" w:hAnsi="黑体"/>
                <w:sz w:val="24"/>
              </w:rPr>
            </w:pPr>
            <w:r>
              <w:rPr>
                <w:rFonts w:hint="eastAsia" w:ascii="仿宋_GB2312" w:hAnsi="黑体"/>
                <w:sz w:val="24"/>
              </w:rPr>
              <w:t>武进区府东路3号</w:t>
            </w:r>
          </w:p>
        </w:tc>
        <w:tc>
          <w:tcPr>
            <w:tcW w:w="1869" w:type="pct"/>
            <w:vAlign w:val="center"/>
          </w:tcPr>
          <w:p>
            <w:pPr>
              <w:spacing w:line="400" w:lineRule="exact"/>
              <w:rPr>
                <w:rFonts w:ascii="仿宋_GB2312" w:hAnsi="黑体" w:cs="宋体"/>
                <w:sz w:val="24"/>
              </w:rPr>
            </w:pPr>
            <w:r>
              <w:rPr>
                <w:rFonts w:hint="eastAsia" w:ascii="仿宋_GB2312" w:hAnsi="黑体" w:cs="宋体"/>
                <w:sz w:val="24"/>
              </w:rPr>
              <w:t>武进消防科普教育馆面积300㎡，集宣传性、教育性、观赏性、趣味性、科学性等功能为一体，让体验者能够了解消防逃生常识。设立了装备展示区、科普教育区和体验区。</w:t>
            </w:r>
          </w:p>
        </w:tc>
        <w:tc>
          <w:tcPr>
            <w:tcW w:w="838" w:type="pct"/>
            <w:tcBorders>
              <w:right w:val="single" w:color="auto" w:sz="4" w:space="0"/>
            </w:tcBorders>
            <w:vAlign w:val="center"/>
          </w:tcPr>
          <w:p>
            <w:pPr>
              <w:spacing w:line="400" w:lineRule="exact"/>
              <w:jc w:val="center"/>
              <w:rPr>
                <w:rFonts w:ascii="仿宋_GB2312" w:hAnsi="黑体" w:cs="宋体"/>
                <w:sz w:val="24"/>
              </w:rPr>
            </w:pPr>
            <w:r>
              <w:rPr>
                <w:rFonts w:hint="eastAsia" w:ascii="仿宋_GB2312" w:hAnsi="黑体" w:cs="宋体"/>
                <w:sz w:val="24"/>
              </w:rPr>
              <w:t>张静</w:t>
            </w:r>
          </w:p>
          <w:p>
            <w:pPr>
              <w:spacing w:line="400" w:lineRule="exact"/>
              <w:jc w:val="center"/>
              <w:rPr>
                <w:rFonts w:ascii="仿宋_GB2312" w:hAnsi="黑体" w:cs="宋体"/>
                <w:sz w:val="24"/>
              </w:rPr>
            </w:pPr>
            <w:r>
              <w:rPr>
                <w:rFonts w:hint="eastAsia" w:ascii="仿宋_GB2312" w:hAnsi="黑体" w:cs="宋体"/>
                <w:sz w:val="24"/>
              </w:rPr>
              <w:t xml:space="preserve">69877119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75" w:hRule="atLeast"/>
          <w:jc w:val="center"/>
        </w:trPr>
        <w:tc>
          <w:tcPr>
            <w:tcW w:w="557" w:type="pct"/>
            <w:tcBorders>
              <w:left w:val="single" w:color="auto" w:sz="4" w:space="0"/>
            </w:tcBorders>
            <w:vAlign w:val="center"/>
          </w:tcPr>
          <w:p>
            <w:pPr>
              <w:spacing w:line="400" w:lineRule="exact"/>
              <w:jc w:val="center"/>
              <w:rPr>
                <w:rFonts w:ascii="仿宋_GB2312" w:hAnsi="黑体"/>
                <w:spacing w:val="-20"/>
                <w:kern w:val="0"/>
                <w:sz w:val="24"/>
              </w:rPr>
            </w:pPr>
            <w:r>
              <w:rPr>
                <w:rFonts w:hint="eastAsia" w:ascii="仿宋_GB2312" w:hAnsi="黑体"/>
                <w:spacing w:val="-20"/>
                <w:kern w:val="0"/>
                <w:sz w:val="24"/>
              </w:rPr>
              <w:t>6</w:t>
            </w:r>
          </w:p>
        </w:tc>
        <w:tc>
          <w:tcPr>
            <w:tcW w:w="675" w:type="pct"/>
            <w:vAlign w:val="center"/>
          </w:tcPr>
          <w:p>
            <w:pPr>
              <w:spacing w:line="400" w:lineRule="exact"/>
              <w:jc w:val="center"/>
              <w:rPr>
                <w:rFonts w:ascii="仿宋_GB2312" w:hAnsi="黑体"/>
                <w:sz w:val="24"/>
              </w:rPr>
            </w:pPr>
            <w:r>
              <w:rPr>
                <w:rFonts w:hint="eastAsia" w:ascii="仿宋_GB2312" w:hAnsi="黑体"/>
                <w:sz w:val="24"/>
              </w:rPr>
              <w:t>武进新天地公共安全主题公园</w:t>
            </w:r>
          </w:p>
        </w:tc>
        <w:tc>
          <w:tcPr>
            <w:tcW w:w="1058" w:type="pct"/>
            <w:vAlign w:val="center"/>
          </w:tcPr>
          <w:p>
            <w:pPr>
              <w:spacing w:line="400" w:lineRule="exact"/>
              <w:jc w:val="center"/>
              <w:rPr>
                <w:rFonts w:ascii="仿宋_GB2312" w:hAnsi="黑体"/>
                <w:sz w:val="24"/>
              </w:rPr>
            </w:pPr>
            <w:r>
              <w:rPr>
                <w:rFonts w:hint="eastAsia" w:ascii="仿宋_GB2312" w:hAnsi="黑体"/>
                <w:sz w:val="24"/>
              </w:rPr>
              <w:t>武进区湖塘镇新天地公园</w:t>
            </w:r>
          </w:p>
        </w:tc>
        <w:tc>
          <w:tcPr>
            <w:tcW w:w="1869" w:type="pct"/>
            <w:vAlign w:val="center"/>
          </w:tcPr>
          <w:p>
            <w:pPr>
              <w:spacing w:line="400" w:lineRule="exact"/>
              <w:rPr>
                <w:rFonts w:ascii="仿宋_GB2312" w:hAnsi="黑体" w:cs="宋体"/>
                <w:sz w:val="24"/>
              </w:rPr>
            </w:pPr>
            <w:r>
              <w:rPr>
                <w:rFonts w:hint="eastAsia" w:ascii="仿宋_GB2312" w:hAnsi="黑体" w:cs="宋体"/>
                <w:sz w:val="24"/>
              </w:rPr>
              <w:t>武进新天地公共安全主题公园占地32公顷，是集知识性、趣味性、观赏性、教育性、互动性于一体的主题公园。</w:t>
            </w:r>
          </w:p>
        </w:tc>
        <w:tc>
          <w:tcPr>
            <w:tcW w:w="838" w:type="pct"/>
            <w:tcBorders>
              <w:right w:val="single" w:color="auto" w:sz="4" w:space="0"/>
            </w:tcBorders>
            <w:vAlign w:val="center"/>
          </w:tcPr>
          <w:p>
            <w:pPr>
              <w:spacing w:line="400" w:lineRule="exact"/>
              <w:jc w:val="center"/>
              <w:rPr>
                <w:rFonts w:ascii="仿宋_GB2312" w:hAnsi="黑体" w:cs="宋体"/>
                <w:sz w:val="24"/>
              </w:rPr>
            </w:pPr>
            <w:r>
              <w:rPr>
                <w:rFonts w:hint="eastAsia" w:ascii="仿宋_GB2312" w:hAnsi="黑体" w:cs="宋体"/>
                <w:sz w:val="24"/>
              </w:rPr>
              <w:t>24小时免费开放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75" w:hRule="atLeast"/>
          <w:jc w:val="center"/>
        </w:trPr>
        <w:tc>
          <w:tcPr>
            <w:tcW w:w="557" w:type="pct"/>
            <w:tcBorders>
              <w:left w:val="single" w:color="auto" w:sz="4" w:space="0"/>
            </w:tcBorders>
            <w:vAlign w:val="center"/>
          </w:tcPr>
          <w:p>
            <w:pPr>
              <w:spacing w:line="400" w:lineRule="exact"/>
              <w:jc w:val="center"/>
              <w:rPr>
                <w:rFonts w:ascii="仿宋_GB2312" w:hAnsi="黑体"/>
                <w:spacing w:val="-20"/>
                <w:kern w:val="0"/>
                <w:sz w:val="24"/>
                <w:szCs w:val="24"/>
              </w:rPr>
            </w:pPr>
            <w:r>
              <w:rPr>
                <w:rFonts w:hint="eastAsia" w:ascii="仿宋_GB2312" w:hAnsi="黑体"/>
                <w:spacing w:val="-20"/>
                <w:kern w:val="0"/>
                <w:sz w:val="24"/>
              </w:rPr>
              <w:t>7</w:t>
            </w:r>
          </w:p>
        </w:tc>
        <w:tc>
          <w:tcPr>
            <w:tcW w:w="675" w:type="pct"/>
            <w:vAlign w:val="center"/>
          </w:tcPr>
          <w:p>
            <w:pPr>
              <w:spacing w:line="400" w:lineRule="exact"/>
              <w:jc w:val="center"/>
              <w:rPr>
                <w:rFonts w:ascii="仿宋_GB2312" w:hAnsi="黑体"/>
                <w:sz w:val="24"/>
                <w:szCs w:val="24"/>
              </w:rPr>
            </w:pPr>
            <w:r>
              <w:rPr>
                <w:rFonts w:hint="eastAsia" w:ascii="仿宋_GB2312" w:hAnsi="黑体"/>
                <w:sz w:val="24"/>
              </w:rPr>
              <w:t>西墅村“三生”安全文化公园</w:t>
            </w:r>
          </w:p>
        </w:tc>
        <w:tc>
          <w:tcPr>
            <w:tcW w:w="1058" w:type="pct"/>
            <w:vAlign w:val="center"/>
          </w:tcPr>
          <w:p>
            <w:pPr>
              <w:spacing w:line="400" w:lineRule="exact"/>
              <w:jc w:val="center"/>
              <w:rPr>
                <w:rFonts w:ascii="仿宋_GB2312" w:hAnsi="黑体"/>
                <w:sz w:val="24"/>
                <w:szCs w:val="24"/>
              </w:rPr>
            </w:pPr>
            <w:r>
              <w:rPr>
                <w:rFonts w:hint="eastAsia" w:ascii="仿宋_GB2312" w:hAnsi="黑体"/>
                <w:sz w:val="24"/>
              </w:rPr>
              <w:t>武进区湟里镇西墅村委</w:t>
            </w:r>
          </w:p>
        </w:tc>
        <w:tc>
          <w:tcPr>
            <w:tcW w:w="1869" w:type="pct"/>
            <w:vAlign w:val="center"/>
          </w:tcPr>
          <w:p>
            <w:pPr>
              <w:spacing w:line="400" w:lineRule="exact"/>
              <w:rPr>
                <w:rFonts w:ascii="仿宋_GB2312" w:hAnsi="黑体"/>
                <w:sz w:val="24"/>
                <w:szCs w:val="24"/>
              </w:rPr>
            </w:pPr>
            <w:r>
              <w:rPr>
                <w:rFonts w:hint="eastAsia" w:ascii="仿宋_GB2312" w:hAnsi="黑体" w:cs="宋体"/>
                <w:sz w:val="24"/>
              </w:rPr>
              <w:t>西墅村将“安全”元素融入美丽农村中，推出“一院一站一窗”。“安全文化小院”设有安全典故文化石鼓、安全文化水上小景、燃气安全文化墙绘、安全文化林等；安全小站设VR体验区等。</w:t>
            </w:r>
          </w:p>
        </w:tc>
        <w:tc>
          <w:tcPr>
            <w:tcW w:w="838" w:type="pct"/>
            <w:tcBorders>
              <w:right w:val="single" w:color="auto" w:sz="4" w:space="0"/>
            </w:tcBorders>
            <w:vAlign w:val="center"/>
          </w:tcPr>
          <w:p>
            <w:pPr>
              <w:spacing w:line="400" w:lineRule="exact"/>
              <w:jc w:val="center"/>
              <w:rPr>
                <w:rFonts w:ascii="仿宋_GB2312" w:hAnsi="黑体" w:cs="宋体"/>
                <w:sz w:val="24"/>
              </w:rPr>
            </w:pPr>
            <w:r>
              <w:rPr>
                <w:rFonts w:hint="eastAsia" w:ascii="仿宋_GB2312" w:hAnsi="黑体" w:cs="宋体"/>
                <w:sz w:val="24"/>
              </w:rPr>
              <w:t>汪洁</w:t>
            </w:r>
          </w:p>
          <w:p>
            <w:pPr>
              <w:spacing w:line="400" w:lineRule="exact"/>
              <w:jc w:val="center"/>
              <w:rPr>
                <w:rFonts w:ascii="仿宋_GB2312" w:hAnsi="黑体" w:cs="宋体"/>
                <w:sz w:val="24"/>
                <w:szCs w:val="24"/>
              </w:rPr>
            </w:pPr>
            <w:r>
              <w:rPr>
                <w:rFonts w:hint="eastAsia" w:ascii="仿宋_GB2312" w:hAnsi="黑体" w:cs="宋体"/>
                <w:sz w:val="24"/>
              </w:rPr>
              <w:t>18260496008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75" w:hRule="atLeast"/>
          <w:jc w:val="center"/>
        </w:trPr>
        <w:tc>
          <w:tcPr>
            <w:tcW w:w="557" w:type="pct"/>
            <w:tcBorders>
              <w:left w:val="single" w:color="auto" w:sz="4" w:space="0"/>
              <w:bottom w:val="single" w:color="auto" w:sz="4" w:space="0"/>
            </w:tcBorders>
            <w:vAlign w:val="center"/>
          </w:tcPr>
          <w:p>
            <w:pPr>
              <w:spacing w:line="400" w:lineRule="exact"/>
              <w:jc w:val="center"/>
              <w:rPr>
                <w:rFonts w:ascii="仿宋_GB2312" w:hAnsi="黑体"/>
                <w:spacing w:val="-20"/>
                <w:kern w:val="0"/>
                <w:sz w:val="24"/>
              </w:rPr>
            </w:pPr>
            <w:r>
              <w:rPr>
                <w:rFonts w:hint="eastAsia" w:ascii="仿宋_GB2312" w:hAnsi="黑体"/>
                <w:spacing w:val="-20"/>
                <w:kern w:val="0"/>
                <w:sz w:val="24"/>
              </w:rPr>
              <w:t>8</w:t>
            </w:r>
          </w:p>
        </w:tc>
        <w:tc>
          <w:tcPr>
            <w:tcW w:w="675" w:type="pct"/>
            <w:tcBorders>
              <w:bottom w:val="single" w:color="auto" w:sz="4" w:space="0"/>
            </w:tcBorders>
            <w:vAlign w:val="center"/>
          </w:tcPr>
          <w:p>
            <w:pPr>
              <w:spacing w:line="400" w:lineRule="exact"/>
              <w:jc w:val="center"/>
              <w:rPr>
                <w:rFonts w:ascii="仿宋_GB2312" w:hAnsi="黑体" w:cs="宋体"/>
                <w:sz w:val="24"/>
              </w:rPr>
            </w:pPr>
            <w:r>
              <w:rPr>
                <w:rFonts w:hint="eastAsia" w:ascii="仿宋_GB2312" w:hAnsi="黑体" w:cs="宋体"/>
                <w:sz w:val="24"/>
              </w:rPr>
              <w:t>武进国家高新区交通安全主题公园</w:t>
            </w:r>
          </w:p>
        </w:tc>
        <w:tc>
          <w:tcPr>
            <w:tcW w:w="1058" w:type="pct"/>
            <w:tcBorders>
              <w:bottom w:val="single" w:color="auto" w:sz="4" w:space="0"/>
            </w:tcBorders>
            <w:vAlign w:val="center"/>
          </w:tcPr>
          <w:p>
            <w:pPr>
              <w:spacing w:line="400" w:lineRule="exact"/>
              <w:jc w:val="center"/>
              <w:rPr>
                <w:rFonts w:ascii="仿宋_GB2312" w:hAnsi="黑体"/>
                <w:spacing w:val="-20"/>
                <w:kern w:val="0"/>
                <w:sz w:val="24"/>
              </w:rPr>
            </w:pPr>
            <w:r>
              <w:rPr>
                <w:rFonts w:hint="eastAsia" w:ascii="仿宋_GB2312" w:hAnsi="黑体" w:cs="宋体"/>
                <w:sz w:val="24"/>
              </w:rPr>
              <w:t>武进区武宜南路（南塘路南苑小区东南侧约80米）</w:t>
            </w:r>
          </w:p>
        </w:tc>
        <w:tc>
          <w:tcPr>
            <w:tcW w:w="1869" w:type="pct"/>
            <w:tcBorders>
              <w:bottom w:val="single" w:color="auto" w:sz="4" w:space="0"/>
            </w:tcBorders>
            <w:vAlign w:val="center"/>
          </w:tcPr>
          <w:p>
            <w:pPr>
              <w:spacing w:line="400" w:lineRule="exact"/>
              <w:rPr>
                <w:rFonts w:ascii="仿宋_GB2312" w:hAnsi="黑体"/>
                <w:spacing w:val="-20"/>
                <w:kern w:val="0"/>
                <w:sz w:val="24"/>
              </w:rPr>
            </w:pPr>
            <w:r>
              <w:rPr>
                <w:rFonts w:hint="eastAsia" w:ascii="仿宋_GB2312" w:hAnsi="黑体" w:cs="宋体"/>
                <w:sz w:val="24"/>
              </w:rPr>
              <w:t>武进国家高新区交通安全主题公园占地面积2万余平方米，是一个集知识性、趣味性、互动性于一体的交通安全文化宣传场所，是高新区交通普法文化宣传的主阵地。</w:t>
            </w:r>
          </w:p>
        </w:tc>
        <w:tc>
          <w:tcPr>
            <w:tcW w:w="838" w:type="pct"/>
            <w:tcBorders>
              <w:bottom w:val="single" w:color="auto" w:sz="4" w:space="0"/>
              <w:right w:val="single" w:color="auto" w:sz="4" w:space="0"/>
            </w:tcBorders>
            <w:vAlign w:val="center"/>
          </w:tcPr>
          <w:p>
            <w:pPr>
              <w:spacing w:line="400" w:lineRule="exact"/>
              <w:jc w:val="center"/>
              <w:rPr>
                <w:rFonts w:ascii="仿宋_GB2312" w:hAnsi="黑体"/>
                <w:spacing w:val="-20"/>
                <w:kern w:val="0"/>
                <w:sz w:val="24"/>
              </w:rPr>
            </w:pPr>
            <w:r>
              <w:rPr>
                <w:rFonts w:hint="eastAsia" w:ascii="仿宋_GB2312" w:hAnsi="黑体" w:cs="宋体"/>
                <w:sz w:val="24"/>
              </w:rPr>
              <w:t>24小时免费开放</w:t>
            </w:r>
          </w:p>
        </w:tc>
      </w:tr>
    </w:tbl>
    <w:p>
      <w:pPr>
        <w:spacing w:after="120"/>
        <w:rPr>
          <w:rFonts w:eastAsia="黑体"/>
        </w:rPr>
      </w:pPr>
      <w:r>
        <w:rPr>
          <w:rFonts w:eastAsia="黑体"/>
        </w:rPr>
        <w:t>附件</w:t>
      </w:r>
      <w:r>
        <w:rPr>
          <w:rFonts w:hint="eastAsia" w:eastAsia="黑体"/>
        </w:rPr>
        <w:t>2</w:t>
      </w:r>
    </w:p>
    <w:p>
      <w:pPr>
        <w:spacing w:after="120"/>
        <w:jc w:val="center"/>
        <w:rPr>
          <w:rFonts w:eastAsia="方正小标宋简体"/>
          <w:sz w:val="44"/>
          <w:szCs w:val="44"/>
        </w:rPr>
      </w:pPr>
      <w:r>
        <w:rPr>
          <w:rFonts w:hint="eastAsia" w:eastAsia="方正小标宋简体"/>
          <w:sz w:val="44"/>
          <w:szCs w:val="44"/>
        </w:rPr>
        <w:t>全</w:t>
      </w:r>
      <w:r>
        <w:rPr>
          <w:rFonts w:eastAsia="方正小标宋简体"/>
          <w:sz w:val="44"/>
          <w:szCs w:val="44"/>
        </w:rPr>
        <w:t>区</w:t>
      </w:r>
      <w:r>
        <w:rPr>
          <w:rFonts w:hint="eastAsia" w:eastAsia="方正小标宋简体"/>
          <w:sz w:val="44"/>
          <w:szCs w:val="44"/>
        </w:rPr>
        <w:t>“安全生产月”活动进展情况统计表</w:t>
      </w:r>
    </w:p>
    <w:p>
      <w:pPr>
        <w:spacing w:after="120"/>
        <w:rPr>
          <w:rFonts w:eastAsia="黑体"/>
          <w:sz w:val="28"/>
          <w:szCs w:val="28"/>
        </w:rPr>
      </w:pPr>
      <w:r>
        <w:rPr>
          <w:rFonts w:eastAsia="黑体"/>
          <w:sz w:val="28"/>
          <w:szCs w:val="28"/>
        </w:rPr>
        <w:t xml:space="preserve">填报单位（盖章）：___________________   联系人：_________ 电话：____________ 填报日期：_______    </w:t>
      </w:r>
    </w:p>
    <w:tbl>
      <w:tblPr>
        <w:tblStyle w:val="6"/>
        <w:tblW w:w="1385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2"/>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2"/>
              <w:ind w:left="-99" w:leftChars="-31" w:firstLine="8" w:firstLineChars="0"/>
              <w:jc w:val="center"/>
              <w:rPr>
                <w:rFonts w:ascii="Times New Roman" w:hAnsi="Times New Roman" w:eastAsia="黑体"/>
                <w:b w:val="0"/>
              </w:rPr>
            </w:pPr>
            <w:r>
              <w:rPr>
                <w:rFonts w:ascii="Times New Roman" w:hAnsi="Times New Roman" w:eastAsia="黑体"/>
                <w:b w:val="0"/>
                <w:kern w:val="0"/>
              </w:rPr>
              <w:t>活动项目</w:t>
            </w:r>
          </w:p>
        </w:tc>
        <w:tc>
          <w:tcPr>
            <w:tcW w:w="9639" w:type="dxa"/>
            <w:tcBorders>
              <w:top w:val="single" w:color="auto" w:sz="4" w:space="0"/>
              <w:left w:val="nil"/>
              <w:bottom w:val="single" w:color="auto" w:sz="4" w:space="0"/>
              <w:right w:val="single" w:color="auto" w:sz="4" w:space="0"/>
            </w:tcBorders>
            <w:vAlign w:val="center"/>
          </w:tcPr>
          <w:p>
            <w:pPr>
              <w:pStyle w:val="2"/>
              <w:ind w:left="-99" w:leftChars="-31" w:firstLine="8" w:firstLineChars="0"/>
              <w:jc w:val="center"/>
              <w:rPr>
                <w:rFonts w:ascii="Times New Roman" w:hAnsi="Times New Roman" w:eastAsia="黑体"/>
                <w:b w:val="0"/>
              </w:rPr>
            </w:pPr>
            <w:r>
              <w:rPr>
                <w:rFonts w:ascii="Times New Roman" w:hAnsi="Times New Roman" w:eastAsia="黑体"/>
                <w:b w:val="0"/>
                <w:kern w:val="0"/>
              </w:rPr>
              <w:t>活动进展情况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2"/>
              <w:spacing w:line="440" w:lineRule="exact"/>
              <w:ind w:firstLine="0" w:firstLineChars="0"/>
              <w:jc w:val="left"/>
              <w:rPr>
                <w:rFonts w:ascii="Times New Roman" w:hAnsi="Times New Roman" w:eastAsia="仿宋_GB2312"/>
                <w:bCs w:val="0"/>
                <w:sz w:val="28"/>
                <w:szCs w:val="28"/>
              </w:rPr>
            </w:pPr>
            <w:r>
              <w:rPr>
                <w:rFonts w:hint="eastAsia" w:ascii="Times New Roman" w:hAnsi="Times New Roman" w:eastAsia="仿宋_GB2312"/>
                <w:bCs w:val="0"/>
                <w:sz w:val="28"/>
                <w:szCs w:val="28"/>
              </w:rPr>
              <w:t>1.深入宣传贯彻习近平总书记关于安全生产重要论述。</w:t>
            </w:r>
          </w:p>
        </w:tc>
        <w:tc>
          <w:tcPr>
            <w:tcW w:w="9639" w:type="dxa"/>
            <w:tcBorders>
              <w:top w:val="single" w:color="auto" w:sz="4" w:space="0"/>
              <w:left w:val="nil"/>
              <w:bottom w:val="single" w:color="auto" w:sz="4" w:space="0"/>
              <w:right w:val="single" w:color="auto" w:sz="4" w:space="0"/>
            </w:tcBorders>
            <w:vAlign w:val="center"/>
          </w:tcPr>
          <w:p>
            <w:pPr>
              <w:pStyle w:val="2"/>
              <w:spacing w:line="440" w:lineRule="exact"/>
              <w:ind w:firstLine="0" w:firstLineChars="0"/>
              <w:jc w:val="left"/>
              <w:rPr>
                <w:rFonts w:ascii="Times New Roman" w:hAnsi="Times New Roman" w:eastAsia="仿宋_GB2312"/>
                <w:b w:val="0"/>
                <w:bCs w:val="0"/>
                <w:color w:val="000000"/>
                <w:sz w:val="28"/>
                <w:szCs w:val="28"/>
              </w:rPr>
            </w:pPr>
            <w:r>
              <w:rPr>
                <w:rFonts w:hint="eastAsia" w:ascii="Times New Roman" w:hAnsi="Times New Roman" w:eastAsia="仿宋_GB2312"/>
                <w:b w:val="0"/>
                <w:bCs w:val="0"/>
                <w:color w:val="000000"/>
                <w:sz w:val="28"/>
                <w:szCs w:val="28"/>
              </w:rPr>
              <w:t>各地、各有关部门和单位党委（党组）安排安全生产专题学习（  ）场，参与（  ）人次；</w:t>
            </w:r>
          </w:p>
          <w:p>
            <w:pPr>
              <w:pStyle w:val="2"/>
              <w:spacing w:line="440" w:lineRule="exact"/>
              <w:ind w:firstLine="0" w:firstLineChars="0"/>
              <w:jc w:val="left"/>
              <w:rPr>
                <w:rFonts w:ascii="Times New Roman" w:hAnsi="Times New Roman" w:eastAsia="仿宋_GB2312"/>
                <w:b w:val="0"/>
                <w:bCs w:val="0"/>
                <w:color w:val="000000"/>
                <w:sz w:val="28"/>
                <w:szCs w:val="28"/>
              </w:rPr>
            </w:pPr>
            <w:r>
              <w:rPr>
                <w:rFonts w:hint="eastAsia" w:ascii="Times New Roman" w:hAnsi="Times New Roman" w:eastAsia="仿宋_GB2312"/>
                <w:b w:val="0"/>
                <w:bCs w:val="0"/>
                <w:color w:val="000000"/>
                <w:sz w:val="28"/>
                <w:szCs w:val="28"/>
              </w:rPr>
              <w:t>各级安委会成员单位负责同志组织开展宣讲活动（  ）场，参与（  ）人次；开展基层调研（  ）次，发表署名文章或心得体会（  ）篇。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2"/>
              <w:spacing w:line="440" w:lineRule="exact"/>
              <w:ind w:firstLine="0" w:firstLineChars="0"/>
              <w:jc w:val="left"/>
              <w:rPr>
                <w:rFonts w:ascii="Times New Roman" w:hAnsi="Times New Roman" w:eastAsia="仿宋_GB2312"/>
                <w:sz w:val="28"/>
                <w:szCs w:val="28"/>
              </w:rPr>
            </w:pPr>
            <w:r>
              <w:rPr>
                <w:rFonts w:hint="eastAsia" w:ascii="Times New Roman" w:hAnsi="Times New Roman" w:eastAsia="仿宋_GB2312"/>
                <w:bCs w:val="0"/>
                <w:sz w:val="28"/>
                <w:szCs w:val="28"/>
              </w:rPr>
              <w:t>2.聚焦专项排查整治和“两个年”行动，全力推动落实企业主体责任。</w:t>
            </w:r>
          </w:p>
        </w:tc>
        <w:tc>
          <w:tcPr>
            <w:tcW w:w="9639" w:type="dxa"/>
            <w:tcBorders>
              <w:top w:val="single" w:color="auto" w:sz="4" w:space="0"/>
              <w:left w:val="nil"/>
              <w:bottom w:val="single" w:color="auto" w:sz="4" w:space="0"/>
              <w:right w:val="single" w:color="auto" w:sz="4" w:space="0"/>
            </w:tcBorders>
            <w:vAlign w:val="center"/>
          </w:tcPr>
          <w:p>
            <w:pPr>
              <w:pStyle w:val="2"/>
              <w:spacing w:line="440" w:lineRule="exact"/>
              <w:ind w:firstLine="0" w:firstLineChars="0"/>
              <w:jc w:val="left"/>
              <w:rPr>
                <w:rFonts w:ascii="Times New Roman" w:hAnsi="Times New Roman" w:eastAsia="仿宋_GB2312"/>
                <w:b w:val="0"/>
                <w:bCs w:val="0"/>
                <w:color w:val="000000"/>
                <w:sz w:val="28"/>
                <w:szCs w:val="28"/>
              </w:rPr>
            </w:pPr>
            <w:r>
              <w:rPr>
                <w:rFonts w:hint="eastAsia" w:ascii="Times New Roman" w:hAnsi="Times New Roman" w:eastAsia="仿宋_GB2312"/>
                <w:b w:val="0"/>
                <w:bCs w:val="0"/>
                <w:color w:val="000000"/>
                <w:sz w:val="28"/>
                <w:szCs w:val="28"/>
              </w:rPr>
              <w:t>企业主要负责人上安全课（  ）场，看警示片（  ）部，开展“安全承诺践诺”活动（  ）场，累计（  ）名企业主要负责人参加；</w:t>
            </w:r>
          </w:p>
          <w:p>
            <w:pPr>
              <w:pStyle w:val="2"/>
              <w:spacing w:line="440" w:lineRule="exact"/>
              <w:ind w:firstLine="0" w:firstLineChars="0"/>
              <w:jc w:val="left"/>
              <w:rPr>
                <w:rFonts w:ascii="Times New Roman" w:hAnsi="Times New Roman" w:eastAsia="仿宋_GB2312"/>
                <w:b w:val="0"/>
                <w:bCs w:val="0"/>
                <w:color w:val="000000"/>
                <w:sz w:val="28"/>
                <w:szCs w:val="28"/>
              </w:rPr>
            </w:pPr>
            <w:r>
              <w:rPr>
                <w:rFonts w:hint="eastAsia" w:ascii="Times New Roman" w:hAnsi="Times New Roman" w:eastAsia="仿宋_GB2312"/>
                <w:b w:val="0"/>
                <w:bCs w:val="0"/>
                <w:color w:val="000000"/>
                <w:sz w:val="28"/>
                <w:szCs w:val="28"/>
              </w:rPr>
              <w:t>各企业组织开展“班前五分钟”“安全生产大家谈”“以案说法”等安全教育活动（  ）场，参与（  ）人次；</w:t>
            </w:r>
          </w:p>
          <w:p>
            <w:pPr>
              <w:pStyle w:val="2"/>
              <w:spacing w:line="440" w:lineRule="exact"/>
              <w:ind w:firstLine="0" w:firstLineChars="0"/>
              <w:jc w:val="left"/>
              <w:rPr>
                <w:rFonts w:ascii="Times New Roman" w:hAnsi="Times New Roman" w:eastAsia="仿宋_GB2312"/>
                <w:b w:val="0"/>
                <w:bCs w:val="0"/>
                <w:color w:val="000000"/>
                <w:sz w:val="28"/>
                <w:szCs w:val="28"/>
              </w:rPr>
            </w:pPr>
            <w:r>
              <w:rPr>
                <w:rFonts w:hint="eastAsia" w:ascii="Times New Roman" w:hAnsi="Times New Roman" w:eastAsia="仿宋_GB2312"/>
                <w:b w:val="0"/>
                <w:bCs w:val="0"/>
                <w:color w:val="000000"/>
                <w:sz w:val="28"/>
                <w:szCs w:val="28"/>
              </w:rPr>
              <w:t>报道企业主要负责人“五带头”（  ）次；</w:t>
            </w:r>
          </w:p>
          <w:p>
            <w:pPr>
              <w:pStyle w:val="2"/>
              <w:spacing w:line="440" w:lineRule="exact"/>
              <w:ind w:firstLine="0" w:firstLineChars="0"/>
              <w:jc w:val="left"/>
              <w:rPr>
                <w:rFonts w:ascii="Times New Roman" w:hAnsi="Times New Roman" w:eastAsia="仿宋_GB2312"/>
                <w:b w:val="0"/>
                <w:bCs w:val="0"/>
                <w:color w:val="000000"/>
                <w:sz w:val="28"/>
                <w:szCs w:val="28"/>
              </w:rPr>
            </w:pPr>
            <w:r>
              <w:rPr>
                <w:rFonts w:hint="eastAsia" w:ascii="Times New Roman" w:hAnsi="Times New Roman" w:eastAsia="仿宋_GB2312"/>
                <w:b w:val="0"/>
                <w:bCs w:val="0"/>
                <w:color w:val="000000"/>
                <w:sz w:val="28"/>
                <w:szCs w:val="28"/>
              </w:rPr>
              <w:t>开展“动火作业风险我知道”宣传活动（  ）场，参与（  ）人次；</w:t>
            </w:r>
          </w:p>
          <w:p>
            <w:pPr>
              <w:pStyle w:val="2"/>
              <w:spacing w:line="440" w:lineRule="exact"/>
              <w:ind w:firstLine="0" w:firstLineChars="0"/>
              <w:jc w:val="left"/>
              <w:rPr>
                <w:rFonts w:ascii="Times New Roman" w:hAnsi="Times New Roman" w:eastAsia="仿宋_GB2312"/>
                <w:b w:val="0"/>
                <w:bCs w:val="0"/>
                <w:color w:val="000000"/>
                <w:sz w:val="28"/>
                <w:szCs w:val="28"/>
              </w:rPr>
            </w:pPr>
            <w:r>
              <w:rPr>
                <w:rFonts w:hint="eastAsia" w:ascii="Times New Roman" w:hAnsi="Times New Roman" w:eastAsia="仿宋_GB2312"/>
                <w:b w:val="0"/>
                <w:bCs w:val="0"/>
                <w:color w:val="000000"/>
                <w:sz w:val="28"/>
                <w:szCs w:val="28"/>
              </w:rPr>
              <w:t>对电焊工等危险作业人员开展安全培训（  ）场，参与（  ）人次；</w:t>
            </w:r>
          </w:p>
          <w:p>
            <w:pPr>
              <w:pStyle w:val="2"/>
              <w:spacing w:line="440" w:lineRule="exact"/>
              <w:ind w:firstLine="0" w:firstLineChars="0"/>
              <w:jc w:val="left"/>
              <w:rPr>
                <w:rFonts w:ascii="Times New Roman" w:hAnsi="Times New Roman" w:eastAsia="仿宋_GB2312"/>
                <w:b w:val="0"/>
                <w:bCs w:val="0"/>
                <w:color w:val="000000"/>
                <w:sz w:val="28"/>
                <w:szCs w:val="28"/>
              </w:rPr>
            </w:pPr>
            <w:r>
              <w:rPr>
                <w:rFonts w:hint="eastAsia" w:ascii="Times New Roman" w:hAnsi="Times New Roman" w:eastAsia="仿宋_GB2312"/>
                <w:b w:val="0"/>
                <w:bCs w:val="0"/>
                <w:color w:val="000000"/>
                <w:sz w:val="28"/>
                <w:szCs w:val="28"/>
              </w:rPr>
              <w:t>开展“外包外租大排查”活动（  ）场，参与（  ）人次；</w:t>
            </w:r>
          </w:p>
          <w:p>
            <w:pPr>
              <w:pStyle w:val="2"/>
              <w:spacing w:line="440" w:lineRule="exact"/>
              <w:ind w:firstLine="0" w:firstLineChars="0"/>
              <w:jc w:val="left"/>
              <w:rPr>
                <w:rFonts w:ascii="Times New Roman" w:hAnsi="Times New Roman" w:eastAsia="仿宋_GB2312"/>
                <w:b w:val="0"/>
                <w:bCs w:val="0"/>
                <w:color w:val="000000"/>
                <w:sz w:val="28"/>
                <w:szCs w:val="28"/>
              </w:rPr>
            </w:pPr>
            <w:r>
              <w:rPr>
                <w:rFonts w:hint="eastAsia" w:ascii="Times New Roman" w:hAnsi="Times New Roman" w:eastAsia="仿宋_GB2312"/>
                <w:b w:val="0"/>
                <w:bCs w:val="0"/>
                <w:color w:val="000000"/>
                <w:sz w:val="28"/>
                <w:szCs w:val="28"/>
              </w:rPr>
              <w:t>开展外包外租典型违法案例专题警示教育（  ）场，参与（  ）人次；</w:t>
            </w:r>
          </w:p>
          <w:p>
            <w:pPr>
              <w:pStyle w:val="2"/>
              <w:spacing w:line="440" w:lineRule="exact"/>
              <w:ind w:firstLine="0" w:firstLineChars="0"/>
              <w:jc w:val="left"/>
              <w:rPr>
                <w:rFonts w:ascii="Times New Roman" w:hAnsi="Times New Roman" w:eastAsia="仿宋_GB2312"/>
                <w:b w:val="0"/>
                <w:bCs w:val="0"/>
                <w:color w:val="000000"/>
                <w:sz w:val="28"/>
                <w:szCs w:val="28"/>
              </w:rPr>
            </w:pPr>
            <w:r>
              <w:rPr>
                <w:rFonts w:hint="eastAsia" w:ascii="Times New Roman" w:hAnsi="Times New Roman" w:eastAsia="仿宋_GB2312"/>
                <w:b w:val="0"/>
                <w:bCs w:val="0"/>
                <w:color w:val="000000"/>
                <w:sz w:val="28"/>
                <w:szCs w:val="28"/>
              </w:rPr>
              <w:t>对外包外租项目开展大排查（  ）次；</w:t>
            </w:r>
          </w:p>
          <w:p>
            <w:pPr>
              <w:pStyle w:val="2"/>
              <w:spacing w:line="440" w:lineRule="exact"/>
              <w:ind w:firstLine="0" w:firstLineChars="0"/>
              <w:jc w:val="left"/>
              <w:rPr>
                <w:rFonts w:ascii="Times New Roman" w:hAnsi="Times New Roman" w:eastAsia="仿宋_GB2312"/>
                <w:b w:val="0"/>
                <w:bCs w:val="0"/>
                <w:color w:val="000000"/>
                <w:sz w:val="28"/>
                <w:szCs w:val="28"/>
              </w:rPr>
            </w:pPr>
            <w:r>
              <w:rPr>
                <w:rFonts w:hint="eastAsia" w:ascii="Times New Roman" w:hAnsi="Times New Roman" w:eastAsia="仿宋_GB2312"/>
                <w:b w:val="0"/>
                <w:bCs w:val="0"/>
                <w:color w:val="000000"/>
                <w:sz w:val="28"/>
                <w:szCs w:val="28"/>
              </w:rPr>
              <w:t>曝光重大事故隐患和突出问题（  ）个；</w:t>
            </w:r>
          </w:p>
          <w:p>
            <w:pPr>
              <w:pStyle w:val="2"/>
              <w:spacing w:line="440" w:lineRule="exact"/>
              <w:ind w:firstLine="0" w:firstLineChars="0"/>
              <w:jc w:val="left"/>
              <w:rPr>
                <w:rFonts w:ascii="Times New Roman" w:hAnsi="Times New Roman" w:eastAsia="仿宋_GB2312"/>
                <w:b w:val="0"/>
                <w:bCs w:val="0"/>
                <w:color w:val="000000"/>
                <w:sz w:val="28"/>
                <w:szCs w:val="28"/>
              </w:rPr>
            </w:pPr>
            <w:r>
              <w:rPr>
                <w:rFonts w:hint="eastAsia" w:ascii="Times New Roman" w:hAnsi="Times New Roman" w:eastAsia="仿宋_GB2312"/>
                <w:b w:val="0"/>
                <w:bCs w:val="0"/>
                <w:color w:val="000000"/>
                <w:sz w:val="28"/>
                <w:szCs w:val="28"/>
              </w:rPr>
              <w:t>上报“一案双罚”典型案例（  ）个，安全生产行刑衔接（含危险作业罪）等各类典型案例（  ）个；</w:t>
            </w:r>
          </w:p>
          <w:p>
            <w:pPr>
              <w:pStyle w:val="2"/>
              <w:spacing w:line="440" w:lineRule="exact"/>
              <w:ind w:firstLine="0" w:firstLineChars="0"/>
              <w:jc w:val="left"/>
              <w:rPr>
                <w:rFonts w:ascii="Times New Roman" w:hAnsi="Times New Roman" w:eastAsia="仿宋_GB2312"/>
                <w:b w:val="0"/>
                <w:bCs w:val="0"/>
                <w:color w:val="000000"/>
                <w:sz w:val="28"/>
                <w:szCs w:val="28"/>
              </w:rPr>
            </w:pPr>
            <w:r>
              <w:rPr>
                <w:rFonts w:hint="eastAsia" w:ascii="Times New Roman" w:hAnsi="Times New Roman" w:eastAsia="仿宋_GB2312"/>
                <w:b w:val="0"/>
                <w:bCs w:val="0"/>
                <w:color w:val="000000"/>
                <w:sz w:val="28"/>
                <w:szCs w:val="28"/>
              </w:rPr>
              <w:t>在市级以上主流媒体公布（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2"/>
              <w:spacing w:line="440" w:lineRule="exact"/>
              <w:ind w:firstLine="0" w:firstLineChars="0"/>
              <w:jc w:val="left"/>
              <w:rPr>
                <w:rFonts w:ascii="Times New Roman" w:hAnsi="Times New Roman" w:eastAsia="仿宋_GB2312"/>
                <w:sz w:val="28"/>
                <w:szCs w:val="28"/>
              </w:rPr>
            </w:pPr>
            <w:r>
              <w:rPr>
                <w:rFonts w:hint="eastAsia" w:ascii="Times New Roman" w:hAnsi="Times New Roman" w:eastAsia="仿宋_GB2312" w:cs="方正楷体_GBK"/>
                <w:bCs w:val="0"/>
                <w:sz w:val="28"/>
                <w:szCs w:val="28"/>
              </w:rPr>
              <w:t>3.着眼推进安全宣传“五进”，精心组织应急科普宣教活动。</w:t>
            </w:r>
          </w:p>
        </w:tc>
        <w:tc>
          <w:tcPr>
            <w:tcW w:w="9639" w:type="dxa"/>
            <w:tcBorders>
              <w:top w:val="single" w:color="auto" w:sz="4" w:space="0"/>
              <w:left w:val="nil"/>
              <w:bottom w:val="single" w:color="auto" w:sz="4" w:space="0"/>
              <w:right w:val="single" w:color="auto" w:sz="4" w:space="0"/>
            </w:tcBorders>
            <w:vAlign w:val="center"/>
          </w:tcPr>
          <w:p>
            <w:pPr>
              <w:pStyle w:val="2"/>
              <w:spacing w:line="440" w:lineRule="exact"/>
              <w:ind w:firstLine="0" w:firstLineChars="0"/>
              <w:jc w:val="left"/>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组织开展“安全宣传咨询日”现场活动（  ）场、参与（  ）人次，网络直播（  ）场、（  ）人观看；</w:t>
            </w:r>
          </w:p>
          <w:p>
            <w:pPr>
              <w:pStyle w:val="2"/>
              <w:spacing w:line="440" w:lineRule="exact"/>
              <w:ind w:firstLine="0" w:firstLineChars="0"/>
              <w:jc w:val="left"/>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新建公共安全教育体验场馆（）座；</w:t>
            </w:r>
          </w:p>
          <w:p>
            <w:pPr>
              <w:pStyle w:val="2"/>
              <w:spacing w:line="440" w:lineRule="exact"/>
              <w:ind w:firstLine="0" w:firstLineChars="0"/>
              <w:jc w:val="left"/>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通过主流媒体平台大力宣传展示特色场馆（  ）次；</w:t>
            </w:r>
          </w:p>
          <w:p>
            <w:pPr>
              <w:pStyle w:val="2"/>
              <w:spacing w:line="440" w:lineRule="exact"/>
              <w:ind w:firstLine="0" w:firstLineChars="0"/>
              <w:jc w:val="left"/>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参与全国“人人讲安全、个个会应急”网络知识竞赛（  ）人，答题（  ）人次；参加线上“逃生演练训练营”活动发布视频（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2"/>
              <w:spacing w:line="440" w:lineRule="exact"/>
              <w:ind w:firstLine="0" w:firstLineChars="0"/>
              <w:jc w:val="left"/>
              <w:rPr>
                <w:rFonts w:ascii="Times New Roman" w:hAnsi="Times New Roman" w:eastAsia="仿宋_GB2312"/>
                <w:sz w:val="28"/>
                <w:szCs w:val="28"/>
              </w:rPr>
            </w:pPr>
            <w:r>
              <w:rPr>
                <w:rFonts w:hint="eastAsia" w:ascii="Times New Roman" w:hAnsi="Times New Roman" w:eastAsia="仿宋_GB2312" w:cs="方正楷体_GBK"/>
                <w:bCs w:val="0"/>
                <w:sz w:val="28"/>
                <w:szCs w:val="28"/>
              </w:rPr>
              <w:t>4.组织开展实战化、场景式应急演练，推动全民应急能力提升。</w:t>
            </w:r>
          </w:p>
        </w:tc>
        <w:tc>
          <w:tcPr>
            <w:tcW w:w="9639" w:type="dxa"/>
            <w:tcBorders>
              <w:top w:val="single" w:color="auto" w:sz="4" w:space="0"/>
              <w:left w:val="nil"/>
              <w:bottom w:val="single" w:color="auto" w:sz="4" w:space="0"/>
              <w:right w:val="single" w:color="auto" w:sz="4" w:space="0"/>
            </w:tcBorders>
            <w:vAlign w:val="center"/>
          </w:tcPr>
          <w:p>
            <w:pPr>
              <w:pStyle w:val="2"/>
              <w:spacing w:line="440" w:lineRule="exact"/>
              <w:ind w:firstLine="0" w:firstLineChars="0"/>
              <w:jc w:val="left"/>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企业组织事故应急演练（  ）场，参与（  ）人次，开展从业人员自救互救技能培训（  ）场，参与（  ）人次；</w:t>
            </w:r>
          </w:p>
          <w:p>
            <w:pPr>
              <w:pStyle w:val="2"/>
              <w:spacing w:line="440" w:lineRule="exact"/>
              <w:ind w:firstLine="0" w:firstLineChars="0"/>
              <w:jc w:val="left"/>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农村村庄、城市社区、学校、家庭开展科普知识宣传和情景模拟、实战推演、逃生演练、自救互救等活动（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4212" w:type="dxa"/>
            <w:tcBorders>
              <w:top w:val="single" w:color="auto" w:sz="4" w:space="0"/>
              <w:left w:val="single" w:color="auto" w:sz="4" w:space="0"/>
              <w:bottom w:val="single" w:color="auto" w:sz="4" w:space="0"/>
              <w:right w:val="single" w:color="auto" w:sz="4" w:space="0"/>
            </w:tcBorders>
            <w:vAlign w:val="center"/>
          </w:tcPr>
          <w:p>
            <w:pPr>
              <w:pStyle w:val="2"/>
              <w:spacing w:line="440" w:lineRule="exact"/>
              <w:ind w:firstLine="0" w:firstLineChars="0"/>
              <w:jc w:val="left"/>
              <w:rPr>
                <w:rFonts w:ascii="Times New Roman" w:hAnsi="Times New Roman" w:eastAsia="仿宋_GB2312"/>
                <w:sz w:val="28"/>
                <w:szCs w:val="28"/>
              </w:rPr>
            </w:pPr>
            <w:r>
              <w:rPr>
                <w:rFonts w:hint="eastAsia" w:ascii="Times New Roman" w:hAnsi="Times New Roman" w:eastAsia="仿宋_GB2312" w:cs="方正楷体_GBK"/>
                <w:bCs w:val="0"/>
                <w:sz w:val="28"/>
                <w:szCs w:val="28"/>
              </w:rPr>
              <w:t>5.其他特色活动</w:t>
            </w:r>
          </w:p>
        </w:tc>
        <w:tc>
          <w:tcPr>
            <w:tcW w:w="9639" w:type="dxa"/>
            <w:tcBorders>
              <w:top w:val="single" w:color="auto" w:sz="4" w:space="0"/>
              <w:left w:val="nil"/>
              <w:bottom w:val="single" w:color="auto" w:sz="4" w:space="0"/>
              <w:right w:val="single" w:color="auto" w:sz="4" w:space="0"/>
            </w:tcBorders>
            <w:vAlign w:val="center"/>
          </w:tcPr>
          <w:p>
            <w:pPr>
              <w:pStyle w:val="2"/>
              <w:spacing w:line="440" w:lineRule="exact"/>
              <w:ind w:firstLine="0" w:firstLineChars="0"/>
              <w:jc w:val="left"/>
              <w:rPr>
                <w:rFonts w:ascii="Times New Roman" w:hAnsi="Times New Roman" w:eastAsia="仿宋_GB2312"/>
                <w:b w:val="0"/>
                <w:bCs w:val="0"/>
                <w:sz w:val="28"/>
                <w:szCs w:val="28"/>
              </w:rPr>
            </w:pPr>
            <w:r>
              <w:rPr>
                <w:rFonts w:hint="eastAsia" w:ascii="Times New Roman" w:hAnsi="Times New Roman" w:eastAsia="仿宋_GB2312"/>
                <w:b w:val="0"/>
                <w:bCs w:val="0"/>
                <w:sz w:val="28"/>
                <w:szCs w:val="28"/>
              </w:rPr>
              <w:t>活动名称（          ），组织（  ）场/次，参与（    ）人次。</w:t>
            </w:r>
          </w:p>
        </w:tc>
      </w:tr>
    </w:tbl>
    <w:p>
      <w:pPr>
        <w:spacing w:line="600" w:lineRule="exact"/>
        <w:rPr>
          <w:rFonts w:eastAsia="方正仿宋_GBK"/>
        </w:rPr>
        <w:sectPr>
          <w:pgSz w:w="16838" w:h="11906" w:orient="landscape"/>
          <w:pgMar w:top="1304" w:right="1559" w:bottom="1588" w:left="2098" w:header="851" w:footer="992" w:gutter="0"/>
          <w:pgNumType w:fmt="numberInDash"/>
          <w:cols w:space="720" w:num="1"/>
          <w:docGrid w:type="lines" w:linePitch="579" w:charSpace="-849"/>
        </w:sectPr>
      </w:pPr>
    </w:p>
    <w:p>
      <w:pPr>
        <w:spacing w:after="120"/>
        <w:rPr>
          <w:rFonts w:eastAsia="黑体"/>
        </w:rPr>
      </w:pPr>
      <w:r>
        <w:rPr>
          <w:rFonts w:eastAsia="黑体"/>
        </w:rPr>
        <w:t>附件</w:t>
      </w:r>
      <w:r>
        <w:rPr>
          <w:rFonts w:hint="eastAsia" w:eastAsia="黑体"/>
        </w:rPr>
        <w:t>3</w:t>
      </w:r>
    </w:p>
    <w:tbl>
      <w:tblPr>
        <w:tblStyle w:val="6"/>
        <w:tblW w:w="15195" w:type="dxa"/>
        <w:tblInd w:w="-1078" w:type="dxa"/>
        <w:tblLayout w:type="fixed"/>
        <w:tblCellMar>
          <w:top w:w="0" w:type="dxa"/>
          <w:left w:w="108" w:type="dxa"/>
          <w:bottom w:w="0" w:type="dxa"/>
          <w:right w:w="108" w:type="dxa"/>
        </w:tblCellMar>
      </w:tblPr>
      <w:tblGrid>
        <w:gridCol w:w="1110"/>
        <w:gridCol w:w="1485"/>
        <w:gridCol w:w="4305"/>
        <w:gridCol w:w="8295"/>
      </w:tblGrid>
      <w:tr>
        <w:tblPrEx>
          <w:tblCellMar>
            <w:top w:w="0" w:type="dxa"/>
            <w:left w:w="108" w:type="dxa"/>
            <w:bottom w:w="0" w:type="dxa"/>
            <w:right w:w="108" w:type="dxa"/>
          </w:tblCellMar>
        </w:tblPrEx>
        <w:trPr>
          <w:trHeight w:val="780" w:hRule="atLeast"/>
        </w:trPr>
        <w:tc>
          <w:tcPr>
            <w:tcW w:w="15195" w:type="dxa"/>
            <w:gridSpan w:val="4"/>
            <w:tcBorders>
              <w:top w:val="nil"/>
              <w:left w:val="nil"/>
              <w:bottom w:val="nil"/>
              <w:right w:val="nil"/>
            </w:tcBorders>
            <w:shd w:val="clear" w:color="auto" w:fill="auto"/>
            <w:noWrap/>
            <w:vAlign w:val="center"/>
          </w:tcPr>
          <w:p>
            <w:pPr>
              <w:widowControl/>
              <w:jc w:val="center"/>
              <w:textAlignment w:val="center"/>
              <w:rPr>
                <w:rFonts w:ascii="方正小标宋_GBK" w:hAnsi="方正小标宋_GBK" w:eastAsia="方正小标宋_GBK" w:cs="方正小标宋_GBK"/>
                <w:color w:val="000000"/>
                <w:sz w:val="36"/>
                <w:szCs w:val="36"/>
              </w:rPr>
            </w:pPr>
            <w:r>
              <w:rPr>
                <w:rFonts w:hint="eastAsia" w:eastAsia="方正小标宋简体"/>
                <w:sz w:val="44"/>
                <w:szCs w:val="44"/>
              </w:rPr>
              <w:t>2023年“安全生产月”工作清单表（部门）</w:t>
            </w:r>
          </w:p>
        </w:tc>
      </w:tr>
      <w:tr>
        <w:tblPrEx>
          <w:tblCellMar>
            <w:top w:w="0" w:type="dxa"/>
            <w:left w:w="108" w:type="dxa"/>
            <w:bottom w:w="0" w:type="dxa"/>
            <w:right w:w="108" w:type="dxa"/>
          </w:tblCellMar>
        </w:tblPrEx>
        <w:trPr>
          <w:trHeight w:val="58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序号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时间</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内容</w:t>
            </w:r>
          </w:p>
        </w:tc>
        <w:tc>
          <w:tcPr>
            <w:tcW w:w="8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b/>
                <w:bCs/>
                <w:color w:val="000000"/>
                <w:sz w:val="28"/>
                <w:szCs w:val="28"/>
              </w:rPr>
            </w:pPr>
            <w:r>
              <w:rPr>
                <w:rFonts w:hint="eastAsia" w:ascii="黑体" w:hAnsi="黑体" w:eastAsia="黑体" w:cs="黑体"/>
                <w:b/>
                <w:bCs/>
                <w:color w:val="000000"/>
                <w:kern w:val="0"/>
                <w:sz w:val="28"/>
                <w:szCs w:val="28"/>
              </w:rPr>
              <w:t>举措</w:t>
            </w:r>
          </w:p>
        </w:tc>
      </w:tr>
      <w:tr>
        <w:tblPrEx>
          <w:tblCellMar>
            <w:top w:w="0" w:type="dxa"/>
            <w:left w:w="108" w:type="dxa"/>
            <w:bottom w:w="0" w:type="dxa"/>
            <w:right w:w="108" w:type="dxa"/>
          </w:tblCellMar>
        </w:tblPrEx>
        <w:trPr>
          <w:trHeight w:val="56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5月31日前</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信息报送</w:t>
            </w:r>
          </w:p>
        </w:tc>
        <w:tc>
          <w:tcPr>
            <w:tcW w:w="8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报送联络员和活动方案。</w:t>
            </w:r>
          </w:p>
        </w:tc>
      </w:tr>
      <w:tr>
        <w:tblPrEx>
          <w:tblCellMar>
            <w:top w:w="0" w:type="dxa"/>
            <w:left w:w="108" w:type="dxa"/>
            <w:bottom w:w="0" w:type="dxa"/>
            <w:right w:w="108" w:type="dxa"/>
          </w:tblCellMar>
        </w:tblPrEx>
        <w:trPr>
          <w:trHeight w:val="56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6月中旬</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“安全宣传咨询日”活动</w:t>
            </w:r>
          </w:p>
        </w:tc>
        <w:tc>
          <w:tcPr>
            <w:tcW w:w="8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按要求参加区级层面活动；结合实际情况自行组织相关活动。</w:t>
            </w:r>
          </w:p>
        </w:tc>
      </w:tr>
      <w:tr>
        <w:tblPrEx>
          <w:tblCellMar>
            <w:top w:w="0" w:type="dxa"/>
            <w:left w:w="108" w:type="dxa"/>
            <w:bottom w:w="0" w:type="dxa"/>
            <w:right w:w="108" w:type="dxa"/>
          </w:tblCellMar>
        </w:tblPrEx>
        <w:trPr>
          <w:trHeight w:val="56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6月底前</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开展理论中心组学习</w:t>
            </w:r>
          </w:p>
        </w:tc>
        <w:tc>
          <w:tcPr>
            <w:tcW w:w="8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内容以统一下发的宣讲材料为准，至少安排1次安全生产专题学习。</w:t>
            </w:r>
          </w:p>
        </w:tc>
      </w:tr>
      <w:tr>
        <w:tblPrEx>
          <w:tblCellMar>
            <w:top w:w="0" w:type="dxa"/>
            <w:left w:w="108" w:type="dxa"/>
            <w:bottom w:w="0" w:type="dxa"/>
            <w:right w:w="108" w:type="dxa"/>
          </w:tblCellMar>
        </w:tblPrEx>
        <w:trPr>
          <w:trHeight w:val="56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6月底前</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“百团进百万企业千万员工”专题宣讲</w:t>
            </w:r>
          </w:p>
        </w:tc>
        <w:tc>
          <w:tcPr>
            <w:tcW w:w="8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按统一下发的宣讲材料，安委会相关成员单位负责同志深入行业领域开展1次专题宣讲。</w:t>
            </w:r>
          </w:p>
        </w:tc>
      </w:tr>
      <w:tr>
        <w:tblPrEx>
          <w:tblCellMar>
            <w:top w:w="0" w:type="dxa"/>
            <w:left w:w="108" w:type="dxa"/>
            <w:bottom w:w="0" w:type="dxa"/>
            <w:right w:w="108" w:type="dxa"/>
          </w:tblCellMar>
        </w:tblPrEx>
        <w:trPr>
          <w:trHeight w:val="56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6月底前</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广泛宣传安全生产法律法规</w:t>
            </w:r>
          </w:p>
        </w:tc>
        <w:tc>
          <w:tcPr>
            <w:tcW w:w="8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持续宣贯“一法一条例”。</w:t>
            </w:r>
          </w:p>
        </w:tc>
      </w:tr>
      <w:tr>
        <w:tblPrEx>
          <w:tblCellMar>
            <w:top w:w="0" w:type="dxa"/>
            <w:left w:w="108" w:type="dxa"/>
            <w:bottom w:w="0" w:type="dxa"/>
            <w:right w:w="108" w:type="dxa"/>
          </w:tblCellMar>
        </w:tblPrEx>
        <w:trPr>
          <w:trHeight w:val="8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6月底前</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压紧压实企业主体责任</w:t>
            </w:r>
          </w:p>
        </w:tc>
        <w:tc>
          <w:tcPr>
            <w:tcW w:w="8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督促企业主要负责人严格履行“第一责任人”法定职责，做到“三个一”，落实《规范提升武进区生产经营单位安全生产教育培训方案》要求。</w:t>
            </w:r>
          </w:p>
        </w:tc>
      </w:tr>
      <w:tr>
        <w:tblPrEx>
          <w:tblCellMar>
            <w:top w:w="0" w:type="dxa"/>
            <w:left w:w="108" w:type="dxa"/>
            <w:bottom w:w="0" w:type="dxa"/>
            <w:right w:w="108" w:type="dxa"/>
          </w:tblCellMar>
        </w:tblPrEx>
        <w:trPr>
          <w:trHeight w:val="56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6月底前</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开展安全警示教育活动</w:t>
            </w:r>
          </w:p>
        </w:tc>
        <w:tc>
          <w:tcPr>
            <w:tcW w:w="8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及时提供本部门、本行业警示教育片，开展应急逃生演练。</w:t>
            </w:r>
          </w:p>
        </w:tc>
      </w:tr>
      <w:tr>
        <w:tblPrEx>
          <w:tblCellMar>
            <w:top w:w="0" w:type="dxa"/>
            <w:left w:w="108" w:type="dxa"/>
            <w:bottom w:w="0" w:type="dxa"/>
            <w:right w:w="108" w:type="dxa"/>
          </w:tblCellMar>
        </w:tblPrEx>
        <w:trPr>
          <w:trHeight w:val="56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6月底前</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推进企业主要负责人“五带头”活动</w:t>
            </w:r>
          </w:p>
        </w:tc>
        <w:tc>
          <w:tcPr>
            <w:tcW w:w="8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宣传报道企业主要负责人“五带头”进展情况。</w:t>
            </w:r>
          </w:p>
        </w:tc>
      </w:tr>
      <w:tr>
        <w:tblPrEx>
          <w:tblCellMar>
            <w:top w:w="0" w:type="dxa"/>
            <w:left w:w="108" w:type="dxa"/>
            <w:bottom w:w="0" w:type="dxa"/>
            <w:right w:w="108" w:type="dxa"/>
          </w:tblCellMar>
        </w:tblPrEx>
        <w:trPr>
          <w:trHeight w:val="56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6月底前</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落实典型事故开展风险排查和安全宣传</w:t>
            </w:r>
          </w:p>
        </w:tc>
        <w:tc>
          <w:tcPr>
            <w:tcW w:w="8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开展“动火作业风险我知道”宣传活动和“外包外租大排查”活动。</w:t>
            </w:r>
          </w:p>
        </w:tc>
      </w:tr>
      <w:tr>
        <w:tblPrEx>
          <w:tblCellMar>
            <w:top w:w="0" w:type="dxa"/>
            <w:left w:w="108" w:type="dxa"/>
            <w:bottom w:w="0" w:type="dxa"/>
            <w:right w:w="108" w:type="dxa"/>
          </w:tblCellMar>
        </w:tblPrEx>
        <w:trPr>
          <w:trHeight w:val="56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10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6月底前</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曝光一批重大问题隐患</w:t>
            </w:r>
          </w:p>
        </w:tc>
        <w:tc>
          <w:tcPr>
            <w:tcW w:w="8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集中曝光一批安全生产违法典型案例，挂牌督办一批重大事故隐患。</w:t>
            </w:r>
          </w:p>
        </w:tc>
      </w:tr>
      <w:tr>
        <w:tblPrEx>
          <w:tblCellMar>
            <w:top w:w="0" w:type="dxa"/>
            <w:left w:w="108" w:type="dxa"/>
            <w:bottom w:w="0" w:type="dxa"/>
            <w:right w:w="108" w:type="dxa"/>
          </w:tblCellMar>
        </w:tblPrEx>
        <w:trPr>
          <w:trHeight w:val="56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11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6月底前</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应急科普“五个一”宣传活动</w:t>
            </w:r>
          </w:p>
        </w:tc>
        <w:tc>
          <w:tcPr>
            <w:tcW w:w="8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根据本部门实际开展。</w:t>
            </w:r>
          </w:p>
        </w:tc>
      </w:tr>
      <w:tr>
        <w:tblPrEx>
          <w:tblCellMar>
            <w:top w:w="0" w:type="dxa"/>
            <w:left w:w="108" w:type="dxa"/>
            <w:bottom w:w="0" w:type="dxa"/>
            <w:right w:w="108" w:type="dxa"/>
          </w:tblCellMar>
        </w:tblPrEx>
        <w:trPr>
          <w:trHeight w:val="56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12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6月底前</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发挥公共安全体验场馆宣教作用</w:t>
            </w:r>
          </w:p>
        </w:tc>
        <w:tc>
          <w:tcPr>
            <w:tcW w:w="8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常态化组织参观体验，提升知晓率和参与度。</w:t>
            </w:r>
          </w:p>
        </w:tc>
      </w:tr>
      <w:tr>
        <w:tblPrEx>
          <w:tblCellMar>
            <w:top w:w="0" w:type="dxa"/>
            <w:left w:w="108" w:type="dxa"/>
            <w:bottom w:w="0" w:type="dxa"/>
            <w:right w:w="108" w:type="dxa"/>
          </w:tblCellMar>
        </w:tblPrEx>
        <w:trPr>
          <w:trHeight w:val="56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13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6月底前</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加强公共安全应急宣传教育</w:t>
            </w:r>
          </w:p>
        </w:tc>
        <w:tc>
          <w:tcPr>
            <w:tcW w:w="8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用好各类平台载体，加大公共安全宣传力度。</w:t>
            </w:r>
          </w:p>
        </w:tc>
      </w:tr>
      <w:tr>
        <w:tblPrEx>
          <w:tblCellMar>
            <w:top w:w="0" w:type="dxa"/>
            <w:left w:w="108" w:type="dxa"/>
            <w:bottom w:w="0" w:type="dxa"/>
            <w:right w:w="108" w:type="dxa"/>
          </w:tblCellMar>
        </w:tblPrEx>
        <w:trPr>
          <w:trHeight w:val="56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14</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6月底前</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动员参与“安全知识竞赛”系列活动</w:t>
            </w:r>
          </w:p>
        </w:tc>
        <w:tc>
          <w:tcPr>
            <w:tcW w:w="8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动员参加有奖竞答等活动、根据实际情况自行组织开展知识竞赛等活动。</w:t>
            </w:r>
          </w:p>
        </w:tc>
      </w:tr>
      <w:tr>
        <w:tblPrEx>
          <w:tblCellMar>
            <w:top w:w="0" w:type="dxa"/>
            <w:left w:w="108" w:type="dxa"/>
            <w:bottom w:w="0" w:type="dxa"/>
            <w:right w:w="108" w:type="dxa"/>
          </w:tblCellMar>
        </w:tblPrEx>
        <w:trPr>
          <w:trHeight w:val="56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15</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6月底前</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组织开展事故应急演练</w:t>
            </w:r>
          </w:p>
        </w:tc>
        <w:tc>
          <w:tcPr>
            <w:tcW w:w="8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根据本行业领域事故特点，组织一次事故应急演练，开展一次自救互救技能培训。</w:t>
            </w:r>
          </w:p>
        </w:tc>
      </w:tr>
      <w:tr>
        <w:tblPrEx>
          <w:tblCellMar>
            <w:top w:w="0" w:type="dxa"/>
            <w:left w:w="108" w:type="dxa"/>
            <w:bottom w:w="0" w:type="dxa"/>
            <w:right w:w="108" w:type="dxa"/>
          </w:tblCellMar>
        </w:tblPrEx>
        <w:trPr>
          <w:trHeight w:val="56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16</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6月底前</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开展各具特色的活动</w:t>
            </w:r>
          </w:p>
        </w:tc>
        <w:tc>
          <w:tcPr>
            <w:tcW w:w="8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突出本部门工作特色亮点，每周三报送活动内容、图片、信息等。</w:t>
            </w:r>
          </w:p>
        </w:tc>
      </w:tr>
      <w:tr>
        <w:tblPrEx>
          <w:tblCellMar>
            <w:top w:w="0" w:type="dxa"/>
            <w:left w:w="108" w:type="dxa"/>
            <w:bottom w:w="0" w:type="dxa"/>
            <w:right w:w="108" w:type="dxa"/>
          </w:tblCellMar>
        </w:tblPrEx>
        <w:trPr>
          <w:trHeight w:val="56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17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6月26日前</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信息报送</w:t>
            </w:r>
          </w:p>
        </w:tc>
        <w:tc>
          <w:tcPr>
            <w:tcW w:w="8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报送活动总结和统计表。</w:t>
            </w:r>
          </w:p>
        </w:tc>
      </w:tr>
      <w:tr>
        <w:tblPrEx>
          <w:tblCellMar>
            <w:top w:w="0" w:type="dxa"/>
            <w:left w:w="108" w:type="dxa"/>
            <w:bottom w:w="0" w:type="dxa"/>
            <w:right w:w="108" w:type="dxa"/>
          </w:tblCellMar>
        </w:tblPrEx>
        <w:trPr>
          <w:trHeight w:val="8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18</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8月底前</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安全生产专题调研</w:t>
            </w:r>
          </w:p>
        </w:tc>
        <w:tc>
          <w:tcPr>
            <w:tcW w:w="8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cs="仿宋_GB2312"/>
                <w:color w:val="000000"/>
                <w:sz w:val="24"/>
                <w:szCs w:val="24"/>
              </w:rPr>
            </w:pPr>
            <w:r>
              <w:rPr>
                <w:rFonts w:hint="eastAsia" w:ascii="仿宋_GB2312" w:hAnsi="宋体" w:cs="仿宋_GB2312"/>
                <w:color w:val="000000"/>
                <w:kern w:val="0"/>
                <w:sz w:val="24"/>
                <w:szCs w:val="24"/>
              </w:rPr>
              <w:t>深入企业宣传解读重大事故隐患专项排查整治行动实施方案和重大事故隐患判定标准，深入基层开展调查研究，至少发表1篇署名文章或心得体会。</w:t>
            </w:r>
          </w:p>
        </w:tc>
      </w:tr>
      <w:tr>
        <w:tblPrEx>
          <w:tblCellMar>
            <w:top w:w="0" w:type="dxa"/>
            <w:left w:w="108" w:type="dxa"/>
            <w:bottom w:w="0" w:type="dxa"/>
            <w:right w:w="108" w:type="dxa"/>
          </w:tblCellMar>
        </w:tblPrEx>
        <w:trPr>
          <w:trHeight w:val="8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宋体" w:cs="仿宋_GB2312"/>
                <w:color w:val="000000"/>
                <w:kern w:val="0"/>
                <w:sz w:val="24"/>
                <w:szCs w:val="24"/>
              </w:rPr>
            </w:pPr>
            <w:r>
              <w:rPr>
                <w:rFonts w:hint="eastAsia" w:ascii="仿宋_GB2312" w:hAnsi="宋体" w:cs="仿宋_GB2312"/>
                <w:color w:val="000000"/>
                <w:kern w:val="0"/>
                <w:sz w:val="24"/>
                <w:szCs w:val="24"/>
              </w:rPr>
              <w:t>19</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kern w:val="0"/>
                <w:sz w:val="24"/>
                <w:szCs w:val="24"/>
              </w:rPr>
            </w:pPr>
            <w:r>
              <w:rPr>
                <w:rFonts w:hint="eastAsia" w:ascii="仿宋_GB2312" w:hAnsi="宋体" w:cs="仿宋_GB2312"/>
                <w:color w:val="000000"/>
                <w:kern w:val="0"/>
                <w:sz w:val="24"/>
                <w:szCs w:val="24"/>
              </w:rPr>
              <w:t>10月底前</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cs="仿宋_GB2312"/>
                <w:color w:val="000000"/>
                <w:kern w:val="0"/>
                <w:sz w:val="24"/>
                <w:szCs w:val="24"/>
              </w:rPr>
            </w:pPr>
            <w:r>
              <w:rPr>
                <w:rFonts w:hint="eastAsia" w:ascii="仿宋_GB2312" w:hAnsi="宋体" w:cs="仿宋_GB2312"/>
                <w:color w:val="000000"/>
                <w:kern w:val="0"/>
                <w:sz w:val="24"/>
                <w:szCs w:val="24"/>
              </w:rPr>
              <w:t>拓展宣教共建平台</w:t>
            </w:r>
          </w:p>
        </w:tc>
        <w:tc>
          <w:tcPr>
            <w:tcW w:w="82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cs="仿宋_GB2312"/>
                <w:color w:val="000000"/>
                <w:kern w:val="0"/>
                <w:sz w:val="24"/>
                <w:szCs w:val="24"/>
              </w:rPr>
            </w:pPr>
            <w:r>
              <w:rPr>
                <w:rFonts w:hint="eastAsia" w:ascii="仿宋_GB2312" w:hAnsi="宋体" w:cs="仿宋_GB2312"/>
                <w:color w:val="000000"/>
                <w:kern w:val="0"/>
                <w:sz w:val="24"/>
                <w:szCs w:val="24"/>
              </w:rPr>
              <w:t>汇聚红盟资源力量，共同打造“大安全 大应急”宣教格局，跟踪培养好安全宣讲主力军和应急救援服务队。</w:t>
            </w:r>
          </w:p>
        </w:tc>
      </w:tr>
    </w:tbl>
    <w:p>
      <w:pPr>
        <w:pStyle w:val="2"/>
        <w:ind w:firstLine="643"/>
      </w:pPr>
    </w:p>
    <w:p>
      <w:bookmarkStart w:id="0" w:name="_GoBack"/>
      <w:bookmarkEnd w:id="0"/>
    </w:p>
    <w:sectPr>
      <w:pgSz w:w="16838" w:h="11906" w:orient="landscape"/>
      <w:pgMar w:top="1474" w:right="1559" w:bottom="1588" w:left="2098" w:header="851" w:footer="992" w:gutter="0"/>
      <w:pgNumType w:fmt="numberInDash"/>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6"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NDIwZGQ3NDllNDZjZTJjYWIzZDk3ZDAyMTA5NTIifQ=="/>
  </w:docVars>
  <w:rsids>
    <w:rsidRoot w:val="58453D12"/>
    <w:rsid w:val="58453D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hAnsi="Calibri" w:eastAsia="宋体"/>
    </w:rPr>
  </w:style>
  <w:style w:type="paragraph" w:styleId="3">
    <w:name w:val="Body Text Indent"/>
    <w:basedOn w:val="1"/>
    <w:next w:val="4"/>
    <w:qFormat/>
    <w:uiPriority w:val="0"/>
    <w:pPr>
      <w:ind w:firstLine="643" w:firstLineChars="200"/>
    </w:pPr>
    <w:rPr>
      <w:rFonts w:ascii="仿宋_GB2312"/>
      <w:b/>
      <w:bCs/>
      <w:szCs w:val="24"/>
    </w:rPr>
  </w:style>
  <w:style w:type="paragraph" w:styleId="4">
    <w:name w:val="Normal Indent"/>
    <w:basedOn w:val="1"/>
    <w:unhideWhenUsed/>
    <w:qFormat/>
    <w:uiPriority w:val="0"/>
    <w:pPr>
      <w:ind w:firstLine="420" w:firstLineChars="200"/>
    </w:pPr>
  </w:style>
  <w:style w:type="paragraph" w:styleId="5">
    <w:name w:val="footer"/>
    <w:basedOn w:val="1"/>
    <w:unhideWhenUsed/>
    <w:qFormat/>
    <w:uiPriority w:val="0"/>
    <w:pPr>
      <w:tabs>
        <w:tab w:val="center" w:pos="4153"/>
        <w:tab w:val="right" w:pos="8306"/>
      </w:tabs>
      <w:snapToGrid w:val="0"/>
      <w:jc w:val="left"/>
    </w:pPr>
    <w:rPr>
      <w:sz w:val="18"/>
      <w:szCs w:val="18"/>
    </w:rPr>
  </w:style>
  <w:style w:type="table" w:styleId="7">
    <w:name w:val="Table Grid"/>
    <w:basedOn w:val="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2023-06-06T06:43:00Z</dcterms:created>
  <dc:creator>Administrator</dc:creator>
  <cp:lastModifiedBy>Administrator</cp:lastModifiedBy>
  <dcterms:modified xsi:type="dcterms:W3CDTF">2023-06-06T06:44:16Z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0CFB587886CA4E49BF8A3A422A42F30F</vt:lpwstr>
  </property>
</Properties>
</file>