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25</w:t>
      </w:r>
      <w:r>
        <w:rPr>
          <w:rFonts w:hint="eastAsia" w:ascii="方正小标宋简体" w:hAnsi="方正小标宋简体" w:eastAsia="方正小标宋简体" w:cs="方正小标宋简体"/>
          <w:sz w:val="32"/>
          <w:szCs w:val="20"/>
        </w:rPr>
        <w:t>号</w:t>
      </w:r>
    </w:p>
    <w:p>
      <w:pPr>
        <w:jc w:val="center"/>
        <w:rPr>
          <w:rFonts w:hint="eastAsia" w:ascii="仿宋" w:hAnsi="仿宋" w:eastAsia="仿宋" w:cs="仿宋"/>
          <w:b w:val="0"/>
          <w:bCs w:val="0"/>
          <w:sz w:val="28"/>
          <w:szCs w:val="18"/>
        </w:rPr>
      </w:pPr>
      <w:r>
        <w:rPr>
          <w:rFonts w:hint="eastAsia" w:ascii="仿宋" w:hAnsi="仿宋" w:eastAsia="仿宋" w:cs="仿宋"/>
          <w:b w:val="0"/>
          <w:bCs w:val="0"/>
          <w:sz w:val="28"/>
          <w:szCs w:val="18"/>
        </w:rPr>
        <w:t>（本公告为第一次公告）</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sz w:val="24"/>
          <w:szCs w:val="24"/>
          <w:lang w:val="en-US" w:eastAsia="zh-CN"/>
        </w:rPr>
        <w:t>武</w:t>
      </w:r>
      <w:r>
        <w:rPr>
          <w:rFonts w:hint="eastAsia" w:ascii="仿宋" w:hAnsi="仿宋" w:eastAsia="仿宋" w:cs="仿宋"/>
          <w:sz w:val="24"/>
          <w:szCs w:val="24"/>
        </w:rPr>
        <w:t>拟征告〔20</w:t>
      </w:r>
      <w:r>
        <w:rPr>
          <w:rFonts w:hint="eastAsia" w:ascii="仿宋" w:hAnsi="仿宋" w:eastAsia="仿宋" w:cs="仿宋"/>
          <w:sz w:val="24"/>
          <w:szCs w:val="24"/>
          <w:lang w:val="en-US" w:eastAsia="zh-CN"/>
        </w:rPr>
        <w:t>23</w:t>
      </w:r>
      <w:r>
        <w:rPr>
          <w:rFonts w:hint="eastAsia" w:ascii="仿宋" w:hAnsi="仿宋" w:eastAsia="仿宋" w:cs="仿宋"/>
          <w:sz w:val="24"/>
          <w:szCs w:val="24"/>
        </w:rPr>
        <w:t>〕</w:t>
      </w:r>
      <w:r>
        <w:rPr>
          <w:rFonts w:hint="eastAsia" w:ascii="仿宋" w:hAnsi="仿宋" w:eastAsia="仿宋" w:cs="仿宋"/>
          <w:sz w:val="24"/>
          <w:szCs w:val="24"/>
          <w:lang w:val="en-US" w:eastAsia="zh-CN"/>
        </w:rPr>
        <w:t>25</w:t>
      </w:r>
      <w:r>
        <w:rPr>
          <w:rFonts w:hint="eastAsia" w:ascii="仿宋" w:hAnsi="仿宋" w:eastAsia="仿宋" w:cs="仿宋"/>
          <w:sz w:val="24"/>
          <w:szCs w:val="24"/>
        </w:rPr>
        <w:t>号开展的拟征收土地现状调查和社会稳定风险评估结果，现将拟订的征收土地补偿安置方案有关事项公告如下：</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223039地块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武进区西湖街道</w:t>
      </w:r>
      <w:r>
        <w:rPr>
          <w:rFonts w:hint="eastAsia" w:ascii="仿宋" w:hAnsi="仿宋" w:eastAsia="仿宋" w:cs="仿宋"/>
          <w:sz w:val="24"/>
          <w:szCs w:val="24"/>
        </w:rPr>
        <w:t>范围内。拟征收土地位置详见附图。</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根据拟征收土地现状调查结果，本次拟征收土地现状如下：</w:t>
      </w:r>
    </w:p>
    <w:p>
      <w:pPr>
        <w:ind w:firstLine="480" w:firstLineChars="200"/>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序号</w:t>
            </w:r>
          </w:p>
        </w:tc>
        <w:tc>
          <w:tcPr>
            <w:tcW w:w="3430"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被征地村组</w:t>
            </w:r>
          </w:p>
        </w:tc>
        <w:tc>
          <w:tcPr>
            <w:tcW w:w="6840" w:type="dxa"/>
            <w:gridSpan w:val="5"/>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被征地面积</w:t>
            </w:r>
          </w:p>
        </w:tc>
        <w:tc>
          <w:tcPr>
            <w:tcW w:w="141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拟安置农业人口数</w:t>
            </w:r>
          </w:p>
        </w:tc>
        <w:tc>
          <w:tcPr>
            <w:tcW w:w="1143"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以下</w:t>
            </w:r>
          </w:p>
        </w:tc>
        <w:tc>
          <w:tcPr>
            <w:tcW w:w="108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5"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3430"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415"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小计</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农用地</w:t>
            </w:r>
          </w:p>
        </w:tc>
        <w:tc>
          <w:tcPr>
            <w:tcW w:w="1347"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（其中耕地）</w:t>
            </w:r>
          </w:p>
        </w:tc>
        <w:tc>
          <w:tcPr>
            <w:tcW w:w="131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建设用地</w:t>
            </w:r>
          </w:p>
        </w:tc>
        <w:tc>
          <w:tcPr>
            <w:tcW w:w="134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未利用地</w:t>
            </w:r>
          </w:p>
        </w:tc>
        <w:tc>
          <w:tcPr>
            <w:tcW w:w="141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143"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08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5"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w:t>
            </w:r>
          </w:p>
        </w:tc>
        <w:tc>
          <w:tcPr>
            <w:tcW w:w="343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西湖街道</w:t>
            </w:r>
          </w:p>
        </w:tc>
        <w:tc>
          <w:tcPr>
            <w:tcW w:w="1415"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9396</w:t>
            </w:r>
          </w:p>
        </w:tc>
        <w:tc>
          <w:tcPr>
            <w:tcW w:w="141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9047</w:t>
            </w:r>
          </w:p>
        </w:tc>
        <w:tc>
          <w:tcPr>
            <w:tcW w:w="1347"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8924</w:t>
            </w:r>
          </w:p>
        </w:tc>
        <w:tc>
          <w:tcPr>
            <w:tcW w:w="1310"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34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349</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143"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08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365" w:type="dxa"/>
            <w:gridSpan w:val="2"/>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合计</w:t>
            </w:r>
          </w:p>
        </w:tc>
        <w:tc>
          <w:tcPr>
            <w:tcW w:w="1415"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9396</w:t>
            </w:r>
          </w:p>
        </w:tc>
        <w:tc>
          <w:tcPr>
            <w:tcW w:w="141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9047</w:t>
            </w:r>
          </w:p>
        </w:tc>
        <w:tc>
          <w:tcPr>
            <w:tcW w:w="1347"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8924</w:t>
            </w:r>
          </w:p>
        </w:tc>
        <w:tc>
          <w:tcPr>
            <w:tcW w:w="1310"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34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349</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eastAsia="zh-CN" w:bidi="ar-SA"/>
              </w:rPr>
            </w:pPr>
            <w:r>
              <w:rPr>
                <w:rFonts w:hint="eastAsia" w:ascii="仿宋" w:hAnsi="仿宋" w:eastAsia="仿宋" w:cs="仿宋"/>
                <w:b w:val="0"/>
                <w:bCs w:val="0"/>
                <w:color w:val="auto"/>
                <w:kern w:val="2"/>
                <w:sz w:val="24"/>
                <w:szCs w:val="24"/>
                <w:lang w:val="en-US" w:eastAsia="zh-CN" w:bidi="ar-SA"/>
              </w:rPr>
              <w:t>0</w:t>
            </w:r>
          </w:p>
        </w:tc>
        <w:tc>
          <w:tcPr>
            <w:tcW w:w="1143" w:type="dxa"/>
            <w:vAlign w:val="center"/>
          </w:tcPr>
          <w:p>
            <w:pPr>
              <w:widowControl/>
              <w:jc w:val="center"/>
              <w:textAlignment w:val="center"/>
              <w:outlineLvl w:val="9"/>
              <w:rPr>
                <w:rFonts w:hint="eastAsia" w:ascii="仿宋" w:hAnsi="仿宋" w:eastAsia="仿宋" w:cs="仿宋"/>
                <w:b w:val="0"/>
                <w:bCs w:val="0"/>
                <w:color w:val="auto"/>
                <w:kern w:val="2"/>
                <w:sz w:val="24"/>
                <w:szCs w:val="24"/>
                <w:lang w:eastAsia="zh-CN" w:bidi="ar-SA"/>
              </w:rPr>
            </w:pPr>
            <w:r>
              <w:rPr>
                <w:rFonts w:hint="eastAsia" w:ascii="仿宋" w:hAnsi="仿宋" w:eastAsia="仿宋" w:cs="仿宋"/>
                <w:b w:val="0"/>
                <w:bCs w:val="0"/>
                <w:color w:val="auto"/>
                <w:kern w:val="2"/>
                <w:sz w:val="24"/>
                <w:szCs w:val="24"/>
                <w:lang w:val="en-US" w:eastAsia="zh-CN" w:bidi="ar-SA"/>
              </w:rPr>
              <w:t>0</w:t>
            </w:r>
          </w:p>
        </w:tc>
        <w:tc>
          <w:tcPr>
            <w:tcW w:w="1089" w:type="dxa"/>
            <w:vAlign w:val="center"/>
          </w:tcPr>
          <w:p>
            <w:pPr>
              <w:widowControl/>
              <w:jc w:val="center"/>
              <w:textAlignment w:val="center"/>
              <w:outlineLvl w:val="9"/>
              <w:rPr>
                <w:rFonts w:hint="eastAsia" w:ascii="仿宋" w:hAnsi="仿宋" w:eastAsia="仿宋" w:cs="仿宋"/>
                <w:b w:val="0"/>
                <w:bCs w:val="0"/>
                <w:color w:val="auto"/>
                <w:kern w:val="2"/>
                <w:sz w:val="24"/>
                <w:szCs w:val="24"/>
                <w:lang w:eastAsia="zh-CN" w:bidi="ar-SA"/>
              </w:rPr>
            </w:pPr>
            <w:r>
              <w:rPr>
                <w:rFonts w:hint="eastAsia" w:ascii="仿宋" w:hAnsi="仿宋" w:eastAsia="仿宋" w:cs="仿宋"/>
                <w:b w:val="0"/>
                <w:bCs w:val="0"/>
                <w:color w:val="auto"/>
                <w:kern w:val="2"/>
                <w:sz w:val="24"/>
                <w:szCs w:val="24"/>
                <w:lang w:val="en-US" w:eastAsia="zh-CN" w:bidi="ar-SA"/>
              </w:rPr>
              <w:t>0</w:t>
            </w:r>
          </w:p>
        </w:tc>
      </w:tr>
    </w:tbl>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三、征收目的</w:t>
      </w:r>
    </w:p>
    <w:p>
      <w:pPr>
        <w:ind w:firstLine="480" w:firstLineChars="200"/>
        <w:rPr>
          <w:rFonts w:hint="eastAsia" w:ascii="仿宋_GB2312" w:hAnsi="仿宋_GB2312" w:eastAsia="仿宋_GB2312" w:cs="仿宋_GB2312"/>
          <w:sz w:val="24"/>
          <w:szCs w:val="24"/>
          <w:lang w:val="en-US" w:eastAsia="zh-CN"/>
        </w:rPr>
      </w:pPr>
      <w:r>
        <w:rPr>
          <w:rFonts w:hint="eastAsia" w:ascii="仿宋" w:hAnsi="仿宋" w:eastAsia="仿宋" w:cs="仿宋"/>
          <w:sz w:val="24"/>
          <w:szCs w:val="24"/>
        </w:rPr>
        <w:t>根据《中华人民共和国土地管理法》第四十五条的规定，</w:t>
      </w:r>
      <w:r>
        <w:rPr>
          <w:rFonts w:hint="eastAsia" w:ascii="仿宋_GB2312" w:hAnsi="仿宋_GB2312" w:eastAsia="仿宋_GB2312" w:cs="仿宋_GB2312"/>
          <w:sz w:val="24"/>
          <w:szCs w:val="24"/>
          <w:lang w:val="en-US" w:eastAsia="zh-CN"/>
        </w:rPr>
        <w:t>本次征收土地目的为由政府组织实施的能源、交通、水利、通信、邮政等基础设施建设需要用地。</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仿宋" w:hAnsi="仿宋" w:eastAsia="仿宋" w:cs="仿宋"/>
          <w:sz w:val="24"/>
          <w:szCs w:val="24"/>
        </w:rPr>
      </w:pPr>
      <w:r>
        <w:rPr>
          <w:rFonts w:hint="eastAsia" w:ascii="仿宋" w:hAnsi="仿宋" w:eastAsia="仿宋" w:cs="仿宋"/>
          <w:sz w:val="24"/>
          <w:szCs w:val="24"/>
        </w:rPr>
        <w:t>青苗、地上附着物补偿标准</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w:t>
      </w:r>
      <w:r>
        <w:rPr>
          <w:rFonts w:hint="eastAsia" w:ascii="仿宋" w:hAnsi="仿宋" w:eastAsia="仿宋" w:cs="仿宋"/>
          <w:sz w:val="24"/>
          <w:szCs w:val="24"/>
        </w:rPr>
        <w:t>件规定执行，其他附着物按照武政办发〔2017〕118号文件规定执行。</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23</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22</w:t>
      </w:r>
      <w:r>
        <w:rPr>
          <w:rFonts w:hint="eastAsia" w:ascii="仿宋" w:hAnsi="仿宋" w:eastAsia="仿宋" w:cs="仿宋"/>
          <w:sz w:val="24"/>
          <w:szCs w:val="24"/>
        </w:rPr>
        <w:t>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22</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23</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22</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附图：拟征收土地位置示意图</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ind w:firstLine="9840" w:firstLineChars="4100"/>
        <w:rPr>
          <w:rFonts w:hint="eastAsia" w:ascii="仿宋" w:hAnsi="仿宋" w:eastAsia="仿宋" w:cs="仿宋"/>
          <w:sz w:val="24"/>
          <w:szCs w:val="24"/>
        </w:rPr>
      </w:pPr>
      <w:r>
        <w:rPr>
          <w:rFonts w:hint="eastAsia" w:ascii="仿宋" w:hAnsi="仿宋" w:eastAsia="仿宋" w:cs="仿宋"/>
          <w:sz w:val="24"/>
          <w:szCs w:val="24"/>
        </w:rPr>
        <w:t>常州市武进区人民政府</w:t>
      </w:r>
    </w:p>
    <w:p>
      <w:pPr>
        <w:ind w:firstLine="9840" w:firstLineChars="4100"/>
        <w:rPr>
          <w:rFonts w:hint="eastAsia" w:ascii="仿宋" w:hAnsi="仿宋" w:eastAsia="仿宋" w:cs="仿宋"/>
          <w:sz w:val="24"/>
          <w:szCs w:val="24"/>
        </w:rPr>
      </w:pPr>
    </w:p>
    <w:p>
      <w:pPr>
        <w:ind w:firstLine="10080" w:firstLineChars="42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月</w:t>
      </w:r>
      <w:r>
        <w:rPr>
          <w:rFonts w:hint="eastAsia" w:ascii="仿宋" w:hAnsi="仿宋" w:eastAsia="仿宋" w:cs="仿宋"/>
          <w:sz w:val="24"/>
          <w:szCs w:val="24"/>
          <w:lang w:val="en-US" w:eastAsia="zh-CN"/>
        </w:rPr>
        <w:t>23</w:t>
      </w:r>
      <w:r>
        <w:rPr>
          <w:rFonts w:hint="eastAsia" w:ascii="仿宋" w:hAnsi="仿宋" w:eastAsia="仿宋" w:cs="仿宋"/>
          <w:sz w:val="24"/>
          <w:szCs w:val="24"/>
        </w:rPr>
        <w:t>日</w:t>
      </w:r>
    </w:p>
    <w:p>
      <w:pPr>
        <w:ind w:firstLine="11280" w:firstLineChars="4700"/>
        <w:rPr>
          <w:rFonts w:hint="eastAsia" w:ascii="仿宋" w:hAnsi="仿宋" w:eastAsia="仿宋" w:cs="仿宋"/>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jc w:val="left"/>
        <w:outlineLvl w:val="9"/>
        <w:rPr>
          <w:rFonts w:hint="eastAsia" w:ascii="FangSong_GB2312" w:hAnsi="FangSong_GB2312" w:eastAsia="FangSong_GB2312" w:cs="FangSong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D0339774-65CE-496D-89EC-E9CB87671879}"/>
  </w:font>
  <w:font w:name="仿宋">
    <w:panose1 w:val="02010609060101010101"/>
    <w:charset w:val="86"/>
    <w:family w:val="auto"/>
    <w:pitch w:val="default"/>
    <w:sig w:usb0="800002BF" w:usb1="38CF7CFA" w:usb2="00000016" w:usb3="00000000" w:csb0="00040001" w:csb1="00000000"/>
    <w:embedRegular r:id="rId2" w:fontKey="{DEF3774C-9893-47C5-B3DD-76883C9CDD20}"/>
  </w:font>
  <w:font w:name="仿宋_GB2312">
    <w:panose1 w:val="02010609030101010101"/>
    <w:charset w:val="86"/>
    <w:family w:val="auto"/>
    <w:pitch w:val="default"/>
    <w:sig w:usb0="00000001" w:usb1="080E0000" w:usb2="00000000" w:usb3="00000000" w:csb0="00040000" w:csb1="00000000"/>
    <w:embedRegular r:id="rId3" w:fontKey="{6CE46641-E402-4058-A90F-8F943549404E}"/>
  </w:font>
  <w:font w:name="FangSong_GB2312">
    <w:altName w:val="仿宋_GB2312"/>
    <w:panose1 w:val="02010609030101010101"/>
    <w:charset w:val="86"/>
    <w:family w:val="auto"/>
    <w:pitch w:val="default"/>
    <w:sig w:usb0="00000000" w:usb1="00000000" w:usb2="00000000" w:usb3="00000000" w:csb0="00040000" w:csb1="00000000"/>
    <w:embedRegular r:id="rId4" w:fontKey="{263EE691-23F5-400F-A5B7-9B28BC48D87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YzM0OTA5NmViMGVhZDFkMmEyYmNiZmUzNDY3ODYifQ=="/>
  </w:docVars>
  <w:rsids>
    <w:rsidRoot w:val="655C13D8"/>
    <w:rsid w:val="043C3AFB"/>
    <w:rsid w:val="08EA4956"/>
    <w:rsid w:val="09046E94"/>
    <w:rsid w:val="091055D8"/>
    <w:rsid w:val="101C3006"/>
    <w:rsid w:val="147B5447"/>
    <w:rsid w:val="220B1394"/>
    <w:rsid w:val="240F352A"/>
    <w:rsid w:val="29167DEC"/>
    <w:rsid w:val="35E105E4"/>
    <w:rsid w:val="40704D03"/>
    <w:rsid w:val="4211484E"/>
    <w:rsid w:val="4794102E"/>
    <w:rsid w:val="4EF86C24"/>
    <w:rsid w:val="4FA52FF6"/>
    <w:rsid w:val="4FC0312A"/>
    <w:rsid w:val="504D3FDE"/>
    <w:rsid w:val="51975EFF"/>
    <w:rsid w:val="522D2E18"/>
    <w:rsid w:val="57561DF6"/>
    <w:rsid w:val="5A9F61BE"/>
    <w:rsid w:val="5ACE39FD"/>
    <w:rsid w:val="61D40C69"/>
    <w:rsid w:val="655C13D8"/>
    <w:rsid w:val="69F56306"/>
    <w:rsid w:val="6DA22637"/>
    <w:rsid w:val="76206E41"/>
    <w:rsid w:val="7A9B6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2849</Words>
  <Characters>3133</Characters>
  <Lines>0</Lines>
  <Paragraphs>0</Paragraphs>
  <TotalTime>1</TotalTime>
  <ScaleCrop>false</ScaleCrop>
  <LinksUpToDate>false</LinksUpToDate>
  <CharactersWithSpaces>3373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Justsoso</cp:lastModifiedBy>
  <cp:lastPrinted>2023-04-21T05:57:00Z</cp:lastPrinted>
  <dcterms:modified xsi:type="dcterms:W3CDTF">2023-04-23T06:44:59Z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1409714984AD48C393E037D535A838DE</vt:lpwstr>
  </property>
</Properties>
</file>