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6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cs="仿宋" w:hint="eastAsia"/>
          <w:b/>
          <w:bCs/>
          <w:sz w:val="44"/>
          <w:szCs w:val="44"/>
        </w:rPr>
      </w:pPr>
      <w:r>
        <w:rPr>
          <w:rFonts w:ascii="仿宋" w:eastAsia="仿宋" w:cs="仿宋" w:hint="eastAsia"/>
          <w:b/>
          <w:bCs/>
          <w:sz w:val="44"/>
          <w:szCs w:val="44"/>
          <w:lang w:eastAsia="zh-CN"/>
        </w:rPr>
        <w:t>2023</w:t>
      </w:r>
      <w:r>
        <w:rPr>
          <w:rFonts w:ascii="仿宋" w:eastAsia="仿宋" w:cs="仿宋" w:hint="eastAsia"/>
          <w:b/>
          <w:bCs/>
          <w:sz w:val="44"/>
          <w:szCs w:val="44"/>
        </w:rPr>
        <w:t>年度</w:t>
      </w:r>
      <w:r>
        <w:rPr>
          <w:rFonts w:ascii="仿宋" w:eastAsia="仿宋" w:cs="仿宋" w:hint="eastAsia"/>
          <w:b/>
          <w:bCs/>
          <w:sz w:val="44"/>
          <w:szCs w:val="44"/>
          <w:u w:val="none"/>
        </w:rPr>
        <w:t>常州市武进区人民政府办公室（本级）</w:t>
      </w:r>
      <w:r>
        <w:rPr>
          <w:rFonts w:ascii="仿宋" w:eastAsia="仿宋" w:cs="仿宋" w:hint="eastAsia"/>
          <w:b/>
          <w:bCs/>
          <w:sz w:val="44"/>
          <w:szCs w:val="44"/>
          <w:lang w:val="en-US" w:eastAsia="zh-CN"/>
        </w:rPr>
        <w:t>单位</w:t>
      </w:r>
      <w:r>
        <w:rPr>
          <w:rFonts w:ascii="仿宋" w:eastAsia="仿宋" w:cs="仿宋"/>
          <w:b/>
          <w:sz w:val="44"/>
        </w:rPr>
        <w:t>预算表</w:t>
      </w:r>
    </w:p>
    <w:tbl>
      <w:tblPr>
        <w:jc w:val="center"/>
        <w:tblW w:w="11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>
        <w:trPr>
          <w:cantSplit/>
          <w:trHeight w:val="116"/>
        </w:trPr>
        <w:tc>
          <w:tcPr>
            <w:tcW w:w="11329" w:type="dxa"/>
            <w:gridSpan w:val="5"/>
            <w:noWrap/>
            <w:vAlign w:val="center"/>
          </w:tcPr>
          <w:p>
            <w:pPr>
              <w:pageBreakBefore/>
              <w:widowControl w:val="0"/>
              <w:suppressAutoHyphens/>
              <w:ind w:left="0" w:right="0" w:firstLine="0"/>
              <w:jc w:val="both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>
        <w:trPr>
          <w:cantSplit/>
          <w:trHeight w:val="348"/>
        </w:trPr>
        <w:tc>
          <w:tcPr>
            <w:tcW w:w="11329" w:type="dxa"/>
            <w:gridSpan w:val="5"/>
            <w:noWrap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>
        <w:trPr>
          <w:cantSplit/>
          <w:trHeight w:val="333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常州市武进区人民政府办公室（本级）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lang w:eastAsia="zh-CN"/>
              </w:rPr>
              <w:t>单位</w:t>
            </w:r>
            <w:r>
              <w:rPr>
                <w:rFonts w:ascii="仿宋" w:eastAsia="仿宋" w:cs="仿宋" w:hint="eastAsia"/>
                <w:color w:val="000000"/>
                <w:sz w:val="22"/>
              </w:rPr>
              <w:t>：万元</w:t>
            </w:r>
          </w:p>
        </w:tc>
      </w:tr>
      <w:tr>
        <w:trPr>
          <w:cantSplit/>
          <w:trHeight w:val="204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>
        <w:trPr>
          <w:cantSplit/>
          <w:trHeight w:val="31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  <w:t>2,033.50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  <w:t>1,341.71</w:t>
            </w: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  <w:t>138.69</w:t>
            </w: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  <w:t>40.57</w:t>
            </w: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十八、援助其他地区支出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  <w:t>512.53</w:t>
            </w: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val="28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/>
              <w:keepLines/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rPr>
          <w:cantSplit/>
          <w:trHeight w:hRule="exact" w:val="29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2,033.50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2,033.50</w:t>
            </w:r>
          </w:p>
        </w:tc>
      </w:tr>
      <w:tr>
        <w:trPr>
          <w:cantSplit/>
          <w:trHeight w:val="19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hRule="exact" w:val="289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ascii="仿宋" w:eastAsia="仿宋" w:cs="仿宋" w:hint="eastAsia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2,033.50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center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ind w:left="0" w:right="0" w:firstLine="0"/>
              <w:jc w:val="right"/>
              <w:textAlignment w:val="auto"/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2,033.50</w:t>
            </w:r>
          </w:p>
        </w:tc>
      </w:tr>
    </w:tbl>
    <w:p>
      <w:pPr>
        <w:widowControl w:val="0"/>
        <w:suppressAutoHyphens/>
        <w:bidi w:val="0"/>
        <w:spacing w:before="66" w:after="0"/>
        <w:ind w:right="0"/>
        <w:jc w:val="left"/>
        <w:rPr>
          <w:rFonts w:ascii="仿宋" w:eastAsia="仿宋" w:cs="仿宋" w:hint="eastAsia"/>
          <w:b/>
          <w:bCs/>
          <w:color w:val="000000"/>
          <w:sz w:val="22"/>
          <w:szCs w:val="22"/>
        </w:rPr>
        <w:sectPr>
          <w:footerReference w:type="default" r:id="rId2"/>
          <w:pgSz w:w="11906" w:h="16838"/>
          <w:pgMar w:top="1580" w:right="700" w:bottom="770" w:left="697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17" w:type="dxa"/>
        <w:tblW w:w="16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>
        <w:trPr>
          <w:cantSplit/>
        </w:trPr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</w:rPr>
              <w:t>公开02表</w:t>
            </w:r>
          </w:p>
        </w:tc>
      </w:tr>
      <w:tr>
        <w:trPr>
          <w:cantSplit/>
        </w:trPr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cs="仿宋" w:hint="eastAsia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>
        <w:trPr>
          <w:cantSplit/>
        </w:trPr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both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常州市武进区人民政府办公室（本级）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 w:hint="eastAsia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1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 w:hint="eastAsia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上年结转结余</w:t>
            </w:r>
          </w:p>
        </w:tc>
      </w:tr>
      <w:tr>
        <w:trPr>
          <w:cantSplit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事业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单位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  <w:lang w:val="en-US" w:eastAsia="zh-CN"/>
              </w:rPr>
              <w:t>资金</w:t>
            </w:r>
          </w:p>
        </w:tc>
      </w:tr>
      <w:tr>
        <w:trPr>
          <w:cantSplit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  <w:t>2,033.50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  <w:t>2,033.50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  <w:t>2,033.50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  <w:t>103001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  <w:t>常州市武进区人民政府办公室（本级）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  <w:t>2,033.50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  <w:t>2,033.50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  <w:t>2,033.50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ascii="仿宋" w:eastAsia="仿宋" w:cs="仿宋" w:hint="eastAsia"/>
                <w:color w:val="000000"/>
                <w:sz w:val="15"/>
                <w:szCs w:val="15"/>
                <w:lang w:eastAsia="ar-SA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left="0" w:right="0" w:firstLine="0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3"/>
          <w:pgSz w:w="16838" w:h="11906" w:orient="landscape"/>
          <w:pgMar w:top="720" w:right="57" w:bottom="720" w:left="57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96" w:type="dxa"/>
        <w:tblW w:w="15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>
        <w:trPr>
          <w:cantSplit/>
          <w:trHeight w:val="341"/>
        </w:trPr>
        <w:tc>
          <w:tcPr>
            <w:tcW w:w="15347" w:type="dxa"/>
            <w:gridSpan w:val="8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公开03表</w:t>
            </w:r>
          </w:p>
        </w:tc>
      </w:tr>
      <w:tr>
        <w:trPr>
          <w:cantSplit/>
          <w:trHeight w:val="321"/>
        </w:trPr>
        <w:tc>
          <w:tcPr>
            <w:tcW w:w="15347" w:type="dxa"/>
            <w:gridSpan w:val="8"/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cs="仿宋" w:hint="eastAsia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>
        <w:trPr>
          <w:cantSplit/>
          <w:trHeight w:val="218"/>
        </w:trPr>
        <w:tc>
          <w:tcPr>
            <w:tcW w:w="12030" w:type="dxa"/>
            <w:gridSpan w:val="6"/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常州市武进区人民政府办公室（本级）</w:t>
            </w:r>
          </w:p>
        </w:tc>
        <w:tc>
          <w:tcPr>
            <w:tcW w:w="3317" w:type="dxa"/>
            <w:gridSpan w:val="2"/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 w:hint="eastAsia"/>
                <w:sz w:val="22"/>
                <w:szCs w:val="22"/>
              </w:rPr>
              <w:t>：万元</w:t>
            </w:r>
          </w:p>
        </w:tc>
      </w:tr>
      <w:tr>
        <w:trPr>
          <w:cantSplit/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kern w:val="0"/>
                <w:sz w:val="22"/>
                <w:szCs w:val="22"/>
              </w:rPr>
              <w:t>对附属单位补助支出</w:t>
            </w:r>
          </w:p>
        </w:tc>
      </w:tr>
      <w:tr>
        <w:trPr>
          <w:cantSplit/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2,033.50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1,695.37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338.13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一般公共服务支出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1,341.71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338.13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1,341.71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338.13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行政运行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专项业务及机关事务管理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224.00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224.00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2010399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114.13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114.13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行政事业单位养老支出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92.46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92.46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机关事业单位职业年金缴费支出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46.23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46.23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卫生健康支出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行政事业单位医疗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行政单位医疗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25.64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事业单位医疗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5.07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5.07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公务员医疗补助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9.86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140.79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140.79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195.51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195.51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购房补贴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176.23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176.23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4"/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-125" w:type="dxa"/>
        <w:tblW w:w="15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>
        <w:trPr>
          <w:cantSplit/>
          <w:trHeight w:val="319"/>
        </w:trPr>
        <w:tc>
          <w:tcPr>
            <w:tcW w:w="15789" w:type="dxa"/>
            <w:gridSpan w:val="4"/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公开04表</w:t>
            </w:r>
          </w:p>
        </w:tc>
      </w:tr>
      <w:tr>
        <w:trPr>
          <w:cantSplit/>
          <w:trHeight w:val="319"/>
        </w:trPr>
        <w:tc>
          <w:tcPr>
            <w:tcW w:w="15789" w:type="dxa"/>
            <w:gridSpan w:val="4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>
        <w:trPr>
          <w:cantSplit/>
          <w:trHeight w:val="319"/>
        </w:trPr>
        <w:tc>
          <w:tcPr>
            <w:tcW w:w="11890" w:type="dxa"/>
            <w:gridSpan w:val="3"/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  <w:sz w:val="22"/>
                <w:szCs w:val="22"/>
              </w:rPr>
              <w:t>常州市武进区人民政府办公室（本级）</w:t>
            </w:r>
          </w:p>
        </w:tc>
        <w:tc>
          <w:tcPr>
            <w:tcW w:w="3899" w:type="dxa"/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 w:hint="eastAsia"/>
                <w:sz w:val="22"/>
                <w:szCs w:val="22"/>
              </w:rPr>
              <w:t>：万元</w:t>
            </w:r>
          </w:p>
        </w:tc>
      </w:tr>
      <w:tr>
        <w:trPr>
          <w:cantSplit/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收</w:t>
              <w:tab/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支</w:t>
              <w:tab/>
              <w:t>出</w:t>
            </w:r>
          </w:p>
        </w:tc>
      </w:tr>
      <w:tr>
        <w:trPr>
          <w:cantSplit/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cs="仿宋"/>
                <w:b/>
                <w:sz w:val="22"/>
              </w:rPr>
              <w:t>项</w:t>
            </w: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ab/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center"/>
              <w:rPr>
                <w:rFonts w:ascii="仿宋" w:eastAsia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数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2,033.50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2,033.50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2,033.50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1,341.71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（九)社会保险基金支出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（十)卫生健康支出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（十八）援助其他地区支出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2,033.50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ascii="仿宋" w:eastAsia="仿宋" w:cs="仿宋" w:hint="eastAsia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2,033.50</w:t>
            </w:r>
          </w:p>
        </w:tc>
      </w:tr>
    </w:tbl>
    <w:p>
      <w:pPr>
        <w:ind w:leftChars="-100" w:left="-220" w:firstLine="0"/>
        <w:rPr>
          <w:rFonts w:ascii="仿宋" w:eastAsia="仿宋" w:cs="仿宋" w:hint="eastAsia"/>
          <w:b/>
          <w:bCs/>
        </w:rPr>
        <w:sectPr>
          <w:footerReference w:type="default" r:id="rId5"/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175" w:type="dxa"/>
        <w:tblW w:w="15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>
        <w:trPr>
          <w:cantSplit/>
          <w:trHeight w:val="321"/>
        </w:trPr>
        <w:tc>
          <w:tcPr>
            <w:tcW w:w="15216" w:type="dxa"/>
            <w:gridSpan w:val="7"/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公开05表</w:t>
            </w:r>
          </w:p>
        </w:tc>
      </w:tr>
      <w:tr>
        <w:trPr>
          <w:cantSplit/>
          <w:trHeight w:val="321"/>
        </w:trPr>
        <w:tc>
          <w:tcPr>
            <w:tcW w:w="15216" w:type="dxa"/>
            <w:gridSpan w:val="7"/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>
        <w:trPr>
          <w:cantSplit/>
          <w:trHeight w:val="309"/>
        </w:trPr>
        <w:tc>
          <w:tcPr>
            <w:tcW w:w="13552" w:type="dxa"/>
            <w:gridSpan w:val="6"/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常州市武进区人民政府办公室（本级）</w:t>
            </w:r>
          </w:p>
        </w:tc>
        <w:tc>
          <w:tcPr>
            <w:tcW w:w="1664" w:type="dxa"/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项目支出</w:t>
            </w:r>
          </w:p>
        </w:tc>
      </w:tr>
      <w:tr>
        <w:trPr>
          <w:cantSplit/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/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/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</w:tcPr>
          <w:p/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right="0"/>
              <w:jc w:val="center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right="0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right="0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/>
        </w:tc>
      </w:tr>
      <w:tr>
        <w:trPr>
          <w:cantSplit/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2,033.50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1,695.37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1,600.86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94.51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338.13</w:t>
            </w: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一般公共服务支出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1,341.71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909.07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94.51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338.13</w:t>
            </w: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1,341.71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909.07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94.51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338.13</w:t>
            </w: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行政运行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909.07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94.51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专项业务及机关事务管理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224.00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224.00</w:t>
            </w: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2010399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114.13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114.13</w:t>
            </w: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行政事业单位养老支出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92.46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92.46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92.46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2080506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机关事业单位职业年金缴费支出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46.23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46.23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46.23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卫生健康支出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行政事业单位医疗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行政单位医疗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25.64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25.64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25.64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事业单位医疗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5.07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5.07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5.07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公务员医疗补助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9.86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9.86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9.86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140.79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140.79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140.79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195.51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195.51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195.51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购房补贴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176.23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176.23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176.23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</w:tbl>
    <w:p>
      <w:pPr>
        <w:widowControl w:val="0"/>
        <w:tabs>
          <w:tab w:val="left" w:pos="55"/>
        </w:tabs>
        <w:suppressAutoHyphens/>
        <w:bidi w:val="0"/>
        <w:spacing w:before="0" w:after="0"/>
        <w:ind w:right="0"/>
        <w:jc w:val="both"/>
        <w:rPr>
          <w:rFonts w:ascii="仿宋" w:eastAsia="仿宋" w:cs="仿宋" w:hint="eastAsia"/>
          <w:b/>
          <w:bCs/>
        </w:rPr>
        <w:sectPr>
          <w:footerReference w:type="default" r:id="rId6"/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p>
      <w:pPr>
        <w:rPr>
          <w:rFonts w:ascii="仿宋" w:eastAsia="仿宋" w:cs="仿宋" w:hint="eastAsia"/>
          <w:sz w:val="20"/>
        </w:rPr>
      </w:pPr>
    </w:p>
    <w:tbl>
      <w:tblPr>
        <w:jc w:val="left"/>
        <w:tblInd w:w="-103" w:type="dxa"/>
        <w:tblW w:w="10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>
        <w:trPr>
          <w:cantSplit/>
          <w:trHeight w:val="319"/>
        </w:trPr>
        <w:tc>
          <w:tcPr>
            <w:tcW w:w="10817" w:type="dxa"/>
            <w:gridSpan w:val="5"/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公开06表</w:t>
            </w:r>
          </w:p>
        </w:tc>
      </w:tr>
      <w:tr>
        <w:trPr>
          <w:cantSplit/>
          <w:trHeight w:val="319"/>
        </w:trPr>
        <w:tc>
          <w:tcPr>
            <w:tcW w:w="10817" w:type="dxa"/>
            <w:gridSpan w:val="5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>
        <w:trPr>
          <w:cantSplit/>
          <w:trHeight w:val="319"/>
        </w:trPr>
        <w:tc>
          <w:tcPr>
            <w:tcW w:w="8760" w:type="dxa"/>
            <w:gridSpan w:val="4"/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  <w:sz w:val="22"/>
                <w:szCs w:val="22"/>
              </w:rPr>
              <w:t>常州市武进区人民政府办公室（本级）</w:t>
            </w:r>
          </w:p>
        </w:tc>
        <w:tc>
          <w:tcPr>
            <w:tcW w:w="2057" w:type="dxa"/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</w:rPr>
              <w:t>本年财政拨款基本支出</w:t>
            </w:r>
          </w:p>
        </w:tc>
      </w:tr>
      <w:tr>
        <w:trPr>
          <w:cantSplit/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公用经费</w:t>
            </w:r>
          </w:p>
        </w:tc>
      </w:tr>
      <w:tr>
        <w:trPr>
          <w:cantSplit/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1,695.37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1,600.86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94.51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1,531.15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1,531.15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212.06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212.06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683.37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683.37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奖金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304.09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304.09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92.46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92.46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46.23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46.23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30.71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30.71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9.86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9.86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4.02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4.02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140.79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140.79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医疗费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7.56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7.56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94.51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94.51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28.00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28.00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14.00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14.00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8.00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8.00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租赁费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11.00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30226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劳务费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3.00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11.81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11.81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1.92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16.78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16.78</w:t>
            </w: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69.71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69.71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退休费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68.45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68.45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30305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生活补助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1.26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</w:tbl>
    <w:p>
      <w:pPr>
        <w:widowControl w:val="0"/>
        <w:suppressAutoHyphens/>
        <w:bidi w:val="0"/>
        <w:spacing w:before="0" w:after="0" w:line="255" w:lineRule="exact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7"/>
          <w:pgSz w:w="11906" w:h="16838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175" w:type="dxa"/>
        <w:tblW w:w="15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>
        <w:trPr>
          <w:cantSplit/>
          <w:trHeight w:val="321"/>
        </w:trPr>
        <w:tc>
          <w:tcPr>
            <w:tcW w:w="15216" w:type="dxa"/>
            <w:gridSpan w:val="7"/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公开0</w:t>
            </w:r>
            <w:r>
              <w:rPr>
                <w:rFonts w:ascii="仿宋" w:eastAsia="仿宋" w:cs="仿宋" w:hint="eastAsia"/>
                <w:lang w:val="en-US" w:eastAsia="zh-CN"/>
              </w:rPr>
              <w:t>7</w:t>
            </w:r>
            <w:r>
              <w:rPr>
                <w:rFonts w:ascii="仿宋" w:eastAsia="仿宋" w:cs="仿宋" w:hint="eastAsia"/>
              </w:rPr>
              <w:t>表</w:t>
            </w:r>
          </w:p>
        </w:tc>
      </w:tr>
      <w:tr>
        <w:trPr>
          <w:cantSplit/>
          <w:trHeight w:val="321"/>
        </w:trPr>
        <w:tc>
          <w:tcPr>
            <w:tcW w:w="15216" w:type="dxa"/>
            <w:gridSpan w:val="7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>
        <w:trPr>
          <w:cantSplit/>
          <w:trHeight w:val="288"/>
        </w:trPr>
        <w:tc>
          <w:tcPr>
            <w:tcW w:w="13566" w:type="dxa"/>
            <w:gridSpan w:val="6"/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常州市武进区人民政府办公室（本级）</w:t>
            </w:r>
          </w:p>
        </w:tc>
        <w:tc>
          <w:tcPr>
            <w:tcW w:w="1650" w:type="dxa"/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项目支出</w:t>
            </w:r>
          </w:p>
        </w:tc>
      </w:tr>
      <w:tr>
        <w:trPr>
          <w:cantSplit/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/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/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  <w:noWrap/>
          </w:tcPr>
          <w:p/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/>
        </w:tc>
      </w:tr>
      <w:tr>
        <w:trPr>
          <w:cantSplit/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2,033.50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1,695.37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1,600.86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94.51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338.13</w:t>
            </w: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一般公共服务支出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1,341.71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909.07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94.51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338.13</w:t>
            </w: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1,341.71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909.07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94.51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338.13</w:t>
            </w: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行政运行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1,003.58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909.07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94.51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专项业务及机关事务管理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224.00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224.00</w:t>
            </w: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2010399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114.13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114.13</w:t>
            </w: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行政事业单位养老支出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138.69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92.46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92.46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92.46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2080506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机关事业单位职业年金缴费支出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46.23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46.23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46.23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卫生健康支出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行政事业单位医疗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40.57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行政单位医疗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25.64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25.64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25.64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事业单位医疗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5.07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5.07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5.07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2101103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公务员医疗补助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9.86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9.86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9.86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512.53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140.79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140.79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140.79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195.51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195.51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195.51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  <w:tr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2210203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购房补贴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176.23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176.23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176.23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25" w:after="0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8"/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-204" w:type="dxa"/>
        <w:tblW w:w="10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>
        <w:trPr>
          <w:cantSplit/>
          <w:trHeight w:val="319"/>
        </w:trPr>
        <w:tc>
          <w:tcPr>
            <w:tcW w:w="10954" w:type="dxa"/>
            <w:gridSpan w:val="5"/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公开08表</w:t>
            </w:r>
          </w:p>
        </w:tc>
      </w:tr>
      <w:tr>
        <w:trPr>
          <w:cantSplit/>
          <w:trHeight w:val="189"/>
        </w:trPr>
        <w:tc>
          <w:tcPr>
            <w:tcW w:w="10954" w:type="dxa"/>
            <w:gridSpan w:val="5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>
        <w:trPr>
          <w:cantSplit/>
          <w:trHeight w:val="138"/>
        </w:trPr>
        <w:tc>
          <w:tcPr>
            <w:tcW w:w="9281" w:type="dxa"/>
            <w:gridSpan w:val="4"/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常州市武进区人民政府办公室（本级）</w:t>
            </w:r>
          </w:p>
        </w:tc>
        <w:tc>
          <w:tcPr>
            <w:tcW w:w="1673" w:type="dxa"/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center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 w:val="0"/>
              <w:suppressAutoHyphens/>
              <w:jc w:val="center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>
        <w:trPr>
          <w:cantSplit/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公用经费</w:t>
            </w:r>
          </w:p>
        </w:tc>
      </w:tr>
      <w:tr>
        <w:trPr>
          <w:cantSplit/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1,695.37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1,600.86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94.51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1,531.15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1,531.15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212.06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212.06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683.37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683.37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奖金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304.09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304.09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92.46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92.46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46.23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46.23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30.71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30.71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9.86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9.86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4.02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4.02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140.79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140.79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30114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医疗费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7.56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7.56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94.51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94.51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28.00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28.00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14.00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8.00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8.00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30214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租赁费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11.00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30226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劳务费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3.00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11.81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11.81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1.92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16.78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16.78</w:t>
            </w: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69.71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69.71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退休费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68.45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68.45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  <w:tr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30305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生活补助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1.26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</w:p>
        </w:tc>
      </w:tr>
    </w:tbl>
    <w:p>
      <w:pPr>
        <w:widowControl w:val="0"/>
        <w:suppressAutoHyphens/>
        <w:bidi w:val="0"/>
        <w:spacing w:before="25" w:after="0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9"/>
          <w:pgSz w:w="11906" w:h="16838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-226" w:type="dxa"/>
        <w:tblW w:w="15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>
        <w:trPr>
          <w:cantSplit/>
          <w:trHeight w:val="321"/>
        </w:trPr>
        <w:tc>
          <w:tcPr>
            <w:tcW w:w="15909" w:type="dxa"/>
            <w:gridSpan w:val="8"/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公开09表</w:t>
            </w:r>
          </w:p>
        </w:tc>
      </w:tr>
      <w:tr>
        <w:trPr>
          <w:cantSplit/>
          <w:trHeight w:val="207"/>
        </w:trPr>
        <w:tc>
          <w:tcPr>
            <w:tcW w:w="15909" w:type="dxa"/>
            <w:gridSpan w:val="8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>
        <w:trPr>
          <w:cantSplit/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  <w:noWrap/>
          </w:tcPr>
          <w:p>
            <w:pPr>
              <w:pStyle w:val="27"/>
              <w:widowControl w:val="0"/>
              <w:suppressAutoHyphens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常州市武进区人民政府办公室（本级）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公务用车购置及运行</w:t>
            </w:r>
            <w:r>
              <w:rPr>
                <w:rFonts w:ascii="仿宋" w:eastAsia="仿宋" w:cs="仿宋" w:hint="eastAsia"/>
                <w:lang w:val="en-US" w:eastAsia="zh-CN"/>
              </w:rPr>
              <w:t>维护</w:t>
            </w:r>
            <w:r>
              <w:rPr>
                <w:rFonts w:ascii="仿宋" w:eastAsia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</w:rPr>
              <w:t>培训费</w:t>
            </w:r>
          </w:p>
        </w:tc>
      </w:tr>
      <w:tr>
        <w:trPr>
          <w:cantSplit/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公务用车运行</w:t>
            </w:r>
            <w:r>
              <w:rPr>
                <w:rFonts w:ascii="仿宋" w:eastAsia="仿宋" w:cs="仿宋" w:hint="eastAsia"/>
                <w:lang w:val="en-US" w:eastAsia="zh-CN"/>
              </w:rPr>
              <w:t>维护</w:t>
            </w:r>
            <w:r>
              <w:rPr>
                <w:rFonts w:ascii="仿宋" w:eastAsia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</w:tr>
      <w:tr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110.00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110.00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60.00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12.00</w:t>
            </w:r>
          </w:p>
        </w:tc>
      </w:tr>
    </w:tbl>
    <w:p>
      <w:pPr>
        <w:widowControl w:val="0"/>
        <w:suppressAutoHyphens/>
        <w:bidi w:val="0"/>
        <w:spacing w:before="0" w:after="0"/>
        <w:ind w:left="227" w:right="0" w:firstLineChars="100" w:firstLine="220"/>
        <w:jc w:val="left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-108" w:type="dxa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>
        <w:trPr>
          <w:cantSplit/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公开</w:t>
            </w:r>
            <w:r>
              <w:rPr>
                <w:rFonts w:ascii="仿宋" w:eastAsia="仿宋" w:cs="仿宋" w:hint="eastAsia"/>
                <w:lang w:val="en-US" w:eastAsia="zh-CN"/>
              </w:rPr>
              <w:t>10</w:t>
            </w:r>
            <w:r>
              <w:rPr>
                <w:rFonts w:ascii="仿宋" w:eastAsia="仿宋" w:cs="仿宋" w:hint="eastAsia"/>
              </w:rPr>
              <w:t>表</w:t>
            </w:r>
          </w:p>
        </w:tc>
      </w:tr>
      <w:tr>
        <w:trPr>
          <w:cantSplit/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>
        <w:trPr>
          <w:cantSplit/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常州市武进区人民政府办公室（本级）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单位：万元</w:t>
            </w:r>
          </w:p>
        </w:tc>
      </w:tr>
      <w:tr>
        <w:trPr>
          <w:cantSplit/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本年政府性基金预算支出</w:t>
            </w:r>
          </w:p>
        </w:tc>
      </w:tr>
      <w:tr>
        <w:trPr>
          <w:cantSplit/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/>
                <w:lang w:val="en-US" w:eastAsia="zh-CN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项目支出</w:t>
            </w:r>
          </w:p>
        </w:tc>
      </w:tr>
      <w:tr>
        <w:trPr>
          <w:cantSplit/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spacing w:before="25" w:after="0"/>
        <w:rPr>
          <w:rFonts w:asci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eastAsia="仿宋" w:cs="仿宋" w:hint="eastAsia"/>
          <w:b/>
          <w:bCs/>
          <w:sz w:val="22"/>
          <w:szCs w:val="22"/>
        </w:rPr>
        <w:t>注：</w:t>
      </w:r>
      <w:r>
        <w:rPr>
          <w:rFonts w:ascii="仿宋" w:eastAsia="仿宋" w:cs="仿宋" w:hint="eastAsia"/>
          <w:b/>
          <w:bCs/>
          <w:sz w:val="22"/>
          <w:szCs w:val="22"/>
          <w:lang w:val="en-US" w:eastAsia="zh-CN"/>
        </w:rPr>
        <w:t>本</w:t>
      </w:r>
      <w:r>
        <w:rPr>
          <w:rFonts w:ascii="仿宋" w:eastAsia="仿宋" w:cs="仿宋"/>
          <w:b/>
          <w:sz w:val="22"/>
        </w:rPr>
        <w:t>单位无政府性基金预算，也没有使用政府性基金安排的支出，故本表无数据。</w:t>
      </w:r>
    </w:p>
    <w:p>
      <w:pPr>
        <w:widowControl w:val="0"/>
        <w:suppressAutoHyphens/>
        <w:bidi w:val="0"/>
        <w:spacing w:before="25" w:after="0"/>
        <w:jc w:val="left"/>
        <w:rPr>
          <w:rFonts w:ascii="仿宋" w:eastAsia="仿宋" w:cs="仿宋"/>
          <w:b/>
          <w:bCs/>
          <w:sz w:val="22"/>
          <w:szCs w:val="22"/>
          <w:lang w:val="en-US" w:eastAsia="zh-CN"/>
        </w:rPr>
        <w:sectPr>
          <w:footerReference w:type="default" r:id="rId11"/>
          <w:pgSz w:w="11906" w:h="16838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center"/>
        <w:tblW w:w="14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>
        <w:trPr>
          <w:cantSplit/>
          <w:trHeight w:val="447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>
        <w:trPr>
          <w:cantSplit/>
          <w:trHeight w:val="960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/>
              <w:jc w:val="center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>
        <w:trPr>
          <w:cantSplit/>
          <w:trHeight w:val="319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常州市武进区人民政府办公室（本级）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/>
              <w:jc w:val="right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>
        <w:trPr>
          <w:cantSplit/>
          <w:trHeight w:val="143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>
        <w:trPr>
          <w:cantSplit/>
          <w:trHeight w:val="20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90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>
        <w:trPr>
          <w:cantSplit/>
          <w:trHeight w:val="246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rPr>
          <w:cantSplit/>
          <w:trHeight w:val="9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rPr>
          <w:cantSplit/>
          <w:trHeight w:val="9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ascii="仿宋" w:eastAsia="仿宋" w:cs="仿宋" w:hint="eastAsia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spacing w:before="25" w:after="0"/>
        <w:ind w:left="0" w:firstLineChars="200" w:firstLine="440"/>
        <w:rPr>
          <w:rFonts w:asci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eastAsia="仿宋" w:cs="仿宋"/>
          <w:b/>
          <w:sz w:val="22"/>
        </w:rPr>
        <w:t>注：本单位无</w:t>
      </w:r>
      <w:r>
        <w:rPr>
          <w:rFonts w:ascii="仿宋" w:eastAsia="仿宋" w:cs="仿宋" w:hint="eastAsia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ascii="仿宋" w:eastAsia="仿宋" w:cs="仿宋" w:hint="eastAsia"/>
          <w:b/>
          <w:bCs/>
          <w:sz w:val="22"/>
          <w:szCs w:val="22"/>
          <w:lang w:val="en-US" w:eastAsia="zh-CN"/>
        </w:rPr>
        <w:t>，故本表无数据。</w:t>
      </w:r>
    </w:p>
    <w:p>
      <w:pPr>
        <w:widowControl w:val="0"/>
        <w:suppressAutoHyphens/>
        <w:bidi w:val="0"/>
        <w:spacing w:before="25" w:after="0"/>
        <w:jc w:val="left"/>
        <w:rPr>
          <w:rFonts w:asci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-403" w:type="dxa"/>
        <w:tblW w:w="1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>
        <w:trPr>
          <w:cantSplit/>
          <w:trHeight w:val="319"/>
        </w:trPr>
        <w:tc>
          <w:tcPr>
            <w:tcW w:w="10235" w:type="dxa"/>
            <w:gridSpan w:val="4"/>
            <w:noWrap/>
          </w:tcPr>
          <w:p>
            <w:pPr>
              <w:pStyle w:val="27"/>
              <w:widowControl w:val="0"/>
              <w:tabs>
                <w:tab w:val="left" w:pos="610"/>
              </w:tabs>
              <w:suppressAutoHyphens/>
              <w:spacing w:before="28" w:after="0"/>
              <w:ind w:left="8" w:firstLine="0"/>
              <w:jc w:val="left"/>
              <w:rPr>
                <w:rFonts w:ascii="仿宋" w:eastAsia="仿宋" w:cs="仿宋" w:hint="eastAsia"/>
                <w:b/>
                <w:bCs/>
                <w:sz w:val="44"/>
                <w:szCs w:val="44"/>
              </w:rPr>
            </w:pPr>
            <w:r>
              <w:rPr>
                <w:rFonts w:ascii="仿宋" w:eastAsia="仿宋" w:cs="仿宋" w:hint="eastAsia"/>
              </w:rPr>
              <w:t>公开1</w:t>
            </w:r>
            <w:r>
              <w:rPr>
                <w:rFonts w:ascii="仿宋" w:eastAsia="仿宋" w:cs="仿宋" w:hint="eastAsia"/>
                <w:lang w:val="en-US" w:eastAsia="zh-CN"/>
              </w:rPr>
              <w:t>2</w:t>
            </w:r>
            <w:r>
              <w:rPr>
                <w:rFonts w:ascii="仿宋" w:eastAsia="仿宋" w:cs="仿宋" w:hint="eastAsia"/>
              </w:rPr>
              <w:t>表</w:t>
            </w:r>
          </w:p>
        </w:tc>
      </w:tr>
      <w:tr>
        <w:trPr>
          <w:cantSplit/>
          <w:trHeight w:val="90"/>
        </w:trPr>
        <w:tc>
          <w:tcPr>
            <w:tcW w:w="10235" w:type="dxa"/>
            <w:gridSpan w:val="4"/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>
        <w:trPr>
          <w:cantSplit/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0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常州市武进区人民政府办公室（本级）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7"/>
              </w:rPr>
            </w:pPr>
            <w:r>
              <w:rPr>
                <w:rFonts w:ascii="仿宋" w:eastAsia="仿宋" w:cs="仿宋" w:hint="eastAsia"/>
                <w:lang w:eastAsia="zh-CN"/>
              </w:rPr>
              <w:t>单位</w:t>
            </w:r>
            <w:r>
              <w:rPr>
                <w:rFonts w:ascii="仿宋" w:eastAsia="仿宋" w:cs="仿宋" w:hint="eastAsia"/>
              </w:rPr>
              <w:t>：万元</w:t>
            </w:r>
          </w:p>
        </w:tc>
      </w:tr>
      <w:tr>
        <w:trPr>
          <w:cantSplit/>
          <w:trHeight w:val="1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suppressAutoHyphens/>
              <w:jc w:val="center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机关运行经费支出</w:t>
            </w:r>
          </w:p>
        </w:tc>
      </w:tr>
      <w:tr>
        <w:trPr>
          <w:cantSplit/>
          <w:trHeight w:val="90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cs="仿宋" w:hint="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94.51</w:t>
            </w:r>
          </w:p>
        </w:tc>
      </w:tr>
      <w:tr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94.51</w:t>
            </w:r>
          </w:p>
        </w:tc>
      </w:tr>
      <w:tr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30201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办公费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28.00</w:t>
            </w:r>
          </w:p>
        </w:tc>
      </w:tr>
      <w:tr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30207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邮电费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14.00</w:t>
            </w:r>
          </w:p>
        </w:tc>
      </w:tr>
      <w:tr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30211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差旅费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8.00</w:t>
            </w:r>
          </w:p>
        </w:tc>
      </w:tr>
      <w:tr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30214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租赁费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11.00</w:t>
            </w:r>
          </w:p>
        </w:tc>
      </w:tr>
      <w:tr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30226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劳务费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3.00</w:t>
            </w:r>
          </w:p>
        </w:tc>
      </w:tr>
      <w:tr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30228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工会经费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11.81</w:t>
            </w:r>
          </w:p>
        </w:tc>
      </w:tr>
      <w:tr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30229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福利费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1.92</w:t>
            </w:r>
          </w:p>
        </w:tc>
      </w:tr>
      <w:tr>
        <w:trPr>
          <w:cantSplit/>
          <w:trHeight w:val="131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30299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其他商品和服务支出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7"/>
              <w:widowControl w:val="0"/>
              <w:suppressAutoHyphens/>
              <w:jc w:val="right"/>
              <w:rPr>
                <w:rFonts w:ascii="仿宋" w:eastAsia="仿宋" w:cs="仿宋" w:hint="eastAsia"/>
                <w:sz w:val="22"/>
                <w:szCs w:val="22"/>
              </w:rPr>
            </w:pPr>
            <w:r>
              <w:rPr>
                <w:rFonts w:ascii="仿宋" w:eastAsia="仿宋" w:cs="仿宋" w:hint="eastAsia"/>
                <w:sz w:val="22"/>
                <w:szCs w:val="22"/>
              </w:rPr>
              <w:t>16.78</w:t>
            </w:r>
          </w:p>
        </w:tc>
      </w:tr>
    </w:tbl>
    <w:p>
      <w:pPr>
        <w:tabs>
          <w:tab w:val="left" w:pos="-440"/>
        </w:tabs>
        <w:spacing w:before="25" w:after="0"/>
        <w:ind w:left="-440" w:rightChars="-100" w:right="-220" w:firstLine="0"/>
        <w:rPr>
          <w:rFonts w:asci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eastAsia="仿宋" w:cs="仿宋" w:hint="eastAsia"/>
          <w:b/>
          <w:bCs/>
          <w:sz w:val="22"/>
          <w:szCs w:val="22"/>
          <w:lang w:val="en-US" w:eastAsia="zh-CN"/>
        </w:rPr>
        <w:t>注：1.</w:t>
      </w:r>
      <w:r>
        <w:rPr>
          <w:rFonts w:ascii="仿宋" w:eastAsia="仿宋" w:cs="仿宋" w:hint="eastAsia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12"/>
          <w:pgSz w:w="11906" w:h="16838"/>
          <w:pgMar w:top="1100" w:right="906" w:bottom="770" w:left="1320" w:header="170" w:footer="280" w:gutter="0"/>
          <w:pgNumType w:fmt="numberInDash"/>
          <w:formProt w:val="0"/>
          <w:docGrid w:linePitch="100" w:charSpace="0"/>
        </w:sectPr>
      </w:pPr>
    </w:p>
    <w:tbl>
      <w:tblPr>
        <w:jc w:val="left"/>
        <w:tblInd w:w="0" w:type="dxa"/>
        <w:tblW w:w="15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1192"/>
        <w:gridCol w:w="1200"/>
        <w:gridCol w:w="1548"/>
      </w:tblGrid>
      <w:tr>
        <w:trPr>
          <w:cantSplit/>
        </w:trPr>
        <w:tc>
          <w:tcPr>
            <w:tcW w:w="15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left"/>
              <w:rPr>
                <w:rFonts w:ascii="仿宋" w:eastAsia="仿宋" w:cs="仿宋" w:hint="eastAsia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ascii="仿宋" w:eastAsia="仿宋" w:cs="仿宋" w:hint="eastAsia"/>
              </w:rPr>
              <w:t>公开1</w:t>
            </w:r>
            <w:r>
              <w:rPr>
                <w:rFonts w:ascii="仿宋" w:eastAsia="仿宋" w:cs="仿宋" w:hint="eastAsia"/>
                <w:lang w:val="en-US" w:eastAsia="zh-CN"/>
              </w:rPr>
              <w:t>3</w:t>
            </w:r>
            <w:r>
              <w:rPr>
                <w:rFonts w:ascii="仿宋" w:eastAsia="仿宋" w:cs="仿宋" w:hint="eastAsia"/>
              </w:rPr>
              <w:t>表</w:t>
            </w:r>
          </w:p>
        </w:tc>
      </w:tr>
      <w:tr>
        <w:trPr>
          <w:cantSplit/>
        </w:trPr>
        <w:tc>
          <w:tcPr>
            <w:tcW w:w="15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jc w:val="center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>
        <w:trPr>
          <w:cantSplit/>
        </w:trPr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spacing w:line="240" w:lineRule="auto"/>
              <w:jc w:val="left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eastAsia="仿宋" w:cs="仿宋"/>
                <w:color w:val="000000"/>
                <w:sz w:val="22"/>
              </w:rPr>
              <w:t>：</w:t>
            </w:r>
            <w:r>
              <w:rPr>
                <w:rFonts w:ascii="仿宋" w:eastAsia="仿宋" w:cs="仿宋" w:hint="eastAsia"/>
              </w:rPr>
              <w:t>常州市武进区人民政府办公室（本级）</w:t>
            </w:r>
          </w:p>
        </w:tc>
        <w:tc>
          <w:tcPr>
            <w:tcW w:w="46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spacing w:line="240" w:lineRule="auto"/>
              <w:jc w:val="left"/>
              <w:rPr>
                <w:rFonts w:ascii="仿宋" w:eastAsia="仿宋" w:cs="仿宋" w:hint="eastAsia"/>
                <w:lang w:val="en-US"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widowControl w:val="0"/>
              <w:suppressAutoHyphens/>
              <w:spacing w:line="240" w:lineRule="auto"/>
              <w:jc w:val="right"/>
              <w:rPr>
                <w:rFonts w:ascii="仿宋" w:eastAsia="仿宋" w:cs="仿宋" w:hint="eastAsia"/>
                <w:lang w:val="en-US" w:eastAsia="zh-CN"/>
              </w:rPr>
            </w:pPr>
            <w:r>
              <w:rPr>
                <w:rFonts w:ascii="仿宋" w:eastAsia="仿宋" w:cs="仿宋" w:hint="eastAsia"/>
              </w:rPr>
              <w:t>单位：万元</w:t>
            </w:r>
          </w:p>
        </w:tc>
      </w:tr>
      <w:tr>
        <w:trPr>
          <w:cantSplit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采购组织形式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资金来源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总计</w:t>
            </w:r>
          </w:p>
        </w:tc>
      </w:tr>
      <w:tr>
        <w:trPr>
          <w:cantSplit/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/>
                <w:lang w:val="en-US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政府性基金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其他资金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上年结转和结余资金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3.16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3.16</w:t>
            </w:r>
          </w:p>
        </w:tc>
      </w:tr>
      <w:tr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货物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3.16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3.16</w:t>
            </w:r>
          </w:p>
        </w:tc>
      </w:tr>
      <w:tr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常州市武进区人民政府办公室（本级）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3.16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3.16</w:t>
            </w:r>
          </w:p>
        </w:tc>
      </w:tr>
      <w:tr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日常公用支出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台式计算机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0.62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0.62</w:t>
            </w:r>
          </w:p>
        </w:tc>
      </w:tr>
      <w:tr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日常公用支出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便携式计算机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1.36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1.36</w:t>
            </w:r>
          </w:p>
        </w:tc>
      </w:tr>
      <w:tr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日常公用支出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A4黑白打印机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0.28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0.28</w:t>
            </w:r>
          </w:p>
        </w:tc>
      </w:tr>
      <w:tr>
        <w:trPr>
          <w:cantSplit/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日常公用支出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A4彩色打印机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0.90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/>
              <w:jc w:val="right"/>
              <w:textAlignment w:val="auto"/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ascii="仿宋" w:eastAsia="仿宋" w:cs="仿宋" w:hint="eastAsia"/>
                <w:color w:val="auto"/>
                <w:kern w:val="0"/>
                <w:sz w:val="22"/>
                <w:szCs w:val="22"/>
                <w:lang w:val="en-US" w:eastAsia="zh-CN" w:bidi="zh-CN"/>
              </w:rPr>
              <w:t>0.90</w:t>
            </w:r>
          </w:p>
        </w:tc>
      </w:tr>
    </w:tbl>
    <w:p>
      <w:pPr>
        <w:bidi w:val="0"/>
        <w:rPr>
          <w:rFonts w:ascii="仿宋" w:eastAsia="仿宋" w:cs="仿宋" w:hint="eastAsia"/>
          <w:b/>
          <w:bCs/>
          <w:sz w:val="22"/>
          <w:szCs w:val="22"/>
        </w:rPr>
        <w:sectPr>
          <w:footerReference w:type="default" r:id="rId13"/>
          <w:pgSz w:w="16838" w:h="11906" w:orient="landscape"/>
          <w:pgMar w:top="1320" w:right="567" w:bottom="1320" w:left="567" w:header="170" w:footer="280" w:gutter="0"/>
          <w:pgNumType w:fmt="numberInDash"/>
          <w:formProt w:val="0"/>
          <w:docGrid w:linePitch="100" w:charSpace="0"/>
        </w:sectPr>
      </w:pPr>
    </w:p>
    <w:p>
      <w:pPr>
        <w:pStyle w:val="16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Chars="229" w:right="504"/>
        <w:jc w:val="both"/>
        <w:textAlignment w:val="auto"/>
        <w:rPr>
          <w:rFonts w:ascii="仿宋" w:eastAsia="仿宋" w:cs="仿宋" w:hint="eastAsia"/>
        </w:rPr>
      </w:pPr>
      <w:bookmarkStart w:id="0" w:name="_GoBack"/>
      <w:bookmarkEnd w:id="0"/>
    </w:p>
    <w:sectPr>
      <w:pgSz w:w="11906" w:h="16838"/>
      <w:pgMar w:top="1580" w:right="820" w:bottom="770" w:left="822" w:header="170" w:footer="280" w:gutter="0"/>
      <w:pgNumType w:fmt="numberInDash"/>
      <w:formProt w:val="0"/>
      <w:docGrid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 Unicode MS">
    <w:altName w:val="宋体"/>
    <w:panose1 w:val="020B0604020202020204"/>
    <w:charset w:val="86"/>
    <w:family w:val="roman"/>
    <w:pitch w:val="variable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iberation Sans">
    <w:panose1 w:val="020B0604020202020204"/>
    <w:charset w:val="86"/>
    <w:family w:val="roman"/>
    <w:pitch w:val="variable"/>
    <w:sig w:usb0="E0000AFF" w:usb1="500078FF" w:usb2="00000021" w:usb3="00000000" w:csb0="600001BF" w:csb1="DFF70000"/>
  </w:font>
  <w:font w:name="Liberation Mono">
    <w:panose1 w:val="02070409020205020404"/>
    <w:charset w:val="86"/>
    <w:family w:val="roman"/>
    <w:pitch w:val="variable"/>
    <w:sig w:usb0="E0000AFF" w:usb1="400078FF" w:usb2="00000001" w:usb3="00000000" w:csb0="600001BF" w:csb1="DFF70000"/>
  </w:font>
  <w:font w:name="新宋体">
    <w:altName w:val="宋体"/>
    <w:panose1 w:val="02010609030101010101"/>
    <w:charset w:val="86"/>
    <w:family w:val="auto"/>
    <w:pitch w:val="variable"/>
    <w:sig w:usb0="00000283" w:usb1="288F0000" w:usb2="0000000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2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8"/>
              <wp:effectExtent l="0" t="0" r="0" b="0"/>
              <wp:wrapNone/>
              <wp:docPr id="1" name="_x0000_s411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11 3" o:spid="_x0000_s3" filled="f" stroked="f" style="position:absolute;margin-left:0.0pt;margin-top:0.0pt;width:22.5pt;height:11.655035pt;z-index:23;mso-position-horizontal:center;mso-position-horizontal-relative:margin;mso-position-vertical:absolute;mso-wrap-distance-left:8.999863pt;mso-wrap-distance-right:8.999863pt;mso-wrap-style:none;">
              <v:stroke color="#000000"/>
              <v:textbox id="852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41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8"/>
              <wp:effectExtent l="0" t="0" r="0" b="0"/>
              <wp:wrapNone/>
              <wp:docPr id="28" name="_x0000_s410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9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6 30" o:spid="_x0000_s30" filled="f" stroked="f" style="position:absolute;margin-left:0.0pt;margin-top:0.0pt;width:27.0pt;height:11.655035pt;z-index:41;mso-position-horizontal:center;mso-position-horizontal-relative:margin;mso-position-vertical:absolute;mso-wrap-distance-left:8.999863pt;mso-wrap-distance-right:8.999863pt;mso-wrap-style:none;">
              <v:stroke color="#000000"/>
              <v:textbox id="861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4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8"/>
              <wp:effectExtent l="0" t="0" r="0" b="0"/>
              <wp:wrapNone/>
              <wp:docPr id="31" name="_x0000_s410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3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7 33" o:spid="_x0000_s33" filled="f" stroked="f" style="position:absolute;margin-left:0.0pt;margin-top:0.0pt;width:27.0pt;height:11.655035pt;z-index:43;mso-position-horizontal:center;mso-position-horizontal-relative:margin;mso-position-vertical:absolute;mso-wrap-distance-left:8.999863pt;mso-wrap-distance-right:8.999863pt;mso-wrap-style:none;">
              <v:stroke color="#000000"/>
              <v:textbox id="862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4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8"/>
              <wp:effectExtent l="0" t="0" r="0" b="0"/>
              <wp:wrapNone/>
              <wp:docPr id="34" name="_x0000_s410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35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8 36" o:spid="_x0000_s36" filled="f" stroked="f" style="position:absolute;margin-left:0.0pt;margin-top:0.0pt;width:27.0pt;height:11.654989pt;z-index:45;mso-position-horizontal:center;mso-position-horizontal-relative:margin;mso-position-vertical:absolute;mso-wrap-distance-left:8.999863pt;mso-wrap-distance-right:8.999863pt;mso-wrap-style:none;">
              <v:stroke color="#000000"/>
              <v:textbox id="863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2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8"/>
              <wp:effectExtent l="0" t="0" r="0" b="0"/>
              <wp:wrapNone/>
              <wp:docPr id="4" name="_x0000_s411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12 6" o:spid="_x0000_s6" filled="f" stroked="f" style="position:absolute;margin-left:0.0pt;margin-top:0.0pt;width:22.500023pt;height:11.654989pt;z-index:25;mso-position-horizontal:center;mso-position-horizontal-relative:margin;mso-position-vertical:absolute;mso-wrap-distance-left:8.999863pt;mso-wrap-distance-right:8.999863pt;mso-wrap-style:none;">
              <v:stroke color="#000000"/>
              <v:textbox id="853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27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8"/>
              <wp:effectExtent l="0" t="0" r="0" b="0"/>
              <wp:wrapNone/>
              <wp:docPr id="7" name="_x0000_s409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8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099 9" o:spid="_x0000_s9" filled="f" stroked="f" style="position:absolute;margin-left:0.0pt;margin-top:0.0pt;width:22.500023pt;height:11.654989pt;z-index:27;mso-position-horizontal:center;mso-position-horizontal-relative:margin;mso-position-vertical:absolute;mso-wrap-distance-left:8.999863pt;mso-wrap-distance-right:8.999863pt;mso-wrap-style:none;">
              <v:stroke color="#000000"/>
              <v:textbox id="854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29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8"/>
              <wp:effectExtent l="0" t="0" r="0" b="0"/>
              <wp:wrapNone/>
              <wp:docPr id="10" name="_x0000_s4100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1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0 12" o:spid="_x0000_s12" filled="f" stroked="f" style="position:absolute;margin-left:0.0pt;margin-top:0.0pt;width:22.500023pt;height:11.654989pt;z-index:29;mso-position-horizontal:center;mso-position-horizontal-relative:margin;mso-position-vertical:absolute;mso-wrap-distance-left:8.999863pt;mso-wrap-distance-right:8.999863pt;mso-wrap-style:none;">
              <v:stroke color="#000000"/>
              <v:textbox id="855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31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48018"/>
              <wp:effectExtent l="0" t="0" r="0" b="0"/>
              <wp:wrapNone/>
              <wp:docPr id="13" name="_x0000_s410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4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1 15" o:spid="_x0000_s15" filled="f" stroked="f" style="position:absolute;margin-left:0.0pt;margin-top:0.0pt;width:22.500023pt;height:11.654989pt;z-index:31;mso-position-horizontal:center;mso-position-horizontal-relative:margin;mso-position-vertical:absolute;mso-wrap-distance-left:8.999863pt;mso-wrap-distance-right:8.999863pt;mso-wrap-style:none;">
              <v:stroke color="#000000"/>
              <v:textbox id="856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3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8"/>
              <wp:effectExtent l="0" t="0" r="0" b="0"/>
              <wp:wrapNone/>
              <wp:docPr id="16" name="_x0000_s410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7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2 18" o:spid="_x0000_s18" filled="f" stroked="f" style="position:absolute;margin-left:0.0pt;margin-top:0.0pt;width:27.0pt;height:11.655035pt;z-index:33;mso-position-horizontal:center;mso-position-horizontal-relative:margin;mso-position-vertical:absolute;mso-wrap-distance-left:8.999863pt;mso-wrap-distance-right:8.999863pt;mso-wrap-style:none;">
              <v:stroke color="#000000"/>
              <v:textbox id="857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3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8"/>
              <wp:effectExtent l="0" t="0" r="0" b="0"/>
              <wp:wrapNone/>
              <wp:docPr id="19" name="_x0000_s410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0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3 21" o:spid="_x0000_s21" filled="f" stroked="f" style="position:absolute;margin-left:0.0pt;margin-top:0.0pt;width:27.0pt;height:11.654989pt;z-index:35;mso-position-horizontal:center;mso-position-horizontal-relative:margin;mso-position-vertical:absolute;mso-wrap-distance-left:8.999863pt;mso-wrap-distance-right:8.999863pt;mso-wrap-style:none;">
              <v:stroke color="#000000"/>
              <v:textbox id="85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37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8"/>
              <wp:effectExtent l="0" t="0" r="0" b="0"/>
              <wp:wrapNone/>
              <wp:docPr id="22" name="_x0000_s410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3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4 24" o:spid="_x0000_s24" filled="f" stroked="f" style="position:absolute;margin-left:0.0pt;margin-top:0.0pt;width:27.0pt;height:11.655035pt;z-index:37;mso-position-horizontal:center;mso-position-horizontal-relative:margin;mso-position-vertical:absolute;mso-wrap-distance-left:8.999863pt;mso-wrap-distance-right:8.999863pt;mso-wrap-style:none;">
              <v:stroke color="#000000"/>
              <v:textbox id="859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298" distR="114298" simplePos="0" relativeHeight="39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900" cy="148018"/>
              <wp:effectExtent l="0" t="0" r="0" b="0"/>
              <wp:wrapNone/>
              <wp:docPr id="25" name="_x0000_s410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290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6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Arial Unicode MS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105 27" o:spid="_x0000_s27" filled="f" stroked="f" style="position:absolute;margin-left:0.0pt;margin-top:0.0pt;width:27.0pt;height:11.654989pt;z-index:39;mso-position-horizontal:center;mso-position-horizontal-relative:margin;mso-position-vertical:absolute;mso-wrap-distance-left:8.999863pt;mso-wrap-distance-right:8.999863pt;mso-wrap-style:none;">
              <v:stroke color="#000000"/>
              <v:textbox id="860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Arial Unicode MS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5"/>
  <w:bordersDoNotSurroundHeader w:val="0"/>
  <w:bordersDoNotSurroundFooter w:val="0"/>
  <w:documentProtection w:edit="readOnly" w:enforcement="0"/>
  <w:defaultTabStop w:val="0"/>
  <w:drawingGridHorizontalSpacing w:val="110"/>
  <w:drawingGridVerticalSpacing w:val="156"/>
  <w:displayHorizontalDrawingGridEvery w:val="1"/>
  <w:displayVerticalDrawingGridEvery w:val="1"/>
  <w:noPunctuationKerning/>
  <w:compat>
    <w:spaceForUL/>
    <w:doNotExpandShiftReturn/>
    <w:doNotUseIndentAsNumberingTabStop/>
    <w:useAltKinsokuLineBreakRules/>
    <w:compatSetting w:name="compatibilityMode" w:uri="http://schemas.microsoft.com/office/word" w:val="12"/>
  </w:compat>
  <w:docVars>
    <w:docVar w:name="commondata" w:val="eyJoZGlkIjoiMGUwNWYwNGFmYzNiMTMwMzI4MzFhMzI2ZWRjOTFjMm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uppressAutoHyphens/>
      <w:bidi w:val="0"/>
      <w:spacing w:before="0" w:after="0"/>
      <w:jc w:val="left"/>
    </w:pPr>
    <w:rPr>
      <w:rFonts w:ascii="Arial Unicode MS" w:eastAsia="Arial Unicode MS" w:cs="Arial Unicode MS" w:hAnsi="Arial Unicode MS"/>
      <w:color w:val="auto"/>
      <w:kern w:val="0"/>
      <w:sz w:val="22"/>
      <w:szCs w:val="22"/>
      <w:lang w:val="zh-CN" w:eastAsia="zh-CN" w:bidi="zh-CN"/>
    </w:rPr>
  </w:style>
  <w:style w:type="paragraph" w:styleId="1">
    <w:name w:val="heading 1"/>
    <w:basedOn w:val="0"/>
    <w:next w:val="0"/>
    <w:pPr>
      <w:ind w:left="-40" w:firstLine="0"/>
      <w:outlineLvl w:val="0"/>
    </w:pPr>
    <w:rPr>
      <w:sz w:val="52"/>
      <w:szCs w:val="52"/>
    </w:rPr>
  </w:style>
  <w:style w:type="paragraph" w:styleId="2">
    <w:name w:val="heading 2"/>
    <w:basedOn w:val="0"/>
    <w:next w:val="0"/>
    <w:pPr>
      <w:ind w:right="18" w:firstLine="0"/>
      <w:jc w:val="center"/>
      <w:outlineLvl w:val="1"/>
    </w:pPr>
    <w:rPr>
      <w:sz w:val="44"/>
      <w:szCs w:val="44"/>
    </w:rPr>
  </w:style>
  <w:style w:type="paragraph" w:styleId="3">
    <w:name w:val="heading 3"/>
    <w:basedOn w:val="0"/>
    <w:next w:val="0"/>
    <w:pPr>
      <w:ind w:left="1" w:firstLine="0"/>
      <w:jc w:val="center"/>
      <w:outlineLvl w:val="2"/>
    </w:pPr>
    <w:rPr>
      <w:sz w:val="40"/>
      <w:szCs w:val="40"/>
    </w:rPr>
  </w:style>
  <w:style w:type="paragraph" w:styleId="4">
    <w:name w:val="heading 4"/>
    <w:basedOn w:val="0"/>
    <w:next w:val="0"/>
    <w:pPr>
      <w:jc w:val="center"/>
      <w:outlineLvl w:val="3"/>
    </w:pPr>
    <w:rPr>
      <w:sz w:val="36"/>
      <w:szCs w:val="36"/>
    </w:rPr>
  </w:style>
  <w:style w:type="paragraph" w:styleId="5">
    <w:name w:val="heading 5"/>
    <w:basedOn w:val="0"/>
    <w:next w:val="0"/>
    <w:pPr>
      <w:ind w:left="112" w:firstLine="0"/>
      <w:outlineLvl w:val="4"/>
    </w:pPr>
    <w:rPr>
      <w:sz w:val="33"/>
      <w:szCs w:val="33"/>
    </w:rPr>
  </w:style>
  <w:style w:type="character" w:default="1" w:styleId="10">
    <w:name w:val="Default Paragraph Font"/>
  </w:style>
  <w:style w:type="paragraph" w:styleId="15">
    <w:name w:val="caption"/>
    <w:basedOn w:val="0"/>
    <w:next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16">
    <w:name w:val="Body Text"/>
    <w:basedOn w:val="0"/>
    <w:rPr>
      <w:sz w:val="32"/>
      <w:szCs w:val="32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List"/>
    <w:basedOn w:val="16"/>
  </w:style>
  <w:style w:type="character" w:customStyle="1" w:styleId="20">
    <w:name w:val="编号符号"/>
  </w:style>
  <w:style w:type="character" w:customStyle="1" w:styleId="21">
    <w:name w:val="页眉 字符"/>
    <w:basedOn w:val="10"/>
    <w:rPr>
      <w:rFonts w:ascii="Arial Unicode MS" w:eastAsia="Arial Unicode MS" w:cs="Arial Unicode MS" w:hAnsi="Arial Unicode MS"/>
      <w:sz w:val="18"/>
      <w:szCs w:val="18"/>
      <w:lang w:val="zh-CN" w:bidi="zh-CN"/>
    </w:rPr>
  </w:style>
  <w:style w:type="character" w:customStyle="1" w:styleId="22">
    <w:name w:val="页脚 字符"/>
    <w:basedOn w:val="10"/>
    <w:rPr>
      <w:rFonts w:ascii="Arial Unicode MS" w:eastAsia="Arial Unicode MS" w:cs="Arial Unicode MS" w:hAnsi="Arial Unicode MS"/>
      <w:sz w:val="18"/>
      <w:szCs w:val="18"/>
      <w:lang w:val="zh-CN" w:bidi="zh-CN"/>
    </w:rPr>
  </w:style>
  <w:style w:type="paragraph" w:customStyle="1" w:styleId="23">
    <w:name w:val="标题样式"/>
    <w:basedOn w:val="0"/>
    <w:next w:val="16"/>
    <w:pPr>
      <w:keepNext/>
      <w:widowControl w:val="0"/>
      <w:suppressAutoHyphens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24">
    <w:name w:val="索引"/>
    <w:basedOn w:val="0"/>
    <w:pPr>
      <w:widowControl w:val="0"/>
      <w:suppressLineNumbers/>
      <w:suppressAutoHyphens/>
    </w:pPr>
  </w:style>
  <w:style w:type="paragraph" w:customStyle="1" w:styleId="25">
    <w:name w:val="页眉与页脚"/>
    <w:basedOn w:val="0"/>
  </w:style>
  <w:style w:type="paragraph" w:customStyle="1" w:styleId="26">
    <w:name w:val="List Paragraph"/>
    <w:basedOn w:val="0"/>
    <w:pPr>
      <w:ind w:left="2039" w:hanging="782"/>
    </w:pPr>
  </w:style>
  <w:style w:type="paragraph" w:customStyle="1" w:styleId="27">
    <w:name w:val="Table Paragraph"/>
    <w:basedOn w:val="0"/>
    <w:rPr>
      <w:rFonts w:ascii="宋体" w:eastAsia="宋体" w:cs="宋体"/>
    </w:rPr>
  </w:style>
  <w:style w:type="paragraph" w:customStyle="1" w:styleId="28">
    <w:name w:val="表格内容"/>
    <w:basedOn w:val="0"/>
    <w:pPr>
      <w:widowControl w:val="0"/>
      <w:suppressLineNumbers/>
      <w:suppressAutoHyphens/>
    </w:pPr>
  </w:style>
  <w:style w:type="paragraph" w:customStyle="1" w:styleId="29">
    <w:name w:val="表格标题"/>
    <w:basedOn w:val="28"/>
    <w:pPr>
      <w:jc w:val="center"/>
    </w:pPr>
    <w:rPr>
      <w:b/>
      <w:bCs/>
    </w:rPr>
  </w:style>
  <w:style w:type="paragraph" w:customStyle="1" w:styleId="30">
    <w:name w:val="预格式化的文本"/>
    <w:basedOn w:val="0"/>
    <w:rPr>
      <w:rFonts w:ascii="Liberation Mono" w:eastAsia="新宋体" w:cs="Liberation Mono" w:hAnsi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styles" Target="styles.xml"/><Relationship Id="rId1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19</Pages>
  <Words>3483</Words>
  <Characters>5487</Characters>
  <Lines>1325</Lines>
  <Paragraphs>839</Paragraphs>
  <CharactersWithSpaces>5483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部门预算公开</dc:title>
  <dc:creator>陈长军(本处室套红)</dc:creator>
  <cp:lastModifiedBy>kylin</cp:lastModifiedBy>
  <cp:revision>175</cp:revision>
  <dcterms:created xsi:type="dcterms:W3CDTF">2021-04-16T03:22:00Z</dcterms:created>
  <dcterms:modified xsi:type="dcterms:W3CDTF">2023-02-06T07:20:02Z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2021-02-02T16:00:00Z</vt:filetime>
  </property>
  <property fmtid="{D5CDD505-2E9C-101B-9397-08002B2CF9AE}" pid="3" name="Creator">
    <vt:lpwstr>ÿþ¹eckýVEŒ⁄ech Y thV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2052-11.1.0.12763</vt:lpwstr>
  </property>
  <property fmtid="{D5CDD505-2E9C-101B-9397-08002B2CF9AE}" pid="6" name="LastSaved">
    <vt:filetime>2021-04-14T16:00:00Z</vt:filetime>
  </property>
</Properties>
</file>