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方正小标宋简体" w:hAnsi="方正小标宋简体" w:eastAsia="方正小标宋简体" w:cs="方正小标宋简体"/>
          <w:spacing w:val="57"/>
          <w:sz w:val="56"/>
          <w:szCs w:val="36"/>
        </w:rPr>
      </w:pPr>
      <w:r>
        <w:rPr>
          <w:rFonts w:hint="eastAsia" w:ascii="方正小标宋简体" w:hAnsi="方正小标宋简体" w:eastAsia="方正小标宋简体" w:cs="方正小标宋简体"/>
          <w:spacing w:val="57"/>
          <w:sz w:val="56"/>
          <w:szCs w:val="36"/>
          <w:lang w:val="en-US" w:eastAsia="zh-CN"/>
        </w:rPr>
        <w:t>常州市武进区</w:t>
      </w:r>
      <w:r>
        <w:rPr>
          <w:rFonts w:hint="eastAsia" w:ascii="方正小标宋简体" w:hAnsi="方正小标宋简体" w:eastAsia="方正小标宋简体" w:cs="方正小标宋简体"/>
          <w:spacing w:val="57"/>
          <w:sz w:val="56"/>
          <w:szCs w:val="36"/>
        </w:rPr>
        <w:t>人民政府拟</w:t>
      </w:r>
      <w:r>
        <w:rPr>
          <w:rFonts w:hint="eastAsia" w:ascii="方正小标宋简体" w:hAnsi="方正小标宋简体" w:eastAsia="方正小标宋简体" w:cs="方正小标宋简体"/>
          <w:spacing w:val="57"/>
          <w:sz w:val="56"/>
          <w:szCs w:val="36"/>
          <w:lang w:val="en-US" w:eastAsia="zh-CN"/>
        </w:rPr>
        <w:t>转用</w:t>
      </w:r>
      <w:r>
        <w:rPr>
          <w:rFonts w:hint="eastAsia" w:ascii="方正小标宋简体" w:hAnsi="方正小标宋简体" w:eastAsia="方正小标宋简体" w:cs="方正小标宋简体"/>
          <w:spacing w:val="57"/>
          <w:sz w:val="56"/>
          <w:szCs w:val="36"/>
        </w:rPr>
        <w:t>土地公告</w:t>
      </w:r>
    </w:p>
    <w:p>
      <w:pPr>
        <w:jc w:val="center"/>
        <w:rPr>
          <w:rFonts w:ascii="Times New Roman" w:hAnsi="Times New Roman" w:eastAsia="方正小标宋简体"/>
          <w:sz w:val="52"/>
          <w:szCs w:val="52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21"/>
          <w:lang w:val="en-US" w:eastAsia="zh-CN"/>
        </w:rPr>
        <w:t>武</w:t>
      </w:r>
      <w:r>
        <w:rPr>
          <w:rFonts w:hint="eastAsia" w:ascii="方正小标宋简体" w:hAnsi="方正小标宋简体" w:eastAsia="方正小标宋简体" w:cs="方正小标宋简体"/>
          <w:sz w:val="36"/>
          <w:szCs w:val="21"/>
        </w:rPr>
        <w:t>拟</w:t>
      </w:r>
      <w:r>
        <w:rPr>
          <w:rFonts w:hint="eastAsia" w:ascii="方正小标宋简体" w:hAnsi="方正小标宋简体" w:eastAsia="方正小标宋简体" w:cs="方正小标宋简体"/>
          <w:sz w:val="36"/>
          <w:szCs w:val="21"/>
          <w:lang w:val="en-US" w:eastAsia="zh-CN"/>
        </w:rPr>
        <w:t>转</w:t>
      </w:r>
      <w:r>
        <w:rPr>
          <w:rFonts w:hint="eastAsia" w:ascii="方正小标宋简体" w:hAnsi="方正小标宋简体" w:eastAsia="方正小标宋简体" w:cs="方正小标宋简体"/>
          <w:sz w:val="36"/>
          <w:szCs w:val="21"/>
        </w:rPr>
        <w:t>告〔20</w:t>
      </w:r>
      <w:r>
        <w:rPr>
          <w:rFonts w:hint="eastAsia" w:ascii="方正小标宋简体" w:hAnsi="方正小标宋简体" w:eastAsia="方正小标宋简体" w:cs="方正小标宋简体"/>
          <w:sz w:val="36"/>
          <w:szCs w:val="21"/>
          <w:lang w:val="en-US" w:eastAsia="zh-CN"/>
        </w:rPr>
        <w:t>23</w:t>
      </w:r>
      <w:r>
        <w:rPr>
          <w:rFonts w:hint="eastAsia" w:ascii="方正小标宋简体" w:hAnsi="方正小标宋简体" w:eastAsia="方正小标宋简体" w:cs="方正小标宋简体"/>
          <w:sz w:val="36"/>
          <w:szCs w:val="21"/>
        </w:rPr>
        <w:t>〕</w:t>
      </w:r>
      <w:r>
        <w:rPr>
          <w:rFonts w:hint="eastAsia" w:ascii="方正小标宋简体" w:hAnsi="方正小标宋简体" w:eastAsia="方正小标宋简体" w:cs="方正小标宋简体"/>
          <w:sz w:val="36"/>
          <w:szCs w:val="21"/>
          <w:lang w:val="en-US" w:eastAsia="zh-CN"/>
        </w:rPr>
        <w:t>4</w:t>
      </w:r>
      <w:r>
        <w:rPr>
          <w:rFonts w:hint="eastAsia" w:ascii="方正小标宋简体" w:hAnsi="方正小标宋简体" w:eastAsia="方正小标宋简体" w:cs="方正小标宋简体"/>
          <w:sz w:val="36"/>
          <w:szCs w:val="21"/>
        </w:rPr>
        <w:t>号</w:t>
      </w:r>
      <w:r>
        <w:rPr>
          <w:rFonts w:hint="eastAsia" w:ascii="Times New Roman" w:hAnsi="Times New Roman" w:eastAsia="方正小标宋简体"/>
          <w:sz w:val="52"/>
          <w:szCs w:val="52"/>
          <w:lang w:val="en-US" w:eastAsia="zh-CN"/>
        </w:rPr>
        <w:t xml:space="preserve">        </w:t>
      </w:r>
    </w:p>
    <w:p>
      <w:pPr>
        <w:widowControl/>
        <w:adjustRightInd w:val="0"/>
        <w:spacing w:line="570" w:lineRule="exact"/>
        <w:jc w:val="center"/>
        <w:rPr>
          <w:rFonts w:hint="eastAsia" w:ascii="仿宋" w:hAnsi="仿宋" w:eastAsia="仿宋" w:cs="仿宋"/>
          <w:color w:val="000000"/>
          <w:kern w:val="0"/>
          <w:sz w:val="32"/>
          <w:szCs w:val="32"/>
        </w:rPr>
      </w:pPr>
    </w:p>
    <w:p>
      <w:pPr>
        <w:widowControl/>
        <w:adjustRightInd w:val="0"/>
        <w:spacing w:line="570" w:lineRule="exact"/>
        <w:ind w:left="-422" w:leftChars="-201" w:right="-512" w:rightChars="-244" w:firstLine="640" w:firstLineChars="200"/>
        <w:jc w:val="left"/>
        <w:rPr>
          <w:rFonts w:hint="eastAsia" w:ascii="仿宋" w:hAnsi="仿宋" w:eastAsia="仿宋" w:cs="仿宋"/>
          <w:bCs/>
          <w:color w:val="000000"/>
          <w:kern w:val="0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  <w:highlight w:val="none"/>
        </w:rPr>
        <w:t>根据《中华人民共和国土地管理法》《中华人民共和国土地管理法实施条例》《江苏省土地管理条例》有关规定，因地方建设需要，经常州市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highlight w:val="none"/>
          <w:lang w:val="en-US" w:eastAsia="zh-CN"/>
        </w:rPr>
        <w:t>武进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highlight w:val="none"/>
        </w:rPr>
        <w:t>区人民政府决定，启动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highlight w:val="none"/>
          <w:u w:val="none"/>
          <w:lang w:val="en-US" w:eastAsia="zh-CN"/>
        </w:rPr>
        <w:t>222187地块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highlight w:val="none"/>
        </w:rPr>
        <w:t>土地转用工作。现将有关情况公告如下：</w:t>
      </w:r>
    </w:p>
    <w:p>
      <w:pPr>
        <w:widowControl/>
        <w:adjustRightInd w:val="0"/>
        <w:spacing w:line="570" w:lineRule="exact"/>
        <w:ind w:left="-422" w:leftChars="-201" w:right="-512" w:rightChars="-244" w:firstLine="640" w:firstLineChars="200"/>
        <w:jc w:val="left"/>
        <w:rPr>
          <w:rFonts w:hint="eastAsia" w:ascii="仿宋" w:hAnsi="仿宋" w:eastAsia="仿宋" w:cs="仿宋"/>
          <w:bCs/>
          <w:color w:val="000000"/>
          <w:kern w:val="0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bCs/>
          <w:color w:val="000000"/>
          <w:kern w:val="0"/>
          <w:sz w:val="32"/>
          <w:szCs w:val="32"/>
          <w:highlight w:val="none"/>
        </w:rPr>
        <w:t>一、拟转用土地目的</w:t>
      </w:r>
    </w:p>
    <w:p>
      <w:pPr>
        <w:widowControl/>
        <w:adjustRightInd w:val="0"/>
        <w:spacing w:line="570" w:lineRule="exact"/>
        <w:ind w:left="-422" w:leftChars="-201" w:right="-512" w:rightChars="-244" w:firstLine="640" w:firstLineChars="200"/>
        <w:jc w:val="left"/>
        <w:rPr>
          <w:rFonts w:hint="eastAsia" w:ascii="仿宋" w:hAnsi="仿宋" w:eastAsia="仿宋" w:cs="仿宋"/>
          <w:bCs/>
          <w:color w:val="000000"/>
          <w:kern w:val="0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bCs/>
          <w:color w:val="000000"/>
          <w:kern w:val="0"/>
          <w:sz w:val="32"/>
          <w:szCs w:val="32"/>
          <w:highlight w:val="none"/>
        </w:rPr>
        <w:t>根据相关土地管理法律法规和有关规定，本次转用土地目的为</w:t>
      </w:r>
      <w:r>
        <w:rPr>
          <w:rFonts w:hint="eastAsia" w:ascii="仿宋" w:hAnsi="仿宋" w:eastAsia="仿宋" w:cs="仿宋"/>
          <w:bCs/>
          <w:color w:val="000000"/>
          <w:kern w:val="0"/>
          <w:sz w:val="32"/>
          <w:szCs w:val="32"/>
          <w:highlight w:val="none"/>
          <w:lang w:val="en-US" w:eastAsia="zh-CN"/>
        </w:rPr>
        <w:t>交通运输用地</w:t>
      </w:r>
      <w:r>
        <w:rPr>
          <w:rFonts w:hint="eastAsia" w:ascii="仿宋" w:hAnsi="仿宋" w:eastAsia="仿宋" w:cs="仿宋"/>
          <w:bCs/>
          <w:color w:val="000000"/>
          <w:kern w:val="0"/>
          <w:sz w:val="32"/>
          <w:szCs w:val="32"/>
          <w:highlight w:val="none"/>
        </w:rPr>
        <w:t>。</w:t>
      </w:r>
    </w:p>
    <w:p>
      <w:pPr>
        <w:widowControl/>
        <w:adjustRightInd w:val="0"/>
        <w:spacing w:line="570" w:lineRule="exact"/>
        <w:ind w:left="-422" w:leftChars="-201" w:right="-512" w:rightChars="-244" w:firstLine="640" w:firstLineChars="200"/>
        <w:jc w:val="left"/>
        <w:rPr>
          <w:rFonts w:hint="eastAsia" w:ascii="仿宋" w:hAnsi="仿宋" w:eastAsia="仿宋" w:cs="仿宋"/>
          <w:bCs/>
          <w:color w:val="000000"/>
          <w:kern w:val="0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bCs/>
          <w:color w:val="000000"/>
          <w:kern w:val="0"/>
          <w:sz w:val="32"/>
          <w:szCs w:val="32"/>
          <w:highlight w:val="none"/>
        </w:rPr>
        <w:t>二、拟转用土地范围</w:t>
      </w:r>
    </w:p>
    <w:p>
      <w:pPr>
        <w:widowControl/>
        <w:adjustRightInd w:val="0"/>
        <w:spacing w:line="570" w:lineRule="exact"/>
        <w:ind w:left="-422" w:leftChars="-201" w:right="-512" w:rightChars="-244" w:firstLine="640" w:firstLineChars="200"/>
        <w:jc w:val="left"/>
        <w:rPr>
          <w:rFonts w:hint="eastAsia" w:ascii="仿宋" w:hAnsi="仿宋" w:eastAsia="仿宋" w:cs="仿宋"/>
          <w:bCs/>
          <w:color w:val="000000"/>
          <w:kern w:val="0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bCs/>
          <w:color w:val="000000"/>
          <w:kern w:val="0"/>
          <w:sz w:val="32"/>
          <w:szCs w:val="32"/>
          <w:highlight w:val="none"/>
        </w:rPr>
        <w:t>本次拟转用土地位于</w:t>
      </w:r>
      <w:r>
        <w:rPr>
          <w:rFonts w:hint="eastAsia" w:ascii="仿宋" w:hAnsi="仿宋" w:eastAsia="仿宋" w:cs="仿宋"/>
          <w:bCs/>
          <w:color w:val="000000"/>
          <w:kern w:val="0"/>
          <w:sz w:val="32"/>
          <w:szCs w:val="32"/>
          <w:highlight w:val="none"/>
          <w:u w:val="none"/>
          <w:lang w:val="en-US" w:eastAsia="zh-CN"/>
        </w:rPr>
        <w:t>南夏墅街道</w:t>
      </w:r>
      <w:r>
        <w:rPr>
          <w:rFonts w:hint="eastAsia" w:ascii="仿宋" w:hAnsi="仿宋" w:eastAsia="仿宋" w:cs="仿宋"/>
          <w:bCs/>
          <w:color w:val="000000"/>
          <w:kern w:val="0"/>
          <w:sz w:val="32"/>
          <w:szCs w:val="32"/>
          <w:highlight w:val="none"/>
        </w:rPr>
        <w:t>范围内。</w:t>
      </w:r>
      <w:r>
        <w:rPr>
          <w:rFonts w:hint="eastAsia" w:ascii="仿宋" w:hAnsi="仿宋" w:eastAsia="仿宋" w:cs="仿宋"/>
          <w:bCs/>
          <w:color w:val="000000"/>
          <w:kern w:val="0"/>
          <w:sz w:val="32"/>
          <w:szCs w:val="32"/>
          <w:highlight w:val="none"/>
          <w:lang w:val="en-US" w:eastAsia="zh-CN"/>
        </w:rPr>
        <w:t>该地块总面积0.1661公顷（2.4915亩），</w:t>
      </w:r>
      <w:r>
        <w:rPr>
          <w:rFonts w:hint="eastAsia" w:ascii="仿宋" w:hAnsi="仿宋" w:eastAsia="仿宋" w:cs="仿宋"/>
          <w:bCs/>
          <w:color w:val="000000"/>
          <w:kern w:val="0"/>
          <w:sz w:val="32"/>
          <w:szCs w:val="32"/>
          <w:highlight w:val="none"/>
        </w:rPr>
        <w:t>拟转用集体土地面积</w:t>
      </w:r>
      <w:r>
        <w:rPr>
          <w:rFonts w:hint="eastAsia" w:ascii="仿宋" w:hAnsi="仿宋" w:eastAsia="仿宋" w:cs="仿宋"/>
          <w:bCs/>
          <w:color w:val="000000"/>
          <w:kern w:val="0"/>
          <w:sz w:val="32"/>
          <w:szCs w:val="32"/>
          <w:highlight w:val="none"/>
          <w:lang w:val="en-US" w:eastAsia="zh-CN"/>
        </w:rPr>
        <w:t>0.0961</w:t>
      </w:r>
      <w:r>
        <w:rPr>
          <w:rFonts w:hint="eastAsia" w:ascii="仿宋" w:hAnsi="仿宋" w:eastAsia="仿宋" w:cs="仿宋"/>
          <w:bCs/>
          <w:color w:val="000000"/>
          <w:kern w:val="0"/>
          <w:sz w:val="32"/>
          <w:szCs w:val="32"/>
          <w:highlight w:val="none"/>
        </w:rPr>
        <w:t>公顷（</w:t>
      </w:r>
      <w:r>
        <w:rPr>
          <w:rFonts w:hint="eastAsia" w:ascii="仿宋" w:hAnsi="仿宋" w:eastAsia="仿宋" w:cs="仿宋"/>
          <w:bCs/>
          <w:color w:val="000000"/>
          <w:kern w:val="0"/>
          <w:sz w:val="32"/>
          <w:szCs w:val="32"/>
          <w:highlight w:val="none"/>
          <w:lang w:val="en-US" w:eastAsia="zh-CN"/>
        </w:rPr>
        <w:t>1.4415</w:t>
      </w:r>
      <w:r>
        <w:rPr>
          <w:rFonts w:hint="eastAsia" w:ascii="仿宋" w:hAnsi="仿宋" w:eastAsia="仿宋" w:cs="仿宋"/>
          <w:bCs/>
          <w:color w:val="000000"/>
          <w:kern w:val="0"/>
          <w:sz w:val="32"/>
          <w:szCs w:val="32"/>
          <w:highlight w:val="none"/>
        </w:rPr>
        <w:t>亩），其中农用地面积</w:t>
      </w:r>
      <w:r>
        <w:rPr>
          <w:rFonts w:hint="eastAsia" w:ascii="仿宋" w:hAnsi="仿宋" w:eastAsia="仿宋" w:cs="仿宋"/>
          <w:bCs/>
          <w:color w:val="000000"/>
          <w:kern w:val="0"/>
          <w:sz w:val="32"/>
          <w:szCs w:val="32"/>
          <w:highlight w:val="none"/>
          <w:lang w:val="en-US" w:eastAsia="zh-CN"/>
        </w:rPr>
        <w:t>0.0961</w:t>
      </w:r>
      <w:r>
        <w:rPr>
          <w:rFonts w:hint="eastAsia" w:ascii="仿宋" w:hAnsi="仿宋" w:eastAsia="仿宋" w:cs="仿宋"/>
          <w:bCs/>
          <w:color w:val="000000"/>
          <w:kern w:val="0"/>
          <w:sz w:val="32"/>
          <w:szCs w:val="32"/>
          <w:highlight w:val="none"/>
        </w:rPr>
        <w:t>公顷（</w:t>
      </w:r>
      <w:r>
        <w:rPr>
          <w:rFonts w:hint="eastAsia" w:ascii="仿宋" w:hAnsi="仿宋" w:eastAsia="仿宋" w:cs="仿宋"/>
          <w:bCs/>
          <w:color w:val="000000"/>
          <w:kern w:val="0"/>
          <w:sz w:val="32"/>
          <w:szCs w:val="32"/>
          <w:highlight w:val="none"/>
          <w:lang w:val="en-US" w:eastAsia="zh-CN"/>
        </w:rPr>
        <w:t>1.4415</w:t>
      </w:r>
      <w:r>
        <w:rPr>
          <w:rFonts w:hint="eastAsia" w:ascii="仿宋" w:hAnsi="仿宋" w:eastAsia="仿宋" w:cs="仿宋"/>
          <w:bCs/>
          <w:color w:val="000000"/>
          <w:kern w:val="0"/>
          <w:sz w:val="32"/>
          <w:szCs w:val="32"/>
          <w:highlight w:val="none"/>
        </w:rPr>
        <w:t>亩），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highlight w:val="none"/>
          <w:lang w:val="en-US" w:eastAsia="zh-CN"/>
        </w:rPr>
        <w:t>拟转用国有土地总面积0.013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highlight w:val="none"/>
        </w:rPr>
        <w:t>公顷</w:t>
      </w:r>
      <w:r>
        <w:rPr>
          <w:rFonts w:hint="eastAsia" w:ascii="仿宋" w:hAnsi="仿宋" w:eastAsia="仿宋" w:cs="仿宋"/>
          <w:bCs/>
          <w:color w:val="000000"/>
          <w:kern w:val="0"/>
          <w:sz w:val="32"/>
          <w:szCs w:val="32"/>
          <w:highlight w:val="none"/>
        </w:rPr>
        <w:t>（</w:t>
      </w:r>
      <w:r>
        <w:rPr>
          <w:rFonts w:hint="eastAsia" w:ascii="仿宋" w:hAnsi="仿宋" w:eastAsia="仿宋" w:cs="仿宋"/>
          <w:bCs/>
          <w:color w:val="000000"/>
          <w:kern w:val="0"/>
          <w:sz w:val="32"/>
          <w:szCs w:val="32"/>
          <w:highlight w:val="none"/>
          <w:lang w:val="en-US" w:eastAsia="zh-CN"/>
        </w:rPr>
        <w:t>0.195</w:t>
      </w:r>
      <w:r>
        <w:rPr>
          <w:rFonts w:hint="eastAsia" w:ascii="仿宋" w:hAnsi="仿宋" w:eastAsia="仿宋" w:cs="仿宋"/>
          <w:bCs/>
          <w:color w:val="000000"/>
          <w:kern w:val="0"/>
          <w:sz w:val="32"/>
          <w:szCs w:val="32"/>
          <w:highlight w:val="none"/>
        </w:rPr>
        <w:t>亩）</w:t>
      </w:r>
      <w:r>
        <w:rPr>
          <w:rFonts w:hint="eastAsia" w:ascii="仿宋" w:hAnsi="仿宋" w:eastAsia="仿宋" w:cs="仿宋"/>
          <w:bCs/>
          <w:color w:val="000000"/>
          <w:kern w:val="0"/>
          <w:sz w:val="32"/>
          <w:szCs w:val="32"/>
          <w:highlight w:val="none"/>
          <w:lang w:eastAsia="zh-CN"/>
        </w:rPr>
        <w:t>，</w:t>
      </w:r>
      <w:r>
        <w:rPr>
          <w:rFonts w:hint="eastAsia" w:ascii="仿宋" w:hAnsi="仿宋" w:eastAsia="仿宋" w:cs="仿宋"/>
          <w:bCs/>
          <w:color w:val="000000"/>
          <w:kern w:val="0"/>
          <w:sz w:val="32"/>
          <w:szCs w:val="32"/>
          <w:highlight w:val="none"/>
          <w:lang w:val="en-US" w:eastAsia="zh-CN"/>
        </w:rPr>
        <w:t>其中农用地面积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highlight w:val="none"/>
          <w:lang w:val="en-US" w:eastAsia="zh-CN"/>
        </w:rPr>
        <w:t>0.013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highlight w:val="none"/>
        </w:rPr>
        <w:t>公顷</w:t>
      </w:r>
      <w:r>
        <w:rPr>
          <w:rFonts w:hint="eastAsia" w:ascii="仿宋" w:hAnsi="仿宋" w:eastAsia="仿宋" w:cs="仿宋"/>
          <w:bCs/>
          <w:color w:val="000000"/>
          <w:kern w:val="0"/>
          <w:sz w:val="32"/>
          <w:szCs w:val="32"/>
          <w:highlight w:val="none"/>
        </w:rPr>
        <w:t>（</w:t>
      </w:r>
      <w:r>
        <w:rPr>
          <w:rFonts w:hint="eastAsia" w:ascii="仿宋" w:hAnsi="仿宋" w:eastAsia="仿宋" w:cs="仿宋"/>
          <w:bCs/>
          <w:color w:val="000000"/>
          <w:kern w:val="0"/>
          <w:sz w:val="32"/>
          <w:szCs w:val="32"/>
          <w:highlight w:val="none"/>
          <w:lang w:val="en-US" w:eastAsia="zh-CN"/>
        </w:rPr>
        <w:t>0.195</w:t>
      </w:r>
      <w:r>
        <w:rPr>
          <w:rFonts w:hint="eastAsia" w:ascii="仿宋" w:hAnsi="仿宋" w:eastAsia="仿宋" w:cs="仿宋"/>
          <w:bCs/>
          <w:color w:val="000000"/>
          <w:kern w:val="0"/>
          <w:sz w:val="32"/>
          <w:szCs w:val="32"/>
          <w:highlight w:val="none"/>
        </w:rPr>
        <w:t>亩）</w:t>
      </w:r>
      <w:r>
        <w:rPr>
          <w:rFonts w:hint="eastAsia" w:ascii="仿宋" w:hAnsi="仿宋" w:eastAsia="仿宋" w:cs="仿宋"/>
          <w:bCs/>
          <w:color w:val="000000"/>
          <w:kern w:val="0"/>
          <w:sz w:val="32"/>
          <w:szCs w:val="32"/>
          <w:highlight w:val="none"/>
          <w:lang w:eastAsia="zh-CN"/>
        </w:rPr>
        <w:t>，</w:t>
      </w:r>
      <w:r>
        <w:rPr>
          <w:rFonts w:hint="eastAsia" w:ascii="仿宋" w:hAnsi="仿宋" w:eastAsia="仿宋" w:cs="仿宋"/>
          <w:bCs/>
          <w:color w:val="000000"/>
          <w:kern w:val="0"/>
          <w:sz w:val="32"/>
          <w:szCs w:val="32"/>
          <w:highlight w:val="none"/>
        </w:rPr>
        <w:t>位置详见附图。</w:t>
      </w:r>
    </w:p>
    <w:p>
      <w:pPr>
        <w:widowControl/>
        <w:adjustRightInd w:val="0"/>
        <w:spacing w:line="570" w:lineRule="exact"/>
        <w:ind w:left="-422" w:leftChars="-201" w:right="-512" w:rightChars="-244" w:firstLine="640" w:firstLineChars="200"/>
        <w:jc w:val="left"/>
        <w:rPr>
          <w:rFonts w:hint="eastAsia" w:ascii="仿宋" w:hAnsi="仿宋" w:eastAsia="仿宋" w:cs="仿宋"/>
          <w:bCs/>
          <w:color w:val="000000"/>
          <w:kern w:val="0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bCs/>
          <w:color w:val="000000"/>
          <w:kern w:val="0"/>
          <w:sz w:val="32"/>
          <w:szCs w:val="32"/>
          <w:highlight w:val="none"/>
        </w:rPr>
        <w:t>实际转用土地范围以最终批准文件为准。</w:t>
      </w:r>
    </w:p>
    <w:p>
      <w:pPr>
        <w:widowControl/>
        <w:adjustRightInd w:val="0"/>
        <w:spacing w:line="570" w:lineRule="exact"/>
        <w:ind w:left="-422" w:leftChars="-201" w:right="-512" w:rightChars="-244" w:firstLine="640" w:firstLineChars="200"/>
        <w:jc w:val="left"/>
        <w:rPr>
          <w:rFonts w:hint="eastAsia" w:ascii="仿宋" w:hAnsi="仿宋" w:eastAsia="仿宋" w:cs="仿宋"/>
          <w:bCs/>
          <w:color w:val="000000"/>
          <w:kern w:val="0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bCs/>
          <w:color w:val="000000"/>
          <w:kern w:val="0"/>
          <w:sz w:val="32"/>
          <w:szCs w:val="32"/>
          <w:highlight w:val="none"/>
        </w:rPr>
        <w:t>三、公告期限</w:t>
      </w:r>
    </w:p>
    <w:p>
      <w:pPr>
        <w:widowControl/>
        <w:adjustRightInd w:val="0"/>
        <w:spacing w:line="570" w:lineRule="exact"/>
        <w:ind w:left="-422" w:leftChars="-201" w:right="-512" w:rightChars="-244" w:firstLine="640" w:firstLineChars="200"/>
        <w:jc w:val="left"/>
        <w:rPr>
          <w:rFonts w:hint="eastAsia" w:ascii="仿宋" w:hAnsi="仿宋" w:eastAsia="仿宋" w:cs="仿宋"/>
          <w:bCs/>
          <w:color w:val="000000"/>
          <w:kern w:val="0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bCs/>
          <w:color w:val="000000"/>
          <w:kern w:val="0"/>
          <w:sz w:val="32"/>
          <w:szCs w:val="32"/>
          <w:highlight w:val="none"/>
        </w:rPr>
        <w:t xml:space="preserve">  本拟转用土地公告期限为20</w:t>
      </w:r>
      <w:r>
        <w:rPr>
          <w:rFonts w:hint="eastAsia" w:ascii="仿宋" w:hAnsi="仿宋" w:eastAsia="仿宋" w:cs="仿宋"/>
          <w:bCs/>
          <w:color w:val="000000"/>
          <w:kern w:val="0"/>
          <w:sz w:val="32"/>
          <w:szCs w:val="32"/>
          <w:highlight w:val="none"/>
          <w:lang w:val="en-US" w:eastAsia="zh-CN"/>
        </w:rPr>
        <w:t>23</w:t>
      </w:r>
      <w:r>
        <w:rPr>
          <w:rFonts w:hint="eastAsia" w:ascii="仿宋" w:hAnsi="仿宋" w:eastAsia="仿宋" w:cs="仿宋"/>
          <w:bCs/>
          <w:color w:val="000000"/>
          <w:kern w:val="0"/>
          <w:sz w:val="32"/>
          <w:szCs w:val="32"/>
          <w:highlight w:val="none"/>
        </w:rPr>
        <w:t>年</w:t>
      </w:r>
      <w:r>
        <w:rPr>
          <w:rFonts w:hint="eastAsia" w:ascii="仿宋" w:hAnsi="仿宋" w:eastAsia="仿宋" w:cs="仿宋"/>
          <w:bCs/>
          <w:color w:val="000000"/>
          <w:kern w:val="0"/>
          <w:sz w:val="32"/>
          <w:szCs w:val="32"/>
          <w:highlight w:val="none"/>
          <w:lang w:val="en-US" w:eastAsia="zh-CN"/>
        </w:rPr>
        <w:t>1</w:t>
      </w:r>
      <w:r>
        <w:rPr>
          <w:rFonts w:hint="eastAsia" w:ascii="仿宋" w:hAnsi="仿宋" w:eastAsia="仿宋" w:cs="仿宋"/>
          <w:bCs/>
          <w:color w:val="000000"/>
          <w:kern w:val="0"/>
          <w:sz w:val="32"/>
          <w:szCs w:val="32"/>
          <w:highlight w:val="none"/>
        </w:rPr>
        <w:t>月</w:t>
      </w:r>
      <w:r>
        <w:rPr>
          <w:rFonts w:hint="eastAsia" w:ascii="仿宋" w:hAnsi="仿宋" w:eastAsia="仿宋" w:cs="仿宋"/>
          <w:bCs/>
          <w:color w:val="000000"/>
          <w:kern w:val="0"/>
          <w:sz w:val="32"/>
          <w:szCs w:val="32"/>
          <w:highlight w:val="none"/>
          <w:lang w:val="en-US" w:eastAsia="zh-CN"/>
        </w:rPr>
        <w:t>28</w:t>
      </w:r>
      <w:r>
        <w:rPr>
          <w:rFonts w:hint="eastAsia" w:ascii="仿宋" w:hAnsi="仿宋" w:eastAsia="仿宋" w:cs="仿宋"/>
          <w:bCs/>
          <w:color w:val="000000"/>
          <w:kern w:val="0"/>
          <w:sz w:val="32"/>
          <w:szCs w:val="32"/>
          <w:highlight w:val="none"/>
        </w:rPr>
        <w:t>日至20</w:t>
      </w:r>
      <w:r>
        <w:rPr>
          <w:rFonts w:hint="eastAsia" w:ascii="仿宋" w:hAnsi="仿宋" w:eastAsia="仿宋" w:cs="仿宋"/>
          <w:bCs/>
          <w:color w:val="000000"/>
          <w:kern w:val="0"/>
          <w:sz w:val="32"/>
          <w:szCs w:val="32"/>
          <w:highlight w:val="none"/>
          <w:lang w:val="en-US" w:eastAsia="zh-CN"/>
        </w:rPr>
        <w:t>23</w:t>
      </w:r>
      <w:r>
        <w:rPr>
          <w:rFonts w:hint="eastAsia" w:ascii="仿宋" w:hAnsi="仿宋" w:eastAsia="仿宋" w:cs="仿宋"/>
          <w:bCs/>
          <w:color w:val="000000"/>
          <w:kern w:val="0"/>
          <w:sz w:val="32"/>
          <w:szCs w:val="32"/>
          <w:highlight w:val="none"/>
        </w:rPr>
        <w:t>年</w:t>
      </w:r>
      <w:r>
        <w:rPr>
          <w:rFonts w:hint="eastAsia" w:ascii="仿宋" w:hAnsi="仿宋" w:eastAsia="仿宋" w:cs="仿宋"/>
          <w:bCs/>
          <w:color w:val="000000"/>
          <w:kern w:val="0"/>
          <w:sz w:val="32"/>
          <w:szCs w:val="32"/>
          <w:highlight w:val="none"/>
          <w:lang w:val="en-US" w:eastAsia="zh-CN"/>
        </w:rPr>
        <w:t>2</w:t>
      </w:r>
      <w:r>
        <w:rPr>
          <w:rFonts w:hint="eastAsia" w:ascii="仿宋" w:hAnsi="仿宋" w:eastAsia="仿宋" w:cs="仿宋"/>
          <w:bCs/>
          <w:color w:val="000000"/>
          <w:kern w:val="0"/>
          <w:sz w:val="32"/>
          <w:szCs w:val="32"/>
          <w:highlight w:val="none"/>
        </w:rPr>
        <w:t>月</w:t>
      </w:r>
      <w:r>
        <w:rPr>
          <w:rFonts w:hint="eastAsia" w:ascii="仿宋" w:hAnsi="仿宋" w:eastAsia="仿宋" w:cs="仿宋"/>
          <w:bCs/>
          <w:color w:val="000000"/>
          <w:kern w:val="0"/>
          <w:sz w:val="32"/>
          <w:szCs w:val="32"/>
          <w:highlight w:val="none"/>
          <w:lang w:val="en-US" w:eastAsia="zh-CN"/>
        </w:rPr>
        <w:t>8</w:t>
      </w:r>
      <w:r>
        <w:rPr>
          <w:rFonts w:hint="eastAsia" w:ascii="仿宋" w:hAnsi="仿宋" w:eastAsia="仿宋" w:cs="仿宋"/>
          <w:bCs/>
          <w:color w:val="000000"/>
          <w:kern w:val="0"/>
          <w:sz w:val="32"/>
          <w:szCs w:val="32"/>
          <w:highlight w:val="none"/>
        </w:rPr>
        <w:t>日。</w:t>
      </w:r>
    </w:p>
    <w:p>
      <w:pPr>
        <w:widowControl/>
        <w:adjustRightInd w:val="0"/>
        <w:spacing w:line="570" w:lineRule="exact"/>
        <w:ind w:left="-422" w:leftChars="-201" w:right="-512" w:rightChars="-244" w:firstLine="640" w:firstLineChars="200"/>
        <w:jc w:val="left"/>
        <w:rPr>
          <w:rFonts w:hint="eastAsia" w:ascii="仿宋" w:hAnsi="仿宋" w:eastAsia="仿宋" w:cs="仿宋"/>
          <w:bCs/>
          <w:color w:val="000000"/>
          <w:kern w:val="0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bCs/>
          <w:color w:val="000000"/>
          <w:kern w:val="0"/>
          <w:sz w:val="32"/>
          <w:szCs w:val="32"/>
          <w:highlight w:val="none"/>
        </w:rPr>
        <w:t>四、工作安排</w:t>
      </w:r>
    </w:p>
    <w:p>
      <w:pPr>
        <w:widowControl/>
        <w:adjustRightInd w:val="0"/>
        <w:spacing w:line="570" w:lineRule="exact"/>
        <w:ind w:left="-422" w:leftChars="-201" w:right="-512" w:rightChars="-244" w:firstLine="640" w:firstLineChars="200"/>
        <w:jc w:val="left"/>
        <w:rPr>
          <w:rFonts w:hint="eastAsia" w:ascii="仿宋" w:hAnsi="仿宋" w:eastAsia="仿宋" w:cs="仿宋"/>
          <w:bCs/>
          <w:color w:val="000000"/>
          <w:kern w:val="0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bCs/>
          <w:color w:val="000000"/>
          <w:kern w:val="0"/>
          <w:sz w:val="32"/>
          <w:szCs w:val="32"/>
          <w:highlight w:val="none"/>
        </w:rPr>
        <w:t>拟转用土地公告发布后，常州市</w:t>
      </w:r>
      <w:r>
        <w:rPr>
          <w:rFonts w:hint="eastAsia" w:ascii="仿宋" w:hAnsi="仿宋" w:eastAsia="仿宋" w:cs="仿宋"/>
          <w:bCs/>
          <w:color w:val="000000"/>
          <w:kern w:val="0"/>
          <w:sz w:val="32"/>
          <w:szCs w:val="32"/>
          <w:highlight w:val="none"/>
          <w:lang w:val="en-US" w:eastAsia="zh-CN"/>
        </w:rPr>
        <w:t>武进区</w:t>
      </w:r>
      <w:r>
        <w:rPr>
          <w:rFonts w:hint="eastAsia" w:ascii="仿宋" w:hAnsi="仿宋" w:eastAsia="仿宋" w:cs="仿宋"/>
          <w:bCs/>
          <w:color w:val="000000"/>
          <w:kern w:val="0"/>
          <w:sz w:val="32"/>
          <w:szCs w:val="32"/>
          <w:highlight w:val="none"/>
        </w:rPr>
        <w:t>人民政府将组织开展拟转用土地现状调查和社会稳定风险评估。拟转用土地现状调查内容包括：拟转用土地的位置、权属、地类、面积以及农村村民住宅、其他地上附着物和青苗等的位置、权属、种类、数量等。请土地所有权人、使用权人予以配合，并在《拟转用土地现状调查表》上对调查结果予以签名或盖章。拟转用土地社会稳定风险评估工作中，将听取被转用的农村集体经济组织及其成员、村民委员会和其他利害关系人的意见。</w:t>
      </w:r>
    </w:p>
    <w:p>
      <w:pPr>
        <w:widowControl/>
        <w:adjustRightInd w:val="0"/>
        <w:spacing w:line="570" w:lineRule="exact"/>
        <w:ind w:left="-422" w:leftChars="-201" w:right="-512" w:rightChars="-244" w:firstLine="640" w:firstLineChars="200"/>
        <w:jc w:val="left"/>
        <w:rPr>
          <w:rFonts w:hint="eastAsia" w:ascii="仿宋" w:hAnsi="仿宋" w:eastAsia="仿宋" w:cs="仿宋"/>
          <w:bCs/>
          <w:color w:val="000000"/>
          <w:kern w:val="0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bCs/>
          <w:color w:val="000000"/>
          <w:kern w:val="0"/>
          <w:sz w:val="32"/>
          <w:szCs w:val="32"/>
          <w:highlight w:val="none"/>
        </w:rPr>
        <w:t>五、其他事项</w:t>
      </w:r>
    </w:p>
    <w:p>
      <w:pPr>
        <w:widowControl/>
        <w:adjustRightInd w:val="0"/>
        <w:spacing w:line="570" w:lineRule="exact"/>
        <w:ind w:left="-422" w:leftChars="-201" w:right="-512" w:rightChars="-244" w:firstLine="640" w:firstLineChars="200"/>
        <w:jc w:val="left"/>
        <w:rPr>
          <w:rFonts w:hint="eastAsia" w:ascii="仿宋" w:hAnsi="仿宋" w:eastAsia="仿宋" w:cs="仿宋"/>
          <w:bCs/>
          <w:color w:val="000000"/>
          <w:kern w:val="0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bCs/>
          <w:color w:val="000000"/>
          <w:kern w:val="0"/>
          <w:sz w:val="32"/>
          <w:szCs w:val="32"/>
          <w:highlight w:val="none"/>
        </w:rPr>
        <w:t>自本拟转用土地公告发布之日起，任何单位和个人不得在拟转用土地范围内抢栽抢建；违反规定抢栽抢建的，对抢栽抢建部分不予补偿。</w:t>
      </w:r>
    </w:p>
    <w:p>
      <w:pPr>
        <w:widowControl/>
        <w:adjustRightInd w:val="0"/>
        <w:spacing w:line="570" w:lineRule="exact"/>
        <w:ind w:left="-422" w:leftChars="-201" w:right="-512" w:rightChars="-244" w:firstLine="640" w:firstLineChars="200"/>
        <w:jc w:val="left"/>
        <w:rPr>
          <w:rFonts w:hint="eastAsia" w:ascii="仿宋" w:hAnsi="仿宋" w:eastAsia="仿宋" w:cs="仿宋"/>
          <w:bCs/>
          <w:color w:val="000000"/>
          <w:kern w:val="0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bCs/>
          <w:color w:val="000000"/>
          <w:kern w:val="0"/>
          <w:sz w:val="32"/>
          <w:szCs w:val="32"/>
          <w:highlight w:val="none"/>
        </w:rPr>
        <w:t>联系电话：</w:t>
      </w:r>
      <w:r>
        <w:rPr>
          <w:rFonts w:hint="eastAsia" w:ascii="仿宋" w:hAnsi="仿宋" w:eastAsia="仿宋" w:cs="仿宋"/>
          <w:bCs/>
          <w:color w:val="000000"/>
          <w:kern w:val="0"/>
          <w:sz w:val="32"/>
          <w:szCs w:val="32"/>
          <w:highlight w:val="none"/>
          <w:lang w:val="en-US" w:eastAsia="zh-CN"/>
        </w:rPr>
        <w:t>051989606337</w:t>
      </w:r>
      <w:r>
        <w:rPr>
          <w:rFonts w:hint="eastAsia" w:ascii="仿宋" w:hAnsi="仿宋" w:eastAsia="仿宋" w:cs="仿宋"/>
          <w:bCs/>
          <w:color w:val="000000"/>
          <w:kern w:val="0"/>
          <w:sz w:val="32"/>
          <w:szCs w:val="32"/>
          <w:highlight w:val="none"/>
        </w:rPr>
        <w:t>。</w:t>
      </w:r>
    </w:p>
    <w:p>
      <w:pPr>
        <w:widowControl/>
        <w:adjustRightInd w:val="0"/>
        <w:spacing w:line="570" w:lineRule="exact"/>
        <w:ind w:left="-422" w:leftChars="-201" w:right="-512" w:rightChars="-244" w:firstLine="640" w:firstLineChars="200"/>
        <w:jc w:val="left"/>
        <w:rPr>
          <w:rFonts w:hint="eastAsia" w:ascii="仿宋" w:hAnsi="仿宋" w:eastAsia="仿宋" w:cs="仿宋"/>
          <w:bCs/>
          <w:color w:val="000000"/>
          <w:kern w:val="0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bCs/>
          <w:color w:val="000000"/>
          <w:kern w:val="0"/>
          <w:sz w:val="32"/>
          <w:szCs w:val="32"/>
          <w:highlight w:val="none"/>
        </w:rPr>
        <w:t>特此公告。</w:t>
      </w:r>
    </w:p>
    <w:p>
      <w:pPr>
        <w:widowControl/>
        <w:adjustRightInd w:val="0"/>
        <w:spacing w:line="570" w:lineRule="exact"/>
        <w:ind w:left="-422" w:leftChars="-201" w:right="-512" w:rightChars="-244" w:firstLine="640" w:firstLineChars="200"/>
        <w:jc w:val="left"/>
        <w:rPr>
          <w:rFonts w:hint="eastAsia" w:ascii="仿宋" w:hAnsi="仿宋" w:eastAsia="仿宋" w:cs="仿宋"/>
          <w:bCs/>
          <w:color w:val="000000"/>
          <w:kern w:val="0"/>
          <w:sz w:val="32"/>
          <w:szCs w:val="32"/>
          <w:highlight w:val="none"/>
        </w:rPr>
      </w:pPr>
    </w:p>
    <w:p>
      <w:pPr>
        <w:widowControl/>
        <w:adjustRightInd w:val="0"/>
        <w:spacing w:line="570" w:lineRule="exact"/>
        <w:ind w:left="-422" w:leftChars="-201" w:right="-512" w:rightChars="-244" w:firstLine="640" w:firstLineChars="200"/>
        <w:jc w:val="left"/>
        <w:rPr>
          <w:rFonts w:hint="default" w:ascii="仿宋" w:hAnsi="仿宋" w:eastAsia="仿宋" w:cs="仿宋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bCs/>
          <w:color w:val="000000"/>
          <w:kern w:val="0"/>
          <w:sz w:val="32"/>
          <w:szCs w:val="32"/>
          <w:highlight w:val="none"/>
        </w:rPr>
        <w:t>附图：拟转用土地位置示意图</w:t>
      </w:r>
      <w:r>
        <w:rPr>
          <w:rFonts w:hint="eastAsia" w:ascii="仿宋" w:hAnsi="仿宋" w:eastAsia="仿宋" w:cs="仿宋"/>
          <w:kern w:val="0"/>
          <w:sz w:val="32"/>
          <w:szCs w:val="32"/>
          <w:highlight w:val="none"/>
          <w:lang w:val="en-US" w:eastAsia="zh-CN"/>
        </w:rPr>
        <w:t>。</w:t>
      </w:r>
    </w:p>
    <w:p>
      <w:pPr>
        <w:widowControl/>
        <w:adjustRightInd w:val="0"/>
        <w:spacing w:line="570" w:lineRule="exact"/>
        <w:ind w:left="-422" w:leftChars="-201" w:right="-512" w:rightChars="-244" w:firstLine="640" w:firstLineChars="200"/>
        <w:jc w:val="left"/>
        <w:rPr>
          <w:rFonts w:hint="eastAsia" w:ascii="仿宋" w:hAnsi="仿宋" w:eastAsia="仿宋" w:cs="仿宋"/>
          <w:kern w:val="0"/>
          <w:sz w:val="32"/>
          <w:szCs w:val="32"/>
          <w:highlight w:val="none"/>
        </w:rPr>
      </w:pPr>
    </w:p>
    <w:p>
      <w:pPr>
        <w:widowControl/>
        <w:adjustRightInd w:val="0"/>
        <w:spacing w:line="570" w:lineRule="exact"/>
        <w:ind w:left="-422" w:leftChars="-201" w:right="-512" w:rightChars="-244" w:firstLine="640" w:firstLineChars="200"/>
        <w:jc w:val="right"/>
        <w:rPr>
          <w:rFonts w:hint="eastAsia" w:ascii="仿宋" w:hAnsi="仿宋" w:eastAsia="仿宋" w:cs="仿宋"/>
          <w:kern w:val="0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kern w:val="0"/>
          <w:sz w:val="32"/>
          <w:szCs w:val="32"/>
          <w:highlight w:val="none"/>
          <w:lang w:eastAsia="zh-CN"/>
        </w:rPr>
        <w:t>常州市武进区</w:t>
      </w:r>
      <w:r>
        <w:rPr>
          <w:rFonts w:hint="eastAsia" w:ascii="仿宋" w:hAnsi="仿宋" w:eastAsia="仿宋" w:cs="仿宋"/>
          <w:kern w:val="0"/>
          <w:sz w:val="32"/>
          <w:szCs w:val="32"/>
          <w:highlight w:val="none"/>
        </w:rPr>
        <w:t>人民政府</w:t>
      </w:r>
    </w:p>
    <w:p>
      <w:pPr>
        <w:widowControl/>
        <w:adjustRightInd w:val="0"/>
        <w:spacing w:line="570" w:lineRule="exact"/>
        <w:ind w:left="-422" w:leftChars="-201" w:right="-512" w:rightChars="-244" w:firstLine="640" w:firstLineChars="200"/>
        <w:jc w:val="center"/>
        <w:rPr>
          <w:rFonts w:hint="eastAsia" w:ascii="仿宋" w:hAnsi="仿宋" w:eastAsia="仿宋" w:cs="仿宋"/>
          <w:kern w:val="0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kern w:val="0"/>
          <w:sz w:val="32"/>
          <w:szCs w:val="32"/>
          <w:highlight w:val="none"/>
          <w:lang w:val="en-US" w:eastAsia="zh-CN"/>
        </w:rPr>
        <w:t xml:space="preserve">                                                                2023</w:t>
      </w:r>
      <w:r>
        <w:rPr>
          <w:rFonts w:hint="eastAsia" w:ascii="仿宋" w:hAnsi="仿宋" w:eastAsia="仿宋" w:cs="仿宋"/>
          <w:kern w:val="0"/>
          <w:sz w:val="32"/>
          <w:szCs w:val="32"/>
          <w:highlight w:val="none"/>
        </w:rPr>
        <w:t>年</w:t>
      </w:r>
      <w:r>
        <w:rPr>
          <w:rFonts w:hint="eastAsia" w:ascii="仿宋" w:hAnsi="仿宋" w:eastAsia="仿宋" w:cs="仿宋"/>
          <w:kern w:val="0"/>
          <w:sz w:val="32"/>
          <w:szCs w:val="32"/>
          <w:highlight w:val="none"/>
          <w:lang w:val="en-US" w:eastAsia="zh-CN"/>
        </w:rPr>
        <w:t xml:space="preserve"> 1</w:t>
      </w:r>
      <w:r>
        <w:rPr>
          <w:rFonts w:hint="eastAsia" w:ascii="仿宋" w:hAnsi="仿宋" w:eastAsia="仿宋" w:cs="仿宋"/>
          <w:kern w:val="0"/>
          <w:sz w:val="32"/>
          <w:szCs w:val="32"/>
          <w:highlight w:val="none"/>
        </w:rPr>
        <w:t>月</w:t>
      </w:r>
      <w:r>
        <w:rPr>
          <w:rFonts w:hint="eastAsia" w:ascii="仿宋" w:hAnsi="仿宋" w:eastAsia="仿宋" w:cs="仿宋"/>
          <w:kern w:val="0"/>
          <w:sz w:val="32"/>
          <w:szCs w:val="32"/>
          <w:highlight w:val="none"/>
          <w:lang w:val="en-US" w:eastAsia="zh-CN"/>
        </w:rPr>
        <w:t>28</w:t>
      </w:r>
      <w:r>
        <w:rPr>
          <w:rFonts w:hint="eastAsia" w:ascii="仿宋" w:hAnsi="仿宋" w:eastAsia="仿宋" w:cs="仿宋"/>
          <w:kern w:val="0"/>
          <w:sz w:val="32"/>
          <w:szCs w:val="32"/>
          <w:highlight w:val="none"/>
        </w:rPr>
        <w:t>日</w:t>
      </w:r>
    </w:p>
    <w:p>
      <w:pPr>
        <w:jc w:val="right"/>
        <w:rPr>
          <w:rFonts w:hint="eastAsia" w:ascii="Times New Roman" w:hAnsi="Times New Roman" w:eastAsia="方正小标宋简体"/>
          <w:sz w:val="36"/>
          <w:szCs w:val="36"/>
          <w:lang w:val="en-US" w:eastAsia="zh-CN"/>
        </w:rPr>
      </w:pPr>
    </w:p>
    <w:p>
      <w:pPr>
        <w:jc w:val="right"/>
        <w:rPr>
          <w:rFonts w:hint="eastAsia" w:ascii="Times New Roman" w:hAnsi="Times New Roman" w:eastAsia="方正小标宋简体"/>
          <w:sz w:val="36"/>
          <w:szCs w:val="36"/>
          <w:lang w:val="en-US" w:eastAsia="zh-CN"/>
        </w:rPr>
      </w:pPr>
    </w:p>
    <w:p>
      <w:pPr>
        <w:jc w:val="right"/>
        <w:rPr>
          <w:rFonts w:hint="eastAsia" w:ascii="Times New Roman" w:hAnsi="Times New Roman" w:eastAsia="方正小标宋简体"/>
          <w:sz w:val="36"/>
          <w:szCs w:val="36"/>
          <w:lang w:val="en-US" w:eastAsia="zh-CN"/>
        </w:rPr>
      </w:pPr>
    </w:p>
    <w:p>
      <w:pPr>
        <w:widowControl/>
        <w:adjustRightInd w:val="0"/>
        <w:spacing w:line="570" w:lineRule="exact"/>
        <w:ind w:right="-512" w:rightChars="-244"/>
        <w:jc w:val="left"/>
        <w:rPr>
          <w:rFonts w:hint="eastAsia" w:ascii="Times New Roman" w:hAnsi="Times New Roman" w:eastAsia="仿宋"/>
          <w:color w:val="000000"/>
          <w:kern w:val="0"/>
          <w:sz w:val="32"/>
          <w:szCs w:val="32"/>
          <w:lang w:val="en-US" w:eastAsia="zh-CN"/>
        </w:rPr>
      </w:pPr>
      <w:bookmarkStart w:id="0" w:name="_GoBack"/>
      <w:bookmarkEnd w:id="0"/>
    </w:p>
    <w:sectPr>
      <w:pgSz w:w="16838" w:h="23811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moder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allowSpaceOfSameStyleInTable/>
    <w:doNotSuppressIndentation/>
    <w:doNotAutofitConstrainedTables/>
    <w:autofitToFirstFixedWidthCell/>
    <w:displayHangulFixedWidth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commondata" w:val="eyJoZGlkIjoiMTRhMzk5NjgwZmU1MjE3ZTkzZThiMGNkYTYyMzRlNmMifQ=="/>
  </w:docVars>
  <w:rsids>
    <w:rsidRoot w:val="00000000"/>
    <w:rsid w:val="00F226D2"/>
    <w:rsid w:val="01DD53A9"/>
    <w:rsid w:val="02BB6194"/>
    <w:rsid w:val="034D7D7D"/>
    <w:rsid w:val="05591A13"/>
    <w:rsid w:val="058756AC"/>
    <w:rsid w:val="06755150"/>
    <w:rsid w:val="06C60C6D"/>
    <w:rsid w:val="06C97C11"/>
    <w:rsid w:val="07801F21"/>
    <w:rsid w:val="09062CCE"/>
    <w:rsid w:val="0A0069A7"/>
    <w:rsid w:val="0C1E2908"/>
    <w:rsid w:val="0C613F08"/>
    <w:rsid w:val="10CC4202"/>
    <w:rsid w:val="114D6B66"/>
    <w:rsid w:val="12930A1E"/>
    <w:rsid w:val="13167095"/>
    <w:rsid w:val="137D532F"/>
    <w:rsid w:val="154E4A56"/>
    <w:rsid w:val="166B1354"/>
    <w:rsid w:val="166F29AB"/>
    <w:rsid w:val="17D459C5"/>
    <w:rsid w:val="19072B84"/>
    <w:rsid w:val="1B7E003B"/>
    <w:rsid w:val="1B896228"/>
    <w:rsid w:val="1B992823"/>
    <w:rsid w:val="1C521D9F"/>
    <w:rsid w:val="1CC2502E"/>
    <w:rsid w:val="1D2A4639"/>
    <w:rsid w:val="1F2E4F16"/>
    <w:rsid w:val="20142232"/>
    <w:rsid w:val="20751A85"/>
    <w:rsid w:val="21923999"/>
    <w:rsid w:val="23583687"/>
    <w:rsid w:val="2458382B"/>
    <w:rsid w:val="24CC50AD"/>
    <w:rsid w:val="27120AD2"/>
    <w:rsid w:val="27156543"/>
    <w:rsid w:val="2A452FE8"/>
    <w:rsid w:val="2A8B72EA"/>
    <w:rsid w:val="2C8934D4"/>
    <w:rsid w:val="2F9A384A"/>
    <w:rsid w:val="30263E62"/>
    <w:rsid w:val="38CA5C05"/>
    <w:rsid w:val="3BD359D1"/>
    <w:rsid w:val="3C905D41"/>
    <w:rsid w:val="3DA840EE"/>
    <w:rsid w:val="3E183E4A"/>
    <w:rsid w:val="3EE76A99"/>
    <w:rsid w:val="411B2B17"/>
    <w:rsid w:val="43EB2B06"/>
    <w:rsid w:val="453A4607"/>
    <w:rsid w:val="4557105F"/>
    <w:rsid w:val="45950159"/>
    <w:rsid w:val="468F4343"/>
    <w:rsid w:val="49A41678"/>
    <w:rsid w:val="4A89177B"/>
    <w:rsid w:val="4D9003A1"/>
    <w:rsid w:val="4F1E6E9E"/>
    <w:rsid w:val="4F751383"/>
    <w:rsid w:val="4FD83983"/>
    <w:rsid w:val="51DA6D9D"/>
    <w:rsid w:val="53AA6300"/>
    <w:rsid w:val="548D0459"/>
    <w:rsid w:val="54E1623A"/>
    <w:rsid w:val="54E9037F"/>
    <w:rsid w:val="55803447"/>
    <w:rsid w:val="55FC3CE7"/>
    <w:rsid w:val="56B9669D"/>
    <w:rsid w:val="578C616D"/>
    <w:rsid w:val="59D771AA"/>
    <w:rsid w:val="5B487316"/>
    <w:rsid w:val="5C27558F"/>
    <w:rsid w:val="639453A5"/>
    <w:rsid w:val="65886EEB"/>
    <w:rsid w:val="67424A74"/>
    <w:rsid w:val="67BD21AE"/>
    <w:rsid w:val="67BF5C3E"/>
    <w:rsid w:val="6A3E6BFF"/>
    <w:rsid w:val="6DA33352"/>
    <w:rsid w:val="6E1816AC"/>
    <w:rsid w:val="6E733E86"/>
    <w:rsid w:val="6EE759CE"/>
    <w:rsid w:val="7051220C"/>
    <w:rsid w:val="736467F3"/>
    <w:rsid w:val="747A0B9B"/>
    <w:rsid w:val="784378AB"/>
    <w:rsid w:val="78636198"/>
    <w:rsid w:val="7B075874"/>
    <w:rsid w:val="7B33719E"/>
    <w:rsid w:val="7B477906"/>
    <w:rsid w:val="7B9700BA"/>
    <w:rsid w:val="7D0F49E0"/>
    <w:rsid w:val="7EBB4D76"/>
    <w:rsid w:val="7F4C59F1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Calibr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nhideWhenUsed="0" w:uiPriority="0" w:semiHidden="0" w:name="Balloon Text"/>
    <w:lsdException w:uiPriority="9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0"/>
    <w:rPr>
      <w:kern w:val="2"/>
      <w:sz w:val="18"/>
      <w:szCs w:val="18"/>
    </w:rPr>
  </w:style>
  <w:style w:type="character" w:customStyle="1" w:styleId="7">
    <w:name w:val="页脚 Char"/>
    <w:basedOn w:val="5"/>
    <w:link w:val="2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EEACA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1337</Words>
  <Characters>1489</Characters>
  <Lines>2</Lines>
  <Paragraphs>1</Paragraphs>
  <TotalTime>1</TotalTime>
  <ScaleCrop>false</ScaleCrop>
  <LinksUpToDate>false</LinksUpToDate>
  <CharactersWithSpaces>1681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2021-04-02T01:56:00Z</dcterms:created>
  <dc:creator>Administrator</dc:creator>
  <cp:lastModifiedBy>Administrator</cp:lastModifiedBy>
  <cp:lastPrinted>2023-01-29T08:33:00Z</cp:lastPrinted>
  <dcterms:modified xsi:type="dcterms:W3CDTF">2023-01-30T02:25:09Z</dcterms:modified>
  <dc:title>拟转用土地公告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301A073A8BDB4E05BABA6612A3E281D0</vt:lpwstr>
  </property>
</Properties>
</file>