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360" w:lineRule="auto"/>
        <w:ind w:right="504" w:rightChars="229"/>
        <w:jc w:val="both"/>
        <w:textAlignment w:val="auto"/>
        <w:rPr>
          <w:rFonts w:hint="eastAsia" w:ascii="仿宋" w:hAnsi="仿宋" w:eastAsia="仿宋" w:cs="仿宋"/>
          <w:lang w:val="en-US"/>
        </w:rPr>
      </w:pPr>
      <w:bookmarkStart w:id="0" w:name="_GoBack"/>
      <w:bookmarkEnd w:id="0"/>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常州市武进区发展和改革局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Ind w:w="0" w:type="dxa"/>
        <w:tblLayout w:type="fixed"/>
        <w:tblCellMar>
          <w:top w:w="0" w:type="dxa"/>
          <w:left w:w="108" w:type="dxa"/>
          <w:bottom w:w="0" w:type="dxa"/>
          <w:right w:w="108" w:type="dxa"/>
        </w:tblCellMar>
      </w:tblPr>
      <w:tblGrid>
        <w:gridCol w:w="3784"/>
        <w:gridCol w:w="1461"/>
        <w:gridCol w:w="2035"/>
        <w:gridCol w:w="1709"/>
        <w:gridCol w:w="1458"/>
      </w:tblGrid>
      <w:tr>
        <w:tblPrEx>
          <w:tblLayout w:type="fixed"/>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Layout w:type="fixed"/>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常州市武进区发展和改革局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Layout w:type="fixed"/>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Layout w:type="fixed"/>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3,830.06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2,842.14</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212.78</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45.21</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729.93</w:t>
            </w: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3,830.06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3,830.06</w:t>
            </w:r>
          </w:p>
        </w:tc>
      </w:tr>
      <w:tr>
        <w:tblPrEx>
          <w:tblLayout w:type="fixed"/>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Layout w:type="fixed"/>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3,830.06</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3,830.06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headerReference r:id="rId3" w:type="default"/>
          <w:footerReference r:id="rId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Ind w:w="0" w:type="dxa"/>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Layout w:type="fixed"/>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Layout w:type="fixed"/>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Layout w:type="fixed"/>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Layout w:type="fixed"/>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3,830.06</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3,830.06</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发展与改革事务</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2010499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其他发展与改革事务支出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327.07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188.50</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188.50</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Layout w:type="fixed"/>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Layout w:type="fixed"/>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Layout w:type="fixed"/>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3,830.06</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3,035.68</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794.38</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2,842.14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2,047.76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794.38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发展与改革事务</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2,842.14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2,047.76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794.38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2,047.76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2,047.76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2010499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其他发展与改革事务支出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794.38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794.38</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212.78</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212.78</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141.85</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141.85</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45.21</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45.21</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27.80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14.14</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14.14</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729.93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729.93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729.93</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729.93</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214.36</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327.07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188.50</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188.50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Layout w:type="fixed"/>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Layout w:type="fixed"/>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常州市武进区发展和改革局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Layout w:type="fixed"/>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Layout w:type="fixed"/>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Layout w:type="fixed"/>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2,842.14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2,842.14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Layout w:type="fixed"/>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Layout w:type="fixed"/>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Layout w:type="fixed"/>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3,830.06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3,035.68</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2,842.14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发展与改革事务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2,842.14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其他发展与改革事务支出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794.38</w:t>
            </w: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212.78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141.85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729.93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214.36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188.50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Layout w:type="fixed"/>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Layout w:type="fixed"/>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常州市武进区发展和改革局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Layout w:type="fixed"/>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3,035.68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2,935.38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2,707.58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2,707.58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9"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Layout w:type="fixed"/>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Layout w:type="fixed"/>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Layout w:type="fixed"/>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Layout w:type="fixed"/>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3,830.06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3,035.68</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发展与改革事务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2,842.14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其他发展与改革事务支出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794.38</w:t>
            </w: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212.78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729.93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188.50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188.50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Layout w:type="fixed"/>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Layout w:type="fixed"/>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Layout w:type="fixed"/>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3,035.68</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2,935.38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2,707.58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2,707.58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271.27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934.60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141.85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70.93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214.36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100.30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6.40</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3.02</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0.68</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19.19</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4.01</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29.74</w:t>
            </w: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Layout w:type="fixed"/>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Layout w:type="fixed"/>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Layout w:type="fixed"/>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Layout w:type="fixed"/>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0.68</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0.68</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3.02</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Layout w:type="fixed"/>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108</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42</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514</w:t>
            </w:r>
          </w:p>
        </w:tc>
      </w:tr>
      <w:tr>
        <w:tblPrEx>
          <w:tblLayout w:type="fixed"/>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2"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Layout w:type="fixed"/>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Layout w:type="fixed"/>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Layout w:type="fixed"/>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Layout w:type="fixed"/>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Layout w:type="fixed"/>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Layout w:type="fixed"/>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Layout w:type="fixed"/>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Layout w:type="fixed"/>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Layout w:type="fixed"/>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Layout w:type="fixed"/>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100.30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6.00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6.40</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0.16</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3.02</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0.68</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19.19</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4.01</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29.74</w:t>
            </w: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4"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Layout w:type="fixed"/>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Layout w:type="fixed"/>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常州市武进区发展和改革局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r>
      <w:tr>
        <w:tblPrEx>
          <w:tblLayout w:type="fixed"/>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120.25</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2021年度收入、支出决算总计3,830.06万元。与上年相比，收、支总计各减少575万元，减少13.05%。其中：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（一）收入决算总计3,830.06万元。包括：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1.本年收入决算合计3,830.06万元。与上年相比，减少575万元，减少13.05%，变动原因：本年度比上年度减少了粮食系统人员费用、赴疆扶贫协作经费、五个三年行动计划经费等项目支出。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（二）支出决算总计3,830.06万元。包括：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1.本年支出决算合计3,830.06万元。与上年相比，减少575万元，减少13.05%，变动原因：本年度比上年度减少了粮食系统人员费用、赴疆扶贫协作经费、五个三年行动计划经费等项目支出。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收入决算合计3,830.06万元，其中：财政拨款收入3,830.06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6"/>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2021年度本年支出决算合计3,830.06万元，其中：基本支出3,035.68万元，占79.26%；项目支出794.38万元，占20.74%；上缴上级支出0万元，占0%；经营支出0万元，占0%；对附属单位补助支出0万元，占0%。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17"/>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收入、支出决算总计3,830.06万元。与上年相比，收、支总计各减少575万元，减少13.05%，变动原因：本年度比上年度减少了粮食系统人员费用、赴疆扶贫协作经费、五个三年行动计划经费等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2021年度财政拨款支出决算3,830.06万元，占本年支出合计的100%。与2021年度财政拨款支出年初预算2,450.62万元相比，完成年初预算的156.29%。其中：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1.发展与改革事务（款）行政运行（项）。年初预算1,081.95万元，支出决算2,047.76万元，完成年初预算的189.27%。决算数与年初预算数的差异原因：人员经费支出增加，财政追加预算。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发展与改革事务（款）其他发展与改革事务支出（项）。年初预算461.08万元，支出决算794.38万元，完成年初预算的172.29%。决算数与年初预算数的差异原因：年中追加了“十四五”规划宣传经费、落实区级应急物资储备和物资仓库改造经费、区重大项目工作经费、“三个更新”学习经费等项目经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1.行政事业单位养老支出（款）机关事业单位基本养老保险缴费支出（项）。年初预算121.15万元，支出决算141.85万元，完成年初预算的117.09%。决算数与年初预算数的差异原因：缴费基数变动及人员调整。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2.行政事业单位养老支出（款）机关事业单位职业年金缴费支出（项）。年初预算60.58万元，支出决算70.93万元，完成年初预算的117.08%。决算数与年初预算数的差异原因：缴费基数变动及人员调整。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1.行政事业单位医疗（款）行政单位医疗（项）。年初预算33.68万元，支出决算27.8万元，完成年初预算的82.54%。决算数与年初预算数的差异原因：人员调整变动等因素。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2.行政事业单位医疗（款）事业单位医疗（项）。年初预算3.77万元，支出决算3.27万元，完成年初预算的86.74%。决算数与年初预算数的差异原因：人员调整变动等因素。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3.行政事业单位医疗（款）公务员医疗补助（项）。年初预算14.14万元，支出决算14.14万元，完成年初预算的100%。决算数与年初预算数相同。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1.住房改革支出（款）住房公积金（项）。年初预算208.39万元，支出决算214.36万元，完成年初预算的102.86%。决算数与年初预算数的差异原因：住房公积金缴费基数随工资变动调整。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2.住房改革支出（款）提租补贴（项）。年初预算274.74万元，支出决算327.07万元，完成年初预算的119.05%。决算数与年初预算数的差异原因：提租补贴缴费基数随工资变动调整。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3.住房改革支出（款）购房补贴（项）。年初预算191.14万元，支出决算188.5万元，完成年初预算的98.62%。决算数与年初预算数的差异原因：人员调整变动等因素。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2021年度财政拨款基本支出决算3,035.68万元，其中：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（一）人员经费2,935.38万元。</w:t>
      </w:r>
      <w:r>
        <w:rPr>
          <w:rFonts w:ascii="仿宋" w:hAnsi="仿宋" w:eastAsia="仿宋" w:cs="仿宋"/>
        </w:rPr>
        <w:t>主要包括：基本工资、津贴补贴、奖金、机关事业单位基本养老保险缴费、职业年金缴费、职工基本医疗保险缴费、公务员医疗补助缴费、其他社会保障缴费、住房公积金、医疗费、其他工资福利支出、离休费、退休费、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（二）公用经费100.3万元。</w:t>
      </w:r>
      <w:r>
        <w:rPr>
          <w:rFonts w:ascii="仿宋" w:hAnsi="仿宋" w:eastAsia="仿宋" w:cs="仿宋"/>
        </w:rPr>
        <w:t>主要包括：办公费、印刷费、邮电费、差旅费、维修（护）费、会议费、公务接待费、工会经费、福利费、其他商品和服务支出。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2021年度一般公共预算财政拨款支出决算3,830.06万元。与上年相比，减少575万元，减少13.05%，变动原因：本年度比上年度减少了粮食系统人员费用、赴疆扶贫协作经费、五个三年行动计划经费等项目支出。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2021年度一般公共预算财政拨款基本支出决算3,035.68万元，其中：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（一）人员经费2,935.38万元。</w:t>
      </w:r>
      <w:r>
        <w:rPr>
          <w:rFonts w:ascii="仿宋" w:hAnsi="仿宋" w:eastAsia="仿宋" w:cs="仿宋"/>
        </w:rPr>
        <w:t>主要包括：基本工资、津贴补贴、奖金、机关事业单位基本养老保险缴费、职业年金缴费、职工基本医疗保险缴费、公务员医疗补助缴费、其他社会保障缴费、住房公积金、医疗费、其他工资福利支出、离休费、退休费、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（二）公用经费100.3万元。</w:t>
      </w:r>
      <w:r>
        <w:rPr>
          <w:rFonts w:ascii="仿宋" w:hAnsi="仿宋" w:eastAsia="仿宋" w:cs="仿宋"/>
        </w:rPr>
        <w:t>主要包括：办公费、印刷费、邮电费、差旅费、维修（护）费、会议费、公务接待费、工会经费、福利费、其他商品和服务支出。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（一）一般公共预算“三公”经费支出总体情况说明。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三公”经费支出决算0.68万元。与上年相比，增加0.08万元，变动原因：本年度接待省、市发改委来武进专项调研导致公务接待费比2020年略有增加。其中，因公出国（境）费支出0万元，占“三公”经费的0%；公务用车购置及运行维护费支出0万元，占“三公”经费的0%；公务接待费支出0.68万元，占“三公”经费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（二）一般公共预算“三公”经费支出具体情况说明。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1．因公出国（境）费支出预算0万元，支出决算0万元，完成预算的100%，决算数与预算数相同。全年使用一般公共预算财政拨款涉及的出国（境）团组0个，累计0人次。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2．公务用车购置及运行维护费支出预算0万元，支出决算0万元，完成预算的100%，决算数与预算数相同。其中：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（1）公务用车购置支出决算0万元。本年度使用一般公共预算财政拨款购置公务用车0辆。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1.5万元，支出决算0.68万元，完成预算的45.33%，决算数与预算数的差异原因：近几年严格执行厉行节约原则，压缩接待次数、规模，加上疫情影响，公务接待次数和人数减少。其中：国内公务接待支出0.68万元，接待14批次，108人次，开支内容：主要为接待兄弟单位参观学习、业务调研，上级单位业务指导等；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（三）一般公共预算会议费支出决算情况说明。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会议费支出预算10万元，支出决算3.02万元，完成预算的30.2%，决算数与预算数的差异原因：严格执行厉行节约原则，加上2021年疫情影响，压缩会议次数、规模，减少会议费支出。2021年度全年召开会议42个，参加会议514人次，开支内容：召开发改、粮食、物价工作业务会议、规划编制相关会议、各类座谈会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（四）一般公共预算培训费支出决算情况说明。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2021年度一般公共预算财政拨款培训费支出预算8万元，支出决算0万元，完成预算的0%，决算数与预算数的差异原因：受疫情影响，本年度未举行全局人员培训。2021年度全年组织培训0个，组织培训0人次。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2021年度机关运行经费支出决算100.3万元。与上年相比，减少21.19万元，减少17.44%，变动原因：近几年严格执行厉行节约原则，严控机关运行经费支出。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政府采购支出总额120.25万元，其中：政府采购货物支出120.25万元、政府采购工程支出0万元、政府采购服务支出0万元。政府采购授予中小企业合同金额120.25万元，占政府采购支出总额的100%，其中：授予小微企业合同金额120.25万元，占政府采购支出总额的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2021年12月31日，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2021年度，本部门共1个项目开展了财政重点绩效评价，涉及财政性资金合计865.38万元；本部门未开展部门整体支出财政重点绩效评价，涉及财政性资金0万元。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本部门共对上年度已实施完成的14个项目开展了绩效自评价，涉及财政性资金合计1,480.59万元；本部门共开展1项部门整体支出绩效自评价，涉及财政性资金合计3,830.06万元。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十九、一般公共服务支出(类)发展与改革事务(款)行政运行(项)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二十、一般公共服务支出(类)发展与改革事务(款)其他发展与改革事务支出(项)</w:t>
      </w:r>
      <w:r>
        <w:rPr>
          <w:rFonts w:ascii="仿宋" w:hAnsi="仿宋" w:eastAsia="仿宋" w:cs="仿宋"/>
          <w:b/>
        </w:rPr>
        <w:t>：</w:t>
      </w:r>
      <w:r>
        <w:rPr>
          <w:rFonts w:hint="eastAsia" w:ascii="仿宋" w:hAnsi="仿宋" w:eastAsia="仿宋" w:cs="仿宋"/>
        </w:rPr>
        <w:t>反映除上述项目以外的其他发展与改革事务支出。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uQK4rEBAABOAwAADgAAAGRycy9lMm9Eb2MueG1srVPBbtswDL0X6D8I&#10;ujdyUmBIjTjFhqJFgaEr0O4DFFmKBUiiICmx8wPdH+y0y+77rnzHKCVOt/Y27CJTJPX4Hkkvrgdr&#10;yFaGqME1dDqpKJFOQKvduqFfn28v5pTExF3LDTjZ0J2M9Hp5frbofS1n0IFpZSAI4mLd+4Z2Kfma&#10;sSg6aXmcgJcOgwqC5QmvYc3awHtEt4bNquoD6yG0PoCQMaL35hCky4KvlBTpi1JRJmIaitxSOUM5&#10;V/lkywWv14H7TosjDf4PLCzXDoueoG544mQT9Dsoq0WACCpNBFgGSmkhiwZUM63eqHnquJdFCzYn&#10;+lOb4v+DFQ/bx0B029BLShy3OKL992/7H7/2P1/ItLq8yh3qfawx8cljaho+wYCTHv0RnVn4oILN&#10;X5REMI693p36K4dERH40n83nFYYExsYL4rPX5z7EdCfBkmw0NOAAS1/59nNMh9QxJVdzcKuNKUM0&#10;7i8HYmYPy9wPHLOVhtVwFLSCdod6epx9Qx0uJyXm3mFr85qMRhiN1WhsfNDrruxRrhf9x01CEoVb&#10;rnCAPRbGoRV1xwXLW/HnvWS9/gb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C5Ari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wbd7EBAABP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zi7GSWOW5zR/ulx/+tl//xAptXns9yiPsQaM+8C5qbhqx8wffRHdGblgwKb&#10;v6iJYBybvTs1WA6JiPxoPpvPKwwJjI0XxGdvzwPE9E16S7LRUMAJlsby7XVMh9QxJVdz/kobU6Zo&#10;3DsHYmYPy9wPHLOVhtVwFLTy7Q719Dj8hjrcTkrMd4e9zXsyGjAaq9HYBNDrrixSrhfDl01CEoVb&#10;rnCAPRbGqRV1xw3La/H7vWS9/QfL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5DBt3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gEbbEBAABPAwAADgAAAGRycy9lMm9Eb2MueG1srVNLbtswEN0H6B0I&#10;7mvKDhAIguWgRZCiQNAWSHIAmiItAvxhSFvyBdobdNVN9z2Xz5Ehbdlpuyu6oYYzwzfvzYyWt6M1&#10;ZCchau9aOp9VlEgnfKfdpqXPT/dva0pi4q7jxjvZ0r2M9Hb15mo5hEYufO9NJ4EgiIvNEFrapxQa&#10;xqLopeVx5oN0GFQeLE94hQ3rgA+Ibg1bVNUNGzx0AbyQMaL37hikq4KvlBTps1JRJmJaitxSOaGc&#10;63yy1ZI3G+Ch1+JEg/8DC8u1w6JnqDueONmC/gvKagE+epVmwlvmldJCFg2oZl79oeax50EWLdic&#10;GM5tiv8PVnzafQGiO5zdNSWOW5zR4fu3w49fh59fyby6rnOLhhAbzHwMmJvG937E9Mkf0ZmVjwps&#10;/qImgnFs9v7cYDkmIvKjelHXFYYExqYL4rPL8wAxfZDekmy0FHCCpbF89xDTMXVKydWcv9fGlCka&#10;95sDMbOHZe5HjtlK43o8CVr7bo96Bhx+Sx1uJyXmo8Pe5j2ZDJiM9WRsA+hNXxYp14vh3TYhicIt&#10;VzjCngrj1Iq604bltXh9L1mX/2D1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eARt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FJ8SrABAABOAwAADgAAAGRycy9lMm9Eb2MueG1srVPNahsxEL4X+g5C&#10;91hrE4pZvA4JIaFQkkLaB5C1klegP0ayd/0CyRv01EvvfS4/R0ey107bW8hFO5oZfTPfN7OLq8Ea&#10;spUQtXcNnU4qSqQTvtVu3dDv3+4u5pTExF3LjXeyoTsZ6dXy44dFH2o58503rQSCIC7WfWhol1Ko&#10;GYuik5bHiQ/SYVB5sDzhFdasBd4jujVsVlWfWO+hDeCFjBG9t4cgXRZ8paRIj0pFmYhpKPaWygnl&#10;XOWTLRe8XgMPnRbHNvgburBcOyx6grrliZMN6P+grBbgo1dpIrxlXiktZOGAbKbVP2yeOh5k4YLi&#10;xHCSKb4frHjYfgWi24ZeUuK4xRHtf7zsf/7e/3om0+qyKNSHWGPiU8DUNNz4ASedlcv+iM5MfFBg&#10;8xcpEYyj1ruTvnJIRORH89l8XmFIYGy8IA47Pw8Q0730lmSjoYADLLry7ZeYDqljSq7m/J02pgzR&#10;uL8ciJk97NxjttKwGo6Nr3y7Qz49zr6hDpeTEvPZobR5TUYDRmM1GpsAet2VPcr1YrjeJGyi9JYr&#10;HGCPhXFohd1xwfJWvL6XrPNvsP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BSfEq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80TrEBAABOAwAADgAAAGRycy9lMm9Eb2MueG1srVNLbtswEN0X6B0I&#10;7mvKBpo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njzRO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KM/+bABAABOAwAADgAAAGRycy9lMm9Eb2MueG1srVNLbtswEN0X6B0I&#10;7mvKXgSCYDlIEaQoUDQB0h6ApkiLAH/g0JZ8geYGWWWTfc/lc3RIW07S7opsqOHM8M17M6Pl5WgN&#10;2ckI2ruWzmcVJdIJ32m3aenPHzefakogcddx451s6V4CvVx9/LAcQiMXvvemk5EgiINmCC3tUwoN&#10;YyB6aTnMfJAOg8pHyxNe44Z1kQ+Ibg1bVNUFG3zsQvRCAqD3+hikq4KvlBTpVimQiZiWIrdUzljO&#10;dT7ZasmbTeSh1+JEg/8HC8u1w6JnqGueONlG/Q+U1SJ68CrNhLfMK6WFLBpQzbz6S819z4MsWrA5&#10;EM5tgveDFd93d5HorqUXlDhucUSHx4fD0+/D8y8yrxZ17tAQoMHE+4CpafzsR5z05Ad0ZuGjijZ/&#10;URLBOPZ6f+6vHBMR+VG9qO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SjP/m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6kT7EBAABOAwAADgAAAGRycy9lMm9Eb2MueG1srVNLbtswEN0H6B0I&#10;7mvKXjSOYDloEaQoEKQBkhyApkiLAH8Y0pZ8geQGWXXTfc7lc2RIW04/u6IbajgzfPPezGhxOVhD&#10;thKi9q6h00lFiXTCt9qtG/r4cP1xTklM3LXceCcbupORXi4/nC36UMuZ77xpJRAEcbHuQ0O7lELN&#10;WBSdtDxOfJAOg8qD5QmvsGYt8B7RrWGzqvrEeg9tAC9kjOi9OgTpsuArJUX6rlSUiZiGIrdUTijn&#10;Kp9sueD1GnjotDjS4P/AwnLtsOgJ6oonTjag/4KyWoCPXqWJ8JZ5pbSQRQOqmVZ/qLnveJBFCzYn&#10;hlOb4v+DFbfbOyC6beg5JY5bHNH+5Xn/43X/84lMq9lF7lAfYo2J9wFT0/DFDzjp0R/RmYUPCmz+&#10;oiSCcez17tRfOSQi8qP5bD6vMCQwNl4Qn70/DxDTV+ktyUZDAQdY+sq3NzEdUseUXM35a21MGaJx&#10;vzkQM3tY5n7gmK00rIajoJVvd6inx9k31OFyUmK+OWxtXpPRgNFYjcYmgF53ZY9yvRg+bxKSKNxy&#10;hQPssTAOrag7Lljeil/vJev9N1i+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rqRP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P/YLABAABOAwAADgAAAGRycy9lMm9Eb2MueG1srVPNahsxEL4H8g5C&#10;91hrB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1AclOMWR7T/8bL/+Xv/6zuZVtdFoT7EGhMfA6am4ZMfcNJZueyP6MzEBwU2&#10;f5ESwThqvTvpK4dERH40n83nFYYExsYL4rDz8wAxfZbekmw0FHCARVe+/RLTIXVMydWcv9PGlCEa&#10;95cDMbOHnXvMVhpWw7HxlW93yKfH2TfU4XJSYu4dSpvXZDRgNFajsQmg113Zo1wvho+bhE2U3nKF&#10;A+yxMA6tsDsuWN6KP+8l6/wb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AgD/2CwAQAA&#10;Tg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g5k1rEBAABOAwAADgAAAGRycy9lMm9Eb2MueG1srVNLbtswEN0XyB0I&#10;7mPKLhA4guUgRZCiQJAGSHMAmiItAvxhSFvyBZIbZNVN9z2Xz9EhbTn97IpsqOHM8M17M6PF1WAN&#10;2UqI2ruGTicVJdIJ32q3bujTt9vzOSUxcddy451s6E5GerU8+7DoQy1nvvOmlUAQxMW6Dw3tUgo1&#10;Y1F00vI48UE6DCoPlie8wpq1wHtEt4bNquqC9R7aAF7IGNF7cwjSZcFXSor0VakoEzENRW6pnFDO&#10;VT7ZcsHrNfDQaXGkwf+DheXaYdET1A1PnGxA/wNltQAfvUoT4S3zSmkhiwZUM63+UvPY8SCLFmxO&#10;DKc2xfeDFffbByC6beglJY5bHNH+9WX//ef+xzOZVh+nuUN9iDUmPgZMTcMnP+CkR39EZxY+KLD5&#10;i5IIxrHXu1N/5ZCIyI/ms/m8wpDA2HhBfPb2PEBMn6W3JBsNBRxg6Svf3sV0SB1TcjXnb7UxZYjG&#10;/eFAzOxhmfuBY7bSsBqOgla+3aGeHmffUIfLSYn54rC1eU1GA0ZjNRqbAHrdlT3K9WK43iQkUbjl&#10;CgfYY2EcWlF3XLC8Fb/fS9bbb7D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CDmTWsQEA&#10;AE4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AURrLABAABPAwAADgAAAGRycy9lMm9Eb2MueG1srVPNahsxEL4H8g5C&#10;91hrB4pZvA4pISVQ2kCaB5C1klegPzSyd/0C7Rv01EvueS4/R0ey127TW8lFO5oZffN9M7OLm8Ea&#10;spURtHcNnU4qSqQTvtVu3dDnb/dXc0ogcddy451s6E4CvVleXiz6UMuZ77xpZSQI4qDuQ0O7lELN&#10;GIhOWg4TH6TDoPLR8oTXuGZt5D2iW8NmVfWB9T62IXohAdB7dwjSZcFXSor0VSmQiZiGIrdUzljO&#10;VT7ZcsHrdeSh0+JIg/8HC8u1w6InqDueONlE/Q+U1SJ68CpNhLfMK6WFLBpQzbR6o+ap40EWLdgc&#10;CKc2wfvBii/bx0h0i7PD9jhucUb7nz/2v173L9/JtLqe5Rb1AWrMfAqYm4aPfsD00Q/ozMoHFW3+&#10;oiaCcUTbnRosh0REfjSfzecVhgTGxgvis/PzECF9kt6SbDQ04gRLY/n2M6RD6piSqzl/r40pUzTu&#10;LwdiZg/L3A8cs5WG1XAUtPLtDvX0OPyGOtxOSsyDw97mPRmNOBqr0diEqNddWaRcD8LtJiGJwi1X&#10;OMAeC+PUirrjhuW1+PNess7/wfI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gFEaywAQAA&#10;TwMAAA4AAAAAAAAAAQAgAAAAHgEAAGRycy9lMm9Eb2MueG1sUEsFBgAAAAAGAAYAWQEAAEAFAAAA&#10;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iKGrEBAABPAwAADgAAAGRycy9lMm9Eb2MueG1srVPNahsxEL4H8g5C&#10;91prB4pZvA4JISVQmkKSB5C1klegP0ayd/0CzRv01EvvfS4/R0ay10maW+lFO5oZffN9M7OLy8Ea&#10;spUQtXcNnU4qSqQTvtVu3dCnx9tPc0pi4q7lxjvZ0J2M9HJ5frboQy1nvvOmlUAQxMW6Dw3tUgo1&#10;Y1F00vI48UE6DCoPlie8wpq1wHtEt4bNquoz6z20AbyQMaL35hCky4KvlBTpXqkoEzENRW6pnFDO&#10;VT7ZcsHrNfDQaXGkwf+BheXaYdET1A1PnGxAf4CyWoCPXqWJ8JZ5pbSQRQOqmVZ/qXnoeJBFCzYn&#10;hlOb4v+DFd+234HoFmc3pcRxizPa/3ze//qz//2DTKuLi9yiPsQaMx8C5qbh2g+YPvojOrPyQYHN&#10;X9REMI7N3p0aLIdERH40n83nFYYExsYL4rPX5wFi+iK9JdloKOAES2P59mtMh9QxJVdz/lYbU6Zo&#10;3DsHYmYPy9wPHLOVhtVwFLTy7Q719Dj8hjrcTkrMncPe5j0ZDRiN1WhsAuh1VxYp14vhapOQROGW&#10;Kxxgj4VxakXdccPyWry9l6zX/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iCIoasQEA&#10;AE8DAAAOAAAAAAAAAAEAIAAAAB4BAABkcnMvZTJvRG9jLnhtbFBLBQYAAAAABgAGAFkBAABBBQAA&#10;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常州市武进区发展和改革局</w:t>
    </w:r>
    <w:r>
      <w:t>2021年度部门决算公开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6C745C"/>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7</TotalTime>
  <ScaleCrop>false</ScaleCrop>
  <LinksUpToDate>false</LinksUpToDate>
  <CharactersWithSpaces>7532</CharactersWithSpaces>
  <Application>WPS Office_11.1.0.9069_F1E327BC-269C-435d-A152-05C5408002CA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2022-09-15T07:11:19Z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2052-11.1.0.9069</vt:lpwstr>
  </property>
  <property fmtid="{D5CDD505-2E9C-101B-9397-08002B2CF9AE}" pid="6" name="LastSaved">
    <vt:filetime>2021-04-15T00:00:00Z</vt:filetime>
  </property>
</Properties>
</file>