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江苏省固体（危险）废物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跨省</w:t>
      </w:r>
      <w:r>
        <w:rPr>
          <w:rFonts w:hint="eastAsia" w:ascii="Times New Roman" w:hAnsi="Times New Roman" w:eastAsia="方正小标宋_GBK"/>
          <w:sz w:val="52"/>
          <w:szCs w:val="52"/>
        </w:rPr>
        <w:t>（市）</w:t>
      </w:r>
      <w:r>
        <w:rPr>
          <w:rFonts w:ascii="Times New Roman" w:hAnsi="Times New Roman" w:eastAsia="方正小标宋_GBK"/>
          <w:sz w:val="52"/>
          <w:szCs w:val="52"/>
        </w:rPr>
        <w:t>转移实施方案</w:t>
      </w: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申请单位：</w:t>
      </w:r>
      <w:r>
        <w:rPr>
          <w:rFonts w:hint="eastAsia" w:ascii="Times New Roman" w:hAnsi="宋体"/>
          <w:b/>
          <w:sz w:val="32"/>
          <w:u w:val="single"/>
        </w:rPr>
        <w:t>恩泰环保科技（常州）有限公司</w:t>
      </w:r>
      <w:r>
        <w:rPr>
          <w:rFonts w:ascii="Times New Roman" w:hAnsi="宋体"/>
          <w:b/>
          <w:sz w:val="32"/>
        </w:rPr>
        <w:t>（公章）</w:t>
      </w: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  </w:t>
      </w:r>
      <w:r>
        <w:rPr>
          <w:rFonts w:hint="eastAsia" w:ascii="Times New Roman" w:hAnsi="Times New Roman"/>
          <w:b/>
          <w:sz w:val="32"/>
          <w:u w:val="single"/>
        </w:rPr>
        <w:t>2022-08-1</w:t>
      </w:r>
      <w:r>
        <w:rPr>
          <w:rFonts w:ascii="Times New Roman" w:hAnsi="Times New Roman"/>
          <w:b/>
          <w:sz w:val="32"/>
          <w:u w:val="single"/>
        </w:rPr>
        <w:t xml:space="preserve">8   </w:t>
      </w:r>
      <w:r>
        <w:rPr>
          <w:rFonts w:ascii="Times New Roman" w:hAnsi="Times New Roman"/>
          <w:b/>
          <w:sz w:val="32"/>
        </w:rPr>
        <w:t xml:space="preserve">     </w:t>
      </w: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 w:eastAsia="楷体_GB2312"/>
          <w:spacing w:val="20"/>
          <w:sz w:val="30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286" w:charSpace="0"/>
        </w:sectPr>
      </w:pPr>
      <w:r>
        <w:rPr>
          <w:rFonts w:ascii="Times New Roman" w:hAnsi="宋体"/>
          <w:b/>
          <w:sz w:val="24"/>
        </w:rPr>
        <w:t>江苏省环境保护厅制</w:t>
      </w:r>
    </w:p>
    <w:p>
      <w:pPr>
        <w:ind w:right="-758" w:rightChars="-361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申请者声明</w:t>
      </w:r>
    </w:p>
    <w:p>
      <w:pPr>
        <w:ind w:right="-758" w:rightChars="-361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360" w:lineRule="auto"/>
        <w:ind w:left="-210" w:leftChars="-100" w:right="-210" w:rightChars="-100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我代表申请单位郑重承诺：本实施方案所填资料是完整的和真实的。转移的危险废物名称、</w:t>
      </w:r>
      <w:r>
        <w:rPr>
          <w:rFonts w:hint="eastAsia" w:ascii="Times New Roman" w:hAnsi="方正仿宋_GBK" w:eastAsia="方正仿宋_GBK"/>
          <w:sz w:val="32"/>
          <w:szCs w:val="32"/>
        </w:rPr>
        <w:t>类别、</w:t>
      </w:r>
      <w:r>
        <w:rPr>
          <w:rFonts w:ascii="Times New Roman" w:hAnsi="方正仿宋_GBK" w:eastAsia="方正仿宋_GBK"/>
          <w:sz w:val="32"/>
          <w:szCs w:val="32"/>
        </w:rPr>
        <w:t>代码、数量与实际相符</w:t>
      </w:r>
      <w:r>
        <w:rPr>
          <w:rFonts w:hint="eastAsia" w:ascii="Times New Roman" w:hAnsi="方正仿宋_GBK" w:eastAsia="方正仿宋_GBK"/>
          <w:sz w:val="32"/>
          <w:szCs w:val="32"/>
        </w:rPr>
        <w:t>。危险废物接受单位具备相应的处置利用能力</w:t>
      </w:r>
      <w:r>
        <w:rPr>
          <w:rFonts w:ascii="Times New Roman" w:hAnsi="方正仿宋_GBK" w:eastAsia="方正仿宋_GBK"/>
          <w:sz w:val="32"/>
          <w:szCs w:val="32"/>
        </w:rPr>
        <w:t>和污染防治</w:t>
      </w:r>
      <w:r>
        <w:rPr>
          <w:rFonts w:hint="eastAsia" w:ascii="Times New Roman" w:hAnsi="方正仿宋_GBK" w:eastAsia="方正仿宋_GBK"/>
          <w:sz w:val="32"/>
          <w:szCs w:val="32"/>
        </w:rPr>
        <w:t>措施。</w:t>
      </w:r>
      <w:r>
        <w:rPr>
          <w:rFonts w:ascii="Times New Roman" w:hAnsi="方正仿宋_GBK" w:eastAsia="方正仿宋_GBK"/>
          <w:sz w:val="32"/>
          <w:szCs w:val="32"/>
        </w:rPr>
        <w:t>委托有资质单位进行运输并按照制定的运输路线运输，保证转移的废物均到达接收单位进行安全处置处理，对转移过程中可能产生的环境风险提出合理的控制措施，实行跨省</w:t>
      </w:r>
      <w:r>
        <w:rPr>
          <w:rFonts w:hint="eastAsia" w:ascii="Times New Roman" w:hAnsi="方正仿宋_GBK" w:eastAsia="方正仿宋_GBK"/>
          <w:sz w:val="32"/>
          <w:szCs w:val="32"/>
        </w:rPr>
        <w:t>（市）</w:t>
      </w:r>
      <w:r>
        <w:rPr>
          <w:rFonts w:ascii="Times New Roman" w:hAnsi="方正仿宋_GBK" w:eastAsia="方正仿宋_GBK"/>
          <w:sz w:val="32"/>
          <w:szCs w:val="32"/>
        </w:rPr>
        <w:t>转移网上报告，承担转移全过程监控责任。</w:t>
      </w:r>
    </w:p>
    <w:p>
      <w:pPr>
        <w:ind w:left="-210" w:leftChars="-100" w:right="-210" w:rightChars="-100" w:firstLine="1264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仿宋_GBK"/>
          <w:sz w:val="36"/>
          <w:szCs w:val="36"/>
        </w:rPr>
        <w:t xml:space="preserve">                                </w:t>
      </w:r>
    </w:p>
    <w:p>
      <w:pPr>
        <w:ind w:left="-210" w:leftChars="-100" w:right="-210" w:rightChars="-100" w:firstLine="1264"/>
        <w:rPr>
          <w:rFonts w:ascii="Times New Roman" w:hAnsi="Times New Roman" w:eastAsia="方正仿宋_GBK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 w:eastAsia="方正仿宋_GBK"/>
          <w:sz w:val="36"/>
          <w:szCs w:val="36"/>
        </w:rPr>
      </w:pPr>
    </w:p>
    <w:p>
      <w:pPr>
        <w:ind w:left="-210" w:leftChars="-100" w:right="-210" w:rightChars="-100" w:firstLine="1264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</w:t>
      </w:r>
    </w:p>
    <w:p>
      <w:pPr>
        <w:ind w:left="-210" w:leftChars="-100" w:right="-210" w:rightChars="-100" w:firstLine="1264"/>
        <w:jc w:val="center"/>
        <w:rPr>
          <w:rFonts w:ascii="Times New Roman" w:hAns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</w:t>
      </w:r>
      <w:r>
        <w:rPr>
          <w:rFonts w:ascii="Times New Roman" w:hAnsi="方正仿宋_GBK" w:eastAsia="方正仿宋_GBK"/>
          <w:sz w:val="32"/>
          <w:szCs w:val="32"/>
        </w:rPr>
        <w:t>法人代表签字：</w:t>
      </w:r>
    </w:p>
    <w:p>
      <w:pPr>
        <w:ind w:left="-210" w:leftChars="-100" w:right="-210" w:rightChars="-100" w:firstLine="1264"/>
        <w:jc w:val="center"/>
        <w:rPr>
          <w:rFonts w:ascii="Times New Roman" w:hAnsi="方正仿宋_GBK" w:eastAsia="方正仿宋_GBK"/>
          <w:sz w:val="32"/>
          <w:szCs w:val="32"/>
        </w:rPr>
      </w:pP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2022 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08 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hint="eastAsia" w:ascii="Times New Roman" w:hAnsi="方正仿宋_GBK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18</w:t>
      </w:r>
      <w:r>
        <w:rPr>
          <w:rFonts w:hint="eastAsia" w:ascii="Times New Roman" w:hAnsi="方正仿宋_GBK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日</w:t>
      </w:r>
    </w:p>
    <w:p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ind w:right="-758" w:rightChars="-361"/>
        <w:rPr>
          <w:rFonts w:ascii="Times New Roman" w:hAnsi="Times New Roman"/>
          <w:sz w:val="28"/>
        </w:rPr>
      </w:pPr>
    </w:p>
    <w:p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>
      <w:pPr>
        <w:rPr>
          <w:rFonts w:ascii="Times New Roman" w:eastAsia="黑体"/>
          <w:sz w:val="28"/>
          <w:szCs w:val="28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286" w:charSpace="0"/>
        </w:sectPr>
      </w:pPr>
    </w:p>
    <w:p>
      <w:pPr>
        <w:rPr>
          <w:rFonts w:asci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t>第一部分：拟转移废物基本情况</w:t>
      </w:r>
    </w:p>
    <w:tbl>
      <w:tblPr>
        <w:tblStyle w:val="7"/>
        <w:tblW w:w="9156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207"/>
        <w:gridCol w:w="1460"/>
        <w:gridCol w:w="226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56" w:type="dxa"/>
            <w:gridSpan w:val="5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1 </w:t>
            </w:r>
            <w:r>
              <w:rPr>
                <w:rFonts w:ascii="Times New Roman" w:eastAsia="黑体"/>
                <w:sz w:val="24"/>
                <w:szCs w:val="24"/>
              </w:rPr>
              <w:t>废物产生情况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9156" w:type="dxa"/>
            <w:gridSpan w:val="5"/>
          </w:tcPr>
          <w:p>
            <w:pPr>
              <w:spacing w:line="300" w:lineRule="exac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废物产生企业概况（企业投产时间、主要经营范围及规模）</w:t>
            </w:r>
            <w:r>
              <w:rPr>
                <w:rFonts w:hint="eastAsia" w:ascii="Times New Roman"/>
                <w:szCs w:val="21"/>
              </w:rPr>
              <w:t>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eastAsia="宋体"/>
                <w:szCs w:val="21"/>
                <w:lang w:eastAsia="zh-CN"/>
              </w:rPr>
            </w:pPr>
            <w:r>
              <w:rPr>
                <w:rFonts w:hint="eastAsia" w:ascii="Times New Roman"/>
                <w:szCs w:val="21"/>
              </w:rPr>
              <w:t>恩泰环保科技（常州）有限公司（简称“恩泰科技”）成立于2016年，是一家年轻有活力的技术公司，位于江苏省常州市武进高新技术产业园。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Times New Roman" w:eastAsia="宋体"/>
                <w:szCs w:val="21"/>
                <w:lang w:eastAsia="zh-CN"/>
              </w:rPr>
            </w:pPr>
            <w:r>
              <w:rPr>
                <w:rFonts w:hint="eastAsia" w:ascii="Times New Roman"/>
                <w:szCs w:val="21"/>
              </w:rPr>
              <w:t xml:space="preserve">    恩泰科技作为常州市重点项目，一期总投资3亿多，占地39亩,建设2.6万平方米厂房,购置聚砜混料机、铸膜机、涂膜机等生产设备31台（套），2020年正式投产，同年6月启动二线的设计及建设，到2021年年底，公司具备年产反渗透膜1000万平方米、纳滤膜200万平方米的生产能力，2021年全年销售额近6000万元，2022年预计达到1.6亿。我们的膜产品可广泛应用于石油化工、石油天然气、电力、钢铁、海水淡化、垃圾渗滤液、市政、食品饮料、印染等行业。 “恩泰科技”可提供多种系列的高性能纳滤膜产品，满足客户的不同需求。我们的研发工程师和应用工程师团队具有丰富的行业经验，可根据客户不同的实际应用，选择最合适的纳滤膜产品，为客户提供最满意的解决方案。</w:t>
            </w:r>
          </w:p>
          <w:p>
            <w:pPr>
              <w:spacing w:line="300" w:lineRule="exact"/>
              <w:ind w:firstLine="420" w:firstLineChars="200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 xml:space="preserve">    2020年，恩泰科技“年产600万平方米反渗透膜组件项目”获批“中央增强制造业核心竞争力”重要项目，2021年，公司被评定为国家高新技术企业，江苏省专精特新小巨人企业。目前已经获得授权的国家专利有8项，其中：发明专利6项，实用新型专利2项。恩泰科技将一如既往，坚持在膜分离领域进行深耕，为全球提供最优质的膜产品。</w:t>
            </w:r>
          </w:p>
          <w:p>
            <w:pPr>
              <w:spacing w:line="300" w:lineRule="exact"/>
              <w:ind w:firstLine="315" w:firstLineChars="15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56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产品及产废情况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50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产品情况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产生危险废物情况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产品名称</w:t>
            </w:r>
          </w:p>
        </w:tc>
        <w:tc>
          <w:tcPr>
            <w:tcW w:w="22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主要成分化学名</w:t>
            </w:r>
          </w:p>
        </w:tc>
        <w:tc>
          <w:tcPr>
            <w:tcW w:w="14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年产量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废物名称</w:t>
            </w:r>
          </w:p>
        </w:tc>
        <w:tc>
          <w:tcPr>
            <w:tcW w:w="1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年产生量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29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反渗透膜</w:t>
            </w:r>
            <w:r>
              <w:rPr>
                <w:rFonts w:ascii="Times New Roman" w:hAnsi="Times New Roman"/>
                <w:szCs w:val="24"/>
              </w:rPr>
              <w:t>组件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DMF、Isopar、</w:t>
            </w:r>
            <w:r>
              <w:rPr>
                <w:rFonts w:ascii="Times New Roman" w:hAnsi="Times New Roman"/>
                <w:szCs w:val="24"/>
              </w:rPr>
              <w:t>聚砜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1200万</w:t>
            </w:r>
            <w:r>
              <w:rPr>
                <w:rFonts w:ascii="Times New Roman" w:hAnsi="Times New Roman"/>
                <w:szCs w:val="24"/>
              </w:rPr>
              <w:t>平方米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DMF废液</w:t>
            </w:r>
          </w:p>
        </w:tc>
        <w:tc>
          <w:tcPr>
            <w:tcW w:w="1795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3000吨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废包装桶</w:t>
            </w:r>
          </w:p>
        </w:tc>
        <w:tc>
          <w:tcPr>
            <w:tcW w:w="1795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1600只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废包装瓶</w:t>
            </w:r>
          </w:p>
        </w:tc>
        <w:tc>
          <w:tcPr>
            <w:tcW w:w="1795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废活性炭</w:t>
            </w:r>
          </w:p>
        </w:tc>
        <w:tc>
          <w:tcPr>
            <w:tcW w:w="1795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废</w:t>
            </w:r>
            <w:r>
              <w:rPr>
                <w:rFonts w:ascii="Times New Roman" w:hAnsi="Times New Roman"/>
                <w:szCs w:val="24"/>
              </w:rPr>
              <w:t>抹布手套拖把</w:t>
            </w:r>
          </w:p>
        </w:tc>
        <w:tc>
          <w:tcPr>
            <w:tcW w:w="1795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洗罐废液</w:t>
            </w:r>
          </w:p>
        </w:tc>
        <w:tc>
          <w:tcPr>
            <w:tcW w:w="1795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沾染化学品的</w:t>
            </w:r>
            <w:r>
              <w:rPr>
                <w:rFonts w:ascii="Times New Roman" w:hAnsi="Times New Roman"/>
                <w:szCs w:val="24"/>
              </w:rPr>
              <w:t>包装袋</w:t>
            </w:r>
          </w:p>
        </w:tc>
        <w:tc>
          <w:tcPr>
            <w:tcW w:w="1795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油相回收废液</w:t>
            </w:r>
          </w:p>
        </w:tc>
        <w:tc>
          <w:tcPr>
            <w:tcW w:w="1795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36吨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156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2 </w:t>
            </w:r>
            <w:r>
              <w:rPr>
                <w:rFonts w:ascii="Times New Roman" w:eastAsia="黑体"/>
                <w:sz w:val="24"/>
                <w:szCs w:val="24"/>
              </w:rPr>
              <w:t>与申请转移废物相关的生产工艺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0" w:hRule="atLeast"/>
        </w:trPr>
        <w:tc>
          <w:tcPr>
            <w:tcW w:w="9156" w:type="dxa"/>
            <w:gridSpan w:val="5"/>
          </w:tcPr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文字描述及工艺流程图</w:t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工艺流程简述： </w:t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本项目产品为反渗透膜组件，生产工艺大致可分为铸膜、涂膜和卷膜三大步骤。 </w:t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107950</wp:posOffset>
                  </wp:positionV>
                  <wp:extent cx="5314950" cy="7714615"/>
                  <wp:effectExtent l="0" t="0" r="0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72" cy="774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28"/>
        </w:rPr>
      </w:pPr>
    </w:p>
    <w:tbl>
      <w:tblPr>
        <w:tblStyle w:val="7"/>
        <w:tblW w:w="913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3   </w:t>
            </w:r>
            <w:r>
              <w:rPr>
                <w:rFonts w:ascii="Times New Roman" w:eastAsia="黑体"/>
                <w:sz w:val="24"/>
                <w:szCs w:val="24"/>
              </w:rPr>
              <w:t>废物组分、特性（详见附件）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DMF废液</w:t>
            </w: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DMF</w:t>
            </w: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45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</w:trPr>
        <w:tc>
          <w:tcPr>
            <w:tcW w:w="1801" w:type="dxa"/>
            <w:vMerge w:val="continue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>
      <w:pPr>
        <w:rPr>
          <w:rFonts w:ascii="Times New Roman" w:eastAsia="黑体"/>
          <w:sz w:val="28"/>
          <w:szCs w:val="28"/>
        </w:rPr>
      </w:pPr>
    </w:p>
    <w:p>
      <w:pPr>
        <w:rPr>
          <w:rFonts w:asci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t>第二部分：废物包装、运输情况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00"/>
        <w:gridCol w:w="2103"/>
        <w:gridCol w:w="1421"/>
        <w:gridCol w:w="137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240" w:type="dxa"/>
            <w:gridSpan w:val="6"/>
            <w:vAlign w:val="center"/>
          </w:tcPr>
          <w:p>
            <w:pPr>
              <w:rPr>
                <w:rFonts w:hAnsi="Times New Roman"/>
              </w:rPr>
            </w:pPr>
            <w:r>
              <w:t>表</w:t>
            </w:r>
            <w:r>
              <w:rPr>
                <w:rFonts w:hAnsi="Times New Roman"/>
              </w:rPr>
              <w:t xml:space="preserve">1   </w:t>
            </w:r>
            <w:r>
              <w:t>废物包装情况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21" w:type="dxa"/>
            <w:vAlign w:val="center"/>
          </w:tcPr>
          <w:p>
            <w:pPr>
              <w:rPr>
                <w:rFonts w:hAnsi="Times New Roman"/>
              </w:rPr>
            </w:pPr>
            <w:r>
              <w:t>序号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hAnsi="Times New Roman"/>
              </w:rPr>
            </w:pPr>
            <w:r>
              <w:t>废物名称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hAnsi="Times New Roman"/>
              </w:rPr>
            </w:pPr>
            <w:r>
              <w:t>包装物（容器）名称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Ansi="Times New Roman"/>
              </w:rPr>
            </w:pPr>
            <w:r>
              <w:t>材质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hAnsi="Times New Roman"/>
              </w:rPr>
            </w:pPr>
            <w:r>
              <w:t>容积</w:t>
            </w:r>
          </w:p>
        </w:tc>
        <w:tc>
          <w:tcPr>
            <w:tcW w:w="1716" w:type="dxa"/>
            <w:vAlign w:val="center"/>
          </w:tcPr>
          <w:p>
            <w:pPr>
              <w:rPr>
                <w:rFonts w:hAnsi="Times New Roman"/>
              </w:rPr>
            </w:pPr>
            <w:r>
              <w:t>是否有危废标签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721" w:type="dxa"/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int="eastAsia" w:hAnsi="Times New Roman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DMF废液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int="eastAsia" w:hAnsi="Times New Roman"/>
              </w:rPr>
              <w:t xml:space="preserve">  槽罐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int="eastAsia" w:hAnsi="Times New Roman"/>
              </w:rPr>
              <w:t>金属</w:t>
            </w:r>
          </w:p>
        </w:tc>
        <w:tc>
          <w:tcPr>
            <w:tcW w:w="1379" w:type="dxa"/>
          </w:tcPr>
          <w:p>
            <w:pPr>
              <w:rPr>
                <w:rFonts w:hAnsi="Times New Roman"/>
              </w:rPr>
            </w:pPr>
            <w:r>
              <w:rPr>
                <w:rFonts w:hint="eastAsia" w:hAnsi="Times New Roman"/>
              </w:rPr>
              <w:t>30</w:t>
            </w:r>
            <w:r>
              <w:rPr>
                <w:rFonts w:hAnsi="Times New Roman"/>
              </w:rPr>
              <w:t>m³</w:t>
            </w:r>
          </w:p>
        </w:tc>
        <w:tc>
          <w:tcPr>
            <w:tcW w:w="1716" w:type="dxa"/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int="eastAsia" w:hAnsi="Times New Roma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1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900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2103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421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379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716" w:type="dxa"/>
          </w:tcPr>
          <w:p>
            <w:pPr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1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900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2103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421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379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716" w:type="dxa"/>
          </w:tcPr>
          <w:p>
            <w:pPr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1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900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2103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421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379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716" w:type="dxa"/>
          </w:tcPr>
          <w:p>
            <w:pPr>
              <w:rPr>
                <w:rFonts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1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900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2103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421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379" w:type="dxa"/>
          </w:tcPr>
          <w:p>
            <w:pPr>
              <w:rPr>
                <w:rFonts w:hAnsi="Times New Roman"/>
              </w:rPr>
            </w:pPr>
          </w:p>
        </w:tc>
        <w:tc>
          <w:tcPr>
            <w:tcW w:w="1716" w:type="dxa"/>
          </w:tcPr>
          <w:p>
            <w:pPr>
              <w:rPr>
                <w:rFonts w:hAnsi="Times New Roman"/>
              </w:rPr>
            </w:pP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tbl>
      <w:tblPr>
        <w:tblStyle w:val="7"/>
        <w:tblW w:w="9276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76" w:type="dxa"/>
            <w:vAlign w:val="center"/>
          </w:tcPr>
          <w:p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/>
                <w:b/>
                <w:bCs/>
                <w:szCs w:val="24"/>
              </w:rPr>
              <w:t>废物运输情况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9276" w:type="dxa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运输是否符合交管部门运输相关规定（文字描述）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采用危险货物运输车辆、由有资质的运输单位和持证人员运送。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76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Cs w:val="24"/>
              </w:rPr>
              <w:t>☑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9276" w:type="dxa"/>
          </w:tcPr>
          <w:p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运输路线文字描述：（写明途经省、市），附路线图）</w:t>
            </w:r>
          </w:p>
          <w:p>
            <w:pPr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途径：常州-南京-滁州-淮南</w:t>
            </w:r>
          </w:p>
          <w:p>
            <w:r>
              <w:rPr>
                <w:rFonts w:hint="eastAsia"/>
              </w:rPr>
              <w:t>路线图：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drawing>
                <wp:inline distT="0" distB="0" distL="114300" distR="114300">
                  <wp:extent cx="5735320" cy="2605405"/>
                  <wp:effectExtent l="0" t="0" r="17780" b="4445"/>
                  <wp:docPr id="3" name="图片 3" descr="微信图片_20220817082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8170823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5320" cy="260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  <w:sectPr>
          <w:footerReference r:id="rId6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286" w:charSpace="0"/>
        </w:sectPr>
      </w:pPr>
      <w:bookmarkStart w:id="0" w:name="_GoBack"/>
      <w:bookmarkEnd w:id="0"/>
    </w:p>
    <w:tbl>
      <w:tblPr>
        <w:tblStyle w:val="7"/>
        <w:tblW w:w="9459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59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/>
                <w:b/>
                <w:bCs/>
                <w:szCs w:val="24"/>
              </w:rPr>
              <w:t>转移的污染防治、安全防护和应急措施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1、运输过程中的污染防治措施以及按照要求配备的相应污染防治设备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a、名称：DMF废液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b、特性：含DMF、安定性、不易分解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c、形态：液态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d、运输工具：危险品运输专用车辆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e、运输车辆使用腐蚀性物品罐式运输半挂车，装车后严格检查每个阀门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f、车辆装载合适重量并使用压力在合格范围内灭火器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g、选用有资质的驾驶员、押运员以及运输车辆</w:t>
            </w:r>
          </w:p>
          <w:p>
            <w:pPr>
              <w:spacing w:line="240" w:lineRule="auto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9459" w:type="dxa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360"/>
              </w:tabs>
              <w:ind w:leftChars="0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运输过程中的安全防护措施以及按照要求配备的相应安全防护设备</w:t>
            </w:r>
            <w:r>
              <w:rPr>
                <w:rFonts w:hint="eastAsia" w:ascii="Times New Roman"/>
                <w:bCs/>
                <w:szCs w:val="21"/>
              </w:rPr>
              <w:t>运输过程中可能发生的突发性事故有：</w:t>
            </w:r>
          </w:p>
          <w:p>
            <w:pPr>
              <w:pStyle w:val="13"/>
              <w:tabs>
                <w:tab w:val="left" w:pos="360"/>
              </w:tabs>
              <w:ind w:left="0" w:leftChars="0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a、危险品运输车辆有故障或交通事故。</w:t>
            </w:r>
          </w:p>
          <w:p>
            <w:pPr>
              <w:pStyle w:val="13"/>
              <w:tabs>
                <w:tab w:val="left" w:pos="360"/>
              </w:tabs>
              <w:ind w:left="0" w:leftChars="0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b、发生交通事故后危险品运输车辆碰撞受损，DMF废液漏出车外。</w:t>
            </w:r>
          </w:p>
          <w:p>
            <w:pPr>
              <w:pStyle w:val="13"/>
              <w:tabs>
                <w:tab w:val="left" w:pos="360"/>
              </w:tabs>
              <w:ind w:left="0" w:leftChars="0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c、起运前，所有参与运输的车辆应通过实地性能检测，性能良好的车辆准予运输。</w:t>
            </w:r>
          </w:p>
          <w:p>
            <w:pPr>
              <w:pStyle w:val="13"/>
              <w:tabs>
                <w:tab w:val="left" w:pos="360"/>
              </w:tabs>
              <w:ind w:left="0" w:leftChars="0"/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d、运输的废物装运后,押运人员应确保危险品运输车辆车况良好。</w:t>
            </w:r>
          </w:p>
          <w:p>
            <w:pPr>
              <w:rPr>
                <w:rFonts w:asci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459" w:type="dxa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  <w:r>
              <w:rPr>
                <w:rFonts w:ascii="Times New Roman"/>
                <w:bCs/>
                <w:szCs w:val="21"/>
              </w:rPr>
              <w:t>、运输过程中的应急预案以及按照要求配备的相应应急设备</w:t>
            </w:r>
          </w:p>
          <w:p>
            <w:pPr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a、危险品运输车辆有故障或发生交通事故时，运输押运人员及时报警，并拉好警界线，维护现场，</w:t>
            </w:r>
          </w:p>
          <w:p>
            <w:pPr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同时及时联系车辆维修人员或调用车辆。</w:t>
            </w:r>
          </w:p>
          <w:p>
            <w:pPr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b、若发生交通事故后危险品运输车辆倾倒，DMF废液漏出车外，押运人员须马上报警。报告当地环保局等主管部门，做好现场监护，防止DMF废液扩散，及时组织人员将泄漏DMF废液堵漏、清理，将DMF废液转移到备用车辆继续运输。</w:t>
            </w:r>
          </w:p>
          <w:p>
            <w:pPr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c、泄漏处理人员应穿戴防护用品，防止泄漏物品飞溅到眼睛内。</w:t>
            </w:r>
          </w:p>
          <w:p>
            <w:pPr>
              <w:rPr>
                <w:rFonts w:asci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</w:rPr>
              <w:t>d、本运输预案终止于废物到厂并安全卸完。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t>第三部分</w:t>
      </w:r>
      <w:r>
        <w:rPr>
          <w:rFonts w:ascii="Times New Roman" w:hAnsi="Times New Roman" w:eastAsia="黑体"/>
          <w:sz w:val="28"/>
          <w:szCs w:val="28"/>
        </w:rPr>
        <w:t xml:space="preserve">   </w:t>
      </w:r>
      <w:r>
        <w:rPr>
          <w:rFonts w:ascii="Times New Roman" w:eastAsia="黑体"/>
          <w:sz w:val="28"/>
          <w:szCs w:val="28"/>
        </w:rPr>
        <w:t>废物处理处置情况</w:t>
      </w: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1"/>
        <w:gridCol w:w="4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/>
                <w:b/>
                <w:bCs/>
              </w:rPr>
              <w:t>接受单位基本情况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单位名称：</w:t>
            </w:r>
            <w:r>
              <w:rPr>
                <w:rFonts w:hint="eastAsia" w:ascii="Times New Roman"/>
              </w:rPr>
              <w:t>淮南中建材滕峰环保科技有限公司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88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危废经营许可证编号：</w:t>
            </w:r>
            <w:r>
              <w:rPr>
                <w:rFonts w:hint="eastAsia" w:ascii="Times New Roman"/>
              </w:rPr>
              <w:t>340406003</w:t>
            </w:r>
          </w:p>
        </w:tc>
        <w:tc>
          <w:tcPr>
            <w:tcW w:w="446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有效期：</w:t>
            </w:r>
            <w:r>
              <w:rPr>
                <w:rFonts w:hint="eastAsia" w:ascii="Times New Roman"/>
              </w:rPr>
              <w:t>2021年4月12日- 2026年4月11日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</w:rPr>
              <w:t>经营核准内容（废物名称、类别、数量）：</w:t>
            </w:r>
            <w:r>
              <w:rPr>
                <w:rFonts w:hint="eastAsia" w:ascii="Times New Roman"/>
              </w:rPr>
              <w:t>HW04农药废物（263-009-04），HW06废有机溶剂与含有机溶剂废物（900-402-06、900-404-06）和HW12燃料、涂料废物（264-013-12）</w:t>
            </w:r>
          </w:p>
          <w:p>
            <w:pPr>
              <w:ind w:firstLine="525" w:firstLineChars="250"/>
              <w:rPr>
                <w:rFonts w:ascii="Times New Roman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rPr>
          <w:rFonts w:ascii="Times New Roman" w:hAnsi="Times New Roman"/>
        </w:rPr>
      </w:pP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9345" w:type="dxa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/>
                <w:b/>
                <w:bCs/>
              </w:rPr>
              <w:t>与接收废物相关的处理处置情况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7" w:hRule="atLeast"/>
        </w:trPr>
        <w:tc>
          <w:tcPr>
            <w:tcW w:w="9345" w:type="dxa"/>
          </w:tcPr>
          <w:p>
            <w:pPr>
              <w:widowControl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DMF废液综合利用流程</w:t>
            </w:r>
          </w:p>
          <w:p>
            <w:pPr>
              <w:widowControl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20" w:firstLineChars="200"/>
              <w:rPr>
                <w:sz w:val="24"/>
                <w:szCs w:val="24"/>
              </w:rPr>
            </w:pPr>
            <w:r>
              <w:object>
                <v:shape id="_x0000_i1025" o:spt="75" type="#_x0000_t75" style="height:309.75pt;width:338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Visio.Drawing.11" ShapeID="_x0000_i1025" DrawAspect="Content" ObjectID="_1468075725" r:id="rId10">
                  <o:LockedField>false</o:LockedField>
                </o:OLEObject>
              </w:object>
            </w:r>
          </w:p>
          <w:p>
            <w:pPr>
              <w:widowControl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工艺流程简述：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原料物通过泵打到塔中下部进料口，进入釜内，当釜内充满1/2液位的时候，减小进料，开启蒸汽对物料加热。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水首先被蒸馏出来，采出收集在前馏罐内，边回流边采出，将水和轻组分物（微量）质蒸馏干净。当釜内温度渐渐到100度以上，釜的液位70%时候，停止进料。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先排尽前馏罐的水，收集水和二甲基甲酰胺的混合物质，直到塔顶温度140度以上，大回流小采出。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采出物，符合成品要求，改接收成品到成品接收罐，罐满了后检测合格用泵打到储罐，系统直到出尽产品。前馏罐的物料，下一釜生产的时候排到蒸馏釜内。釜底残留很少的情况下，继续下一釜生产，直到高沸物质积累一定量。</w:t>
            </w:r>
          </w:p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/>
                <w:sz w:val="24"/>
                <w:szCs w:val="24"/>
              </w:rPr>
              <w:t>当釜内积存了一定量的高沸物质，停止真空和加温，放空。用高沸泵直接将高沸物通过冷却器的冷却打到高沸物接收罐。</w:t>
            </w: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t>第四部分</w:t>
      </w:r>
      <w:r>
        <w:rPr>
          <w:rFonts w:ascii="Times New Roman" w:hAnsi="Times New Roman" w:eastAsia="黑体"/>
          <w:sz w:val="28"/>
          <w:szCs w:val="28"/>
        </w:rPr>
        <w:t xml:space="preserve"> </w:t>
      </w:r>
      <w:r>
        <w:rPr>
          <w:rFonts w:ascii="Times New Roman" w:eastAsia="黑体"/>
          <w:sz w:val="28"/>
          <w:szCs w:val="28"/>
        </w:rPr>
        <w:t>上年度固体（危险）废物跨省转移情况</w:t>
      </w:r>
    </w:p>
    <w:tbl>
      <w:tblPr>
        <w:tblStyle w:val="7"/>
        <w:tblW w:w="1516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出厂日期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转移批次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联单编号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类别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宋体"/>
              </w:rPr>
              <w:t>代码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转移量（吨）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运输单位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车号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接收单位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接收日期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合计</w:t>
            </w: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  <w:shd w:val="clear" w:color="auto" w:fill="auto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440" w:lineRule="exact"/>
        <w:jc w:val="left"/>
        <w:rPr>
          <w:rFonts w:ascii="Times New Roman"/>
        </w:rPr>
      </w:pPr>
      <w:r>
        <w:rPr>
          <w:rFonts w:ascii="Times New Roman"/>
        </w:rPr>
        <w:t>注：每种废物请填写合计量</w:t>
      </w:r>
    </w:p>
    <w:p>
      <w:pPr>
        <w:spacing w:line="440" w:lineRule="exact"/>
        <w:jc w:val="left"/>
        <w:rPr>
          <w:rFonts w:ascii="Times New Roman" w:hAnsi="Times New Roman"/>
        </w:rPr>
      </w:pPr>
      <w:r>
        <w:rPr>
          <w:rFonts w:ascii="Times New Roman"/>
        </w:rPr>
        <w:t>首次申请不需填写</w:t>
      </w:r>
    </w:p>
    <w:sectPr>
      <w:pgSz w:w="16838" w:h="11906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44966"/>
    <w:multiLevelType w:val="singleLevel"/>
    <w:tmpl w:val="E0944966"/>
    <w:lvl w:ilvl="0" w:tentative="0">
      <w:start w:val="1"/>
      <w:numFmt w:val="bullet"/>
      <w:pStyle w:val="3"/>
      <w:lvlText w:val=""/>
      <w:lvlJc w:val="left"/>
      <w:pPr>
        <w:tabs>
          <w:tab w:val="left" w:pos="2344"/>
        </w:tabs>
        <w:ind w:left="2344" w:hanging="360"/>
      </w:pPr>
      <w:rPr>
        <w:rFonts w:hint="default" w:ascii="Wingdings" w:hAnsi="Wingdings"/>
      </w:rPr>
    </w:lvl>
  </w:abstractNum>
  <w:abstractNum w:abstractNumId="1">
    <w:nsid w:val="6D4D64E7"/>
    <w:multiLevelType w:val="multilevel"/>
    <w:tmpl w:val="6D4D64E7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DI5ODRlZDE2MjU2ZDUwNzBhZDJiZGI1NWI5MDMifQ=="/>
  </w:docVars>
  <w:rsids>
    <w:rsidRoot w:val="00513EC0"/>
    <w:rsid w:val="00000BBF"/>
    <w:rsid w:val="00000E90"/>
    <w:rsid w:val="00007DBF"/>
    <w:rsid w:val="00017FC7"/>
    <w:rsid w:val="00021CE0"/>
    <w:rsid w:val="000262D0"/>
    <w:rsid w:val="00027076"/>
    <w:rsid w:val="00032D57"/>
    <w:rsid w:val="00043422"/>
    <w:rsid w:val="000443D1"/>
    <w:rsid w:val="000662F5"/>
    <w:rsid w:val="000919BD"/>
    <w:rsid w:val="000A06FD"/>
    <w:rsid w:val="000B1B33"/>
    <w:rsid w:val="000B6F71"/>
    <w:rsid w:val="000C1ECB"/>
    <w:rsid w:val="000C591E"/>
    <w:rsid w:val="000D21D6"/>
    <w:rsid w:val="000D35F1"/>
    <w:rsid w:val="000D3828"/>
    <w:rsid w:val="000F2298"/>
    <w:rsid w:val="000F7C39"/>
    <w:rsid w:val="00105FDD"/>
    <w:rsid w:val="00126937"/>
    <w:rsid w:val="00126B36"/>
    <w:rsid w:val="0014452C"/>
    <w:rsid w:val="00147B3C"/>
    <w:rsid w:val="001511A2"/>
    <w:rsid w:val="00160C8B"/>
    <w:rsid w:val="00166F7C"/>
    <w:rsid w:val="001776BB"/>
    <w:rsid w:val="00177B10"/>
    <w:rsid w:val="00183EFA"/>
    <w:rsid w:val="00184269"/>
    <w:rsid w:val="00192431"/>
    <w:rsid w:val="001A20C8"/>
    <w:rsid w:val="001A5ED9"/>
    <w:rsid w:val="001B102A"/>
    <w:rsid w:val="001B3625"/>
    <w:rsid w:val="001B487D"/>
    <w:rsid w:val="001B5962"/>
    <w:rsid w:val="001B75E2"/>
    <w:rsid w:val="001B79BA"/>
    <w:rsid w:val="001C1090"/>
    <w:rsid w:val="001C4293"/>
    <w:rsid w:val="001C7CDF"/>
    <w:rsid w:val="001D4BC0"/>
    <w:rsid w:val="001D5F67"/>
    <w:rsid w:val="001E0A6B"/>
    <w:rsid w:val="001F1AB7"/>
    <w:rsid w:val="001F5901"/>
    <w:rsid w:val="00200D22"/>
    <w:rsid w:val="0020243A"/>
    <w:rsid w:val="00207B7D"/>
    <w:rsid w:val="00207ED9"/>
    <w:rsid w:val="0021641B"/>
    <w:rsid w:val="002173E1"/>
    <w:rsid w:val="00222FD3"/>
    <w:rsid w:val="0023693D"/>
    <w:rsid w:val="002374CD"/>
    <w:rsid w:val="00241377"/>
    <w:rsid w:val="00250209"/>
    <w:rsid w:val="00254134"/>
    <w:rsid w:val="00255065"/>
    <w:rsid w:val="0026689F"/>
    <w:rsid w:val="002733FD"/>
    <w:rsid w:val="00285E97"/>
    <w:rsid w:val="00291966"/>
    <w:rsid w:val="002A48F9"/>
    <w:rsid w:val="002A5CEA"/>
    <w:rsid w:val="002A63E2"/>
    <w:rsid w:val="002A6FDB"/>
    <w:rsid w:val="002B2ADF"/>
    <w:rsid w:val="002B33DF"/>
    <w:rsid w:val="002B53B7"/>
    <w:rsid w:val="002B7A71"/>
    <w:rsid w:val="002C6403"/>
    <w:rsid w:val="002F0B97"/>
    <w:rsid w:val="002F6BDB"/>
    <w:rsid w:val="00300F4A"/>
    <w:rsid w:val="003048E9"/>
    <w:rsid w:val="003148A5"/>
    <w:rsid w:val="00317747"/>
    <w:rsid w:val="00321F99"/>
    <w:rsid w:val="00334566"/>
    <w:rsid w:val="00336EB5"/>
    <w:rsid w:val="00352174"/>
    <w:rsid w:val="003553EF"/>
    <w:rsid w:val="00355ECB"/>
    <w:rsid w:val="00361393"/>
    <w:rsid w:val="00361720"/>
    <w:rsid w:val="003657E7"/>
    <w:rsid w:val="003735AE"/>
    <w:rsid w:val="00373E82"/>
    <w:rsid w:val="003854DB"/>
    <w:rsid w:val="00393A31"/>
    <w:rsid w:val="003A57B5"/>
    <w:rsid w:val="003C3820"/>
    <w:rsid w:val="003C7894"/>
    <w:rsid w:val="003F094C"/>
    <w:rsid w:val="003F5AD9"/>
    <w:rsid w:val="003F5AE3"/>
    <w:rsid w:val="004021E8"/>
    <w:rsid w:val="004043BE"/>
    <w:rsid w:val="004054EB"/>
    <w:rsid w:val="0040639F"/>
    <w:rsid w:val="00415E26"/>
    <w:rsid w:val="00423CE0"/>
    <w:rsid w:val="0042734B"/>
    <w:rsid w:val="0042773D"/>
    <w:rsid w:val="004336C7"/>
    <w:rsid w:val="0044064F"/>
    <w:rsid w:val="00447E1C"/>
    <w:rsid w:val="004515DE"/>
    <w:rsid w:val="004572EB"/>
    <w:rsid w:val="00482662"/>
    <w:rsid w:val="004853E4"/>
    <w:rsid w:val="00485D9F"/>
    <w:rsid w:val="004945E2"/>
    <w:rsid w:val="004957EE"/>
    <w:rsid w:val="004969E8"/>
    <w:rsid w:val="004C3346"/>
    <w:rsid w:val="004C5990"/>
    <w:rsid w:val="004E06AB"/>
    <w:rsid w:val="004E1C81"/>
    <w:rsid w:val="004F2E3F"/>
    <w:rsid w:val="004F6AD9"/>
    <w:rsid w:val="004F757B"/>
    <w:rsid w:val="005078A6"/>
    <w:rsid w:val="005110B2"/>
    <w:rsid w:val="00512B7C"/>
    <w:rsid w:val="00513EC0"/>
    <w:rsid w:val="005174FE"/>
    <w:rsid w:val="005510D6"/>
    <w:rsid w:val="005510E1"/>
    <w:rsid w:val="005542B2"/>
    <w:rsid w:val="00560A1E"/>
    <w:rsid w:val="005646C6"/>
    <w:rsid w:val="00575708"/>
    <w:rsid w:val="00576C93"/>
    <w:rsid w:val="005840D1"/>
    <w:rsid w:val="00593AD5"/>
    <w:rsid w:val="005A6A10"/>
    <w:rsid w:val="005D68CF"/>
    <w:rsid w:val="005D7878"/>
    <w:rsid w:val="005F4DA8"/>
    <w:rsid w:val="006031BE"/>
    <w:rsid w:val="00606239"/>
    <w:rsid w:val="00610579"/>
    <w:rsid w:val="00627A6D"/>
    <w:rsid w:val="00635E3D"/>
    <w:rsid w:val="00640D16"/>
    <w:rsid w:val="00644237"/>
    <w:rsid w:val="00645E31"/>
    <w:rsid w:val="006461CF"/>
    <w:rsid w:val="00647E0E"/>
    <w:rsid w:val="00650FA2"/>
    <w:rsid w:val="00661DE7"/>
    <w:rsid w:val="00667529"/>
    <w:rsid w:val="00676D55"/>
    <w:rsid w:val="00683B0C"/>
    <w:rsid w:val="00684CAD"/>
    <w:rsid w:val="0068749D"/>
    <w:rsid w:val="00692968"/>
    <w:rsid w:val="006A1468"/>
    <w:rsid w:val="006B37CF"/>
    <w:rsid w:val="006B4111"/>
    <w:rsid w:val="006B6180"/>
    <w:rsid w:val="006C152D"/>
    <w:rsid w:val="006C7F51"/>
    <w:rsid w:val="006F59F0"/>
    <w:rsid w:val="00710246"/>
    <w:rsid w:val="00710CD7"/>
    <w:rsid w:val="00715F8C"/>
    <w:rsid w:val="007222A9"/>
    <w:rsid w:val="007226B8"/>
    <w:rsid w:val="00734CDF"/>
    <w:rsid w:val="00735F58"/>
    <w:rsid w:val="007361CF"/>
    <w:rsid w:val="00741BE1"/>
    <w:rsid w:val="007573B9"/>
    <w:rsid w:val="00775203"/>
    <w:rsid w:val="00784DB3"/>
    <w:rsid w:val="00785914"/>
    <w:rsid w:val="007917AE"/>
    <w:rsid w:val="007933AB"/>
    <w:rsid w:val="0079387E"/>
    <w:rsid w:val="00796726"/>
    <w:rsid w:val="007A2628"/>
    <w:rsid w:val="007A30BE"/>
    <w:rsid w:val="007B0117"/>
    <w:rsid w:val="007B77B0"/>
    <w:rsid w:val="007C36F4"/>
    <w:rsid w:val="007C6333"/>
    <w:rsid w:val="007D1710"/>
    <w:rsid w:val="007D44CE"/>
    <w:rsid w:val="007E3213"/>
    <w:rsid w:val="007E3677"/>
    <w:rsid w:val="007E3FD2"/>
    <w:rsid w:val="007E5228"/>
    <w:rsid w:val="008103B4"/>
    <w:rsid w:val="00814B23"/>
    <w:rsid w:val="00821B8F"/>
    <w:rsid w:val="00821DAF"/>
    <w:rsid w:val="00823D5E"/>
    <w:rsid w:val="00830D66"/>
    <w:rsid w:val="00835F45"/>
    <w:rsid w:val="00860475"/>
    <w:rsid w:val="008646DA"/>
    <w:rsid w:val="00872D75"/>
    <w:rsid w:val="00886A9F"/>
    <w:rsid w:val="00886F6F"/>
    <w:rsid w:val="00895392"/>
    <w:rsid w:val="008958B2"/>
    <w:rsid w:val="00896E96"/>
    <w:rsid w:val="008A087F"/>
    <w:rsid w:val="008B0FB1"/>
    <w:rsid w:val="008B4188"/>
    <w:rsid w:val="008B6F28"/>
    <w:rsid w:val="008C1D8D"/>
    <w:rsid w:val="008D0278"/>
    <w:rsid w:val="008D3DBE"/>
    <w:rsid w:val="008D65F9"/>
    <w:rsid w:val="008D67BC"/>
    <w:rsid w:val="008E228C"/>
    <w:rsid w:val="008E6C24"/>
    <w:rsid w:val="00912642"/>
    <w:rsid w:val="00922CA9"/>
    <w:rsid w:val="009240AC"/>
    <w:rsid w:val="00925004"/>
    <w:rsid w:val="009331E1"/>
    <w:rsid w:val="0093539F"/>
    <w:rsid w:val="00943E68"/>
    <w:rsid w:val="009462B5"/>
    <w:rsid w:val="0098563C"/>
    <w:rsid w:val="00994730"/>
    <w:rsid w:val="009A030E"/>
    <w:rsid w:val="009A4FBD"/>
    <w:rsid w:val="009A51A6"/>
    <w:rsid w:val="009A7F75"/>
    <w:rsid w:val="009D47F8"/>
    <w:rsid w:val="009D6467"/>
    <w:rsid w:val="009D7EE4"/>
    <w:rsid w:val="009F3A6B"/>
    <w:rsid w:val="009F780D"/>
    <w:rsid w:val="00A025BE"/>
    <w:rsid w:val="00A033C7"/>
    <w:rsid w:val="00A07EF2"/>
    <w:rsid w:val="00A22006"/>
    <w:rsid w:val="00A220CE"/>
    <w:rsid w:val="00A23239"/>
    <w:rsid w:val="00A35B5C"/>
    <w:rsid w:val="00A40BC5"/>
    <w:rsid w:val="00A4364D"/>
    <w:rsid w:val="00A50BDE"/>
    <w:rsid w:val="00A5276F"/>
    <w:rsid w:val="00A539AB"/>
    <w:rsid w:val="00A64906"/>
    <w:rsid w:val="00A64973"/>
    <w:rsid w:val="00A6700A"/>
    <w:rsid w:val="00A7233D"/>
    <w:rsid w:val="00A72679"/>
    <w:rsid w:val="00A93A49"/>
    <w:rsid w:val="00AA03F0"/>
    <w:rsid w:val="00AA0C4E"/>
    <w:rsid w:val="00AB3709"/>
    <w:rsid w:val="00AC29A2"/>
    <w:rsid w:val="00AD5E55"/>
    <w:rsid w:val="00AE2536"/>
    <w:rsid w:val="00AF6B52"/>
    <w:rsid w:val="00AF6CC7"/>
    <w:rsid w:val="00B12771"/>
    <w:rsid w:val="00B12B5B"/>
    <w:rsid w:val="00B13125"/>
    <w:rsid w:val="00B13EB3"/>
    <w:rsid w:val="00B17578"/>
    <w:rsid w:val="00B41C2B"/>
    <w:rsid w:val="00B602C6"/>
    <w:rsid w:val="00B61679"/>
    <w:rsid w:val="00B758BB"/>
    <w:rsid w:val="00B764C3"/>
    <w:rsid w:val="00B80E5F"/>
    <w:rsid w:val="00B92695"/>
    <w:rsid w:val="00B94005"/>
    <w:rsid w:val="00BB01C8"/>
    <w:rsid w:val="00BC108A"/>
    <w:rsid w:val="00BC509D"/>
    <w:rsid w:val="00BD09D2"/>
    <w:rsid w:val="00BF6889"/>
    <w:rsid w:val="00C06E74"/>
    <w:rsid w:val="00C0779D"/>
    <w:rsid w:val="00C11A05"/>
    <w:rsid w:val="00C12BD7"/>
    <w:rsid w:val="00C23BF0"/>
    <w:rsid w:val="00C31E8E"/>
    <w:rsid w:val="00C33AF6"/>
    <w:rsid w:val="00C34EE6"/>
    <w:rsid w:val="00C36A96"/>
    <w:rsid w:val="00C44C4F"/>
    <w:rsid w:val="00C47C96"/>
    <w:rsid w:val="00C578AE"/>
    <w:rsid w:val="00C71FE8"/>
    <w:rsid w:val="00C81013"/>
    <w:rsid w:val="00C81F35"/>
    <w:rsid w:val="00C91773"/>
    <w:rsid w:val="00CA6E9A"/>
    <w:rsid w:val="00CC2FCC"/>
    <w:rsid w:val="00CD0057"/>
    <w:rsid w:val="00CD5F3F"/>
    <w:rsid w:val="00CE1029"/>
    <w:rsid w:val="00CE75CF"/>
    <w:rsid w:val="00CF0253"/>
    <w:rsid w:val="00CF4AF9"/>
    <w:rsid w:val="00CF51C3"/>
    <w:rsid w:val="00D00DFA"/>
    <w:rsid w:val="00D05FFA"/>
    <w:rsid w:val="00D3037D"/>
    <w:rsid w:val="00D3108B"/>
    <w:rsid w:val="00D31E9E"/>
    <w:rsid w:val="00D443E5"/>
    <w:rsid w:val="00D51358"/>
    <w:rsid w:val="00D61851"/>
    <w:rsid w:val="00D658AA"/>
    <w:rsid w:val="00D76B45"/>
    <w:rsid w:val="00D777E9"/>
    <w:rsid w:val="00D85F61"/>
    <w:rsid w:val="00D876F0"/>
    <w:rsid w:val="00D90DEC"/>
    <w:rsid w:val="00D91A52"/>
    <w:rsid w:val="00D96010"/>
    <w:rsid w:val="00DA2FE9"/>
    <w:rsid w:val="00DA6F4C"/>
    <w:rsid w:val="00DB0054"/>
    <w:rsid w:val="00DB40E1"/>
    <w:rsid w:val="00DB430D"/>
    <w:rsid w:val="00DB4D9A"/>
    <w:rsid w:val="00DC5324"/>
    <w:rsid w:val="00DC6934"/>
    <w:rsid w:val="00DD266F"/>
    <w:rsid w:val="00DD64E5"/>
    <w:rsid w:val="00DF1279"/>
    <w:rsid w:val="00DF7E0D"/>
    <w:rsid w:val="00E029E3"/>
    <w:rsid w:val="00E03C23"/>
    <w:rsid w:val="00E06953"/>
    <w:rsid w:val="00E1171C"/>
    <w:rsid w:val="00E30BE1"/>
    <w:rsid w:val="00E33BF2"/>
    <w:rsid w:val="00E4195E"/>
    <w:rsid w:val="00E42A47"/>
    <w:rsid w:val="00E521B8"/>
    <w:rsid w:val="00E54D24"/>
    <w:rsid w:val="00E56996"/>
    <w:rsid w:val="00E62466"/>
    <w:rsid w:val="00E66432"/>
    <w:rsid w:val="00E71ED3"/>
    <w:rsid w:val="00E778A2"/>
    <w:rsid w:val="00E84148"/>
    <w:rsid w:val="00E87763"/>
    <w:rsid w:val="00E92B87"/>
    <w:rsid w:val="00E95267"/>
    <w:rsid w:val="00E952D0"/>
    <w:rsid w:val="00EA051E"/>
    <w:rsid w:val="00EA1241"/>
    <w:rsid w:val="00EA4C7D"/>
    <w:rsid w:val="00EA5992"/>
    <w:rsid w:val="00EA61BB"/>
    <w:rsid w:val="00EB0E22"/>
    <w:rsid w:val="00EB5066"/>
    <w:rsid w:val="00EC3F05"/>
    <w:rsid w:val="00ED030A"/>
    <w:rsid w:val="00ED5626"/>
    <w:rsid w:val="00ED68AF"/>
    <w:rsid w:val="00EE1472"/>
    <w:rsid w:val="00EE14CE"/>
    <w:rsid w:val="00EE2AF1"/>
    <w:rsid w:val="00EE6C27"/>
    <w:rsid w:val="00EE6CF0"/>
    <w:rsid w:val="00EE7DBE"/>
    <w:rsid w:val="00EF2566"/>
    <w:rsid w:val="00EF35DA"/>
    <w:rsid w:val="00F04045"/>
    <w:rsid w:val="00F053F6"/>
    <w:rsid w:val="00F13162"/>
    <w:rsid w:val="00F21990"/>
    <w:rsid w:val="00F32ABE"/>
    <w:rsid w:val="00F4132A"/>
    <w:rsid w:val="00F52EAA"/>
    <w:rsid w:val="00F56852"/>
    <w:rsid w:val="00F6103B"/>
    <w:rsid w:val="00F617C0"/>
    <w:rsid w:val="00F63642"/>
    <w:rsid w:val="00F6457F"/>
    <w:rsid w:val="00F66F84"/>
    <w:rsid w:val="00F72B46"/>
    <w:rsid w:val="00F7601B"/>
    <w:rsid w:val="00F83281"/>
    <w:rsid w:val="00F84038"/>
    <w:rsid w:val="00F94D21"/>
    <w:rsid w:val="00FA2899"/>
    <w:rsid w:val="00FA6346"/>
    <w:rsid w:val="00FB4B6C"/>
    <w:rsid w:val="00FB678C"/>
    <w:rsid w:val="00FB6FE2"/>
    <w:rsid w:val="00FD69F7"/>
    <w:rsid w:val="00FE15EF"/>
    <w:rsid w:val="00FE1A84"/>
    <w:rsid w:val="00FE1FAD"/>
    <w:rsid w:val="06BB7D6C"/>
    <w:rsid w:val="0F517A28"/>
    <w:rsid w:val="13965A12"/>
    <w:rsid w:val="22D36EB3"/>
    <w:rsid w:val="24DF5763"/>
    <w:rsid w:val="308C7275"/>
    <w:rsid w:val="33FE5AAE"/>
    <w:rsid w:val="3A8C21FC"/>
    <w:rsid w:val="58233EB8"/>
    <w:rsid w:val="59E84811"/>
    <w:rsid w:val="5BF97CCD"/>
    <w:rsid w:val="5C821E44"/>
    <w:rsid w:val="5CA33DF0"/>
    <w:rsid w:val="6FF12B8F"/>
    <w:rsid w:val="764467DA"/>
    <w:rsid w:val="7BD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nhideWhenUsed="0" w:uiPriority="0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pPr>
      <w:spacing w:line="240" w:lineRule="auto"/>
    </w:pPr>
    <w:rPr>
      <w:rFonts w:ascii="宋体" w:hAnsi="Courier New" w:cs="Courier New"/>
      <w:szCs w:val="21"/>
    </w:rPr>
  </w:style>
  <w:style w:type="paragraph" w:styleId="3">
    <w:name w:val="List Bullet 5"/>
    <w:basedOn w:val="1"/>
    <w:uiPriority w:val="0"/>
    <w:pPr>
      <w:numPr>
        <w:ilvl w:val="0"/>
        <w:numId w:val="1"/>
      </w:numPr>
      <w:tabs>
        <w:tab w:val="left" w:pos="2040"/>
      </w:tabs>
      <w:spacing w:line="240" w:lineRule="auto"/>
    </w:pPr>
    <w:rPr>
      <w:rFonts w:ascii="宋体" w:hAnsi="Times New Roman"/>
      <w:kern w:val="0"/>
      <w:sz w:val="24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  <w:lang w:eastAsia="zh-CN"/>
    </w:rPr>
  </w:style>
  <w:style w:type="paragraph" w:styleId="13">
    <w:name w:val="List Paragraph"/>
    <w:basedOn w:val="1"/>
    <w:unhideWhenUsed/>
    <w:qFormat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oleObject" Target="embeddings/Microsoft_Visio_2003-2010___1.vsd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7AE30-2AD8-46CC-A813-1950BCD6F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2460</Words>
  <Characters>2626</Characters>
  <Lines>25</Lines>
  <Paragraphs>7</Paragraphs>
  <TotalTime>5795</TotalTime>
  <ScaleCrop>false</ScaleCrop>
  <LinksUpToDate>false</LinksUpToDate>
  <CharactersWithSpaces>2985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2016-12-02T01:53:00Z</dcterms:created>
  <dc:creator>acer</dc:creator>
  <cp:lastModifiedBy>.</cp:lastModifiedBy>
  <cp:lastPrinted>2022-08-18T06:58:00Z</cp:lastPrinted>
  <dcterms:modified xsi:type="dcterms:W3CDTF">2022-08-19T06:23:22Z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DB6BB1357190483EBA8E7ACEC668C19F</vt:lpwstr>
  </property>
</Properties>
</file>