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54</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54</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222118地块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sz w:val="24"/>
                <w:szCs w:val="24"/>
                <w:lang w:val="en-US" w:eastAsia="zh-CN"/>
              </w:rPr>
              <w:t>南夏墅街道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54698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19967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17797</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29930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4801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国有</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5302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1159</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4143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60000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21126</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17797</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29930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8944</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http://www.wj.gov.cn/class/CCFCQEJL</w:t>
      </w:r>
      <w:r>
        <w:rPr>
          <w:rFonts w:hint="default" w:ascii="Times New Roman" w:hAnsi="Times New Roman" w:eastAsia="仿宋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10</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12</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2305940"/>
    <w:rsid w:val="027D1789"/>
    <w:rsid w:val="065C40E7"/>
    <w:rsid w:val="0E671B10"/>
    <w:rsid w:val="101C3006"/>
    <w:rsid w:val="193C7F77"/>
    <w:rsid w:val="19D62CC6"/>
    <w:rsid w:val="21E67E81"/>
    <w:rsid w:val="220B1394"/>
    <w:rsid w:val="27E55D52"/>
    <w:rsid w:val="34A2640A"/>
    <w:rsid w:val="35505F08"/>
    <w:rsid w:val="3DA1001E"/>
    <w:rsid w:val="4211484E"/>
    <w:rsid w:val="43F93CDB"/>
    <w:rsid w:val="4794102E"/>
    <w:rsid w:val="4EF86C24"/>
    <w:rsid w:val="504D3FDE"/>
    <w:rsid w:val="51975EFF"/>
    <w:rsid w:val="522D2E18"/>
    <w:rsid w:val="555C75FA"/>
    <w:rsid w:val="55766CA3"/>
    <w:rsid w:val="562A3F43"/>
    <w:rsid w:val="5ACE39FD"/>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2905</Words>
  <Characters>3263</Characters>
  <Lines>0</Lines>
  <Paragraphs>0</Paragraphs>
  <TotalTime>0</TotalTime>
  <ScaleCrop>false</ScaleCrop>
  <LinksUpToDate>false</LinksUpToDate>
  <CharactersWithSpaces>3603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2022-07-18T06:04:00Z</cp:lastPrinted>
  <dcterms:modified xsi:type="dcterms:W3CDTF">2022-08-12T07:59:32Z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D7E6A5BE57C14137B60C5F881C75A086</vt:lpwstr>
  </property>
</Properties>
</file>