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3</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w:t>
            </w:r>
            <w:bookmarkStart w:id="0" w:name="_GoBack"/>
            <w:bookmarkEnd w:id="0"/>
            <w:r>
              <w:rPr>
                <w:rFonts w:hint="default" w:ascii="Arial" w:hAnsi="Arial" w:eastAsia="宋体" w:cs="Arial"/>
                <w:i w:val="0"/>
                <w:iCs w:val="0"/>
                <w:color w:val="000000"/>
                <w:kern w:val="0"/>
                <w:sz w:val="20"/>
                <w:szCs w:val="20"/>
                <w:u w:val="none"/>
                <w:lang w:val="en-US" w:eastAsia="zh-CN" w:bidi="ar"/>
              </w:rPr>
              <w:t>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武进区湖塘骄阳汽车维修服务部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92320412MA25N43L2D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江苏省常州市武进区湖塘镇高力汽博城E10幢6号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HZvRk3JZ3Oz3XfyySKDIL6Ywvks=" w:salt="KgQ4wgOtOCEDk4AZB7yv7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4681061"/>
    <w:rsid w:val="14EC5718"/>
    <w:rsid w:val="1675656E"/>
    <w:rsid w:val="17AD61AF"/>
    <w:rsid w:val="1BBB4743"/>
    <w:rsid w:val="1CE64890"/>
    <w:rsid w:val="20E45A31"/>
    <w:rsid w:val="248A65A3"/>
    <w:rsid w:val="26F478EB"/>
    <w:rsid w:val="272E2B8D"/>
    <w:rsid w:val="3BB13654"/>
    <w:rsid w:val="3E0C030B"/>
    <w:rsid w:val="40AA36C3"/>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uiPriority w:val="0"/>
    <w:rPr>
      <w:rFonts w:hint="eastAsia" w:ascii="宋体" w:hAnsi="宋体" w:eastAsia="宋体" w:cs="宋体"/>
      <w:color w:val="000000"/>
      <w:sz w:val="20"/>
      <w:szCs w:val="20"/>
      <w:u w:val="none"/>
    </w:rPr>
  </w:style>
  <w:style w:type="character" w:customStyle="1" w:styleId="36">
    <w:name w:val="font81"/>
    <w:basedOn w:val="6"/>
    <w:uiPriority w:val="0"/>
    <w:rPr>
      <w:rFonts w:hint="eastAsia" w:ascii="宋体" w:hAnsi="宋体" w:eastAsia="宋体" w:cs="宋体"/>
      <w:b/>
      <w:bCs/>
      <w:color w:val="000000"/>
      <w:sz w:val="20"/>
      <w:szCs w:val="20"/>
      <w:u w:val="none"/>
    </w:rPr>
  </w:style>
  <w:style w:type="character" w:customStyle="1" w:styleId="37">
    <w:name w:val="font91"/>
    <w:basedOn w:val="6"/>
    <w:uiPriority w:val="0"/>
    <w:rPr>
      <w:rFonts w:hint="default" w:ascii="Arial" w:hAnsi="Arial" w:cs="Arial"/>
      <w:b/>
      <w:bCs/>
      <w:color w:val="000000"/>
      <w:sz w:val="20"/>
      <w:szCs w:val="20"/>
      <w:u w:val="none"/>
    </w:rPr>
  </w:style>
  <w:style w:type="character" w:customStyle="1" w:styleId="38">
    <w:name w:val="font61"/>
    <w:basedOn w:val="6"/>
    <w:uiPriority w:val="0"/>
    <w:rPr>
      <w:rFonts w:hint="eastAsia" w:ascii="宋体" w:hAnsi="宋体" w:eastAsia="宋体" w:cs="宋体"/>
      <w:color w:val="000000"/>
      <w:sz w:val="20"/>
      <w:szCs w:val="20"/>
      <w:u w:val="none"/>
    </w:rPr>
  </w:style>
  <w:style w:type="character" w:customStyle="1" w:styleId="39">
    <w:name w:val="font101"/>
    <w:basedOn w:val="6"/>
    <w:uiPriority w:val="0"/>
    <w:rPr>
      <w:rFonts w:hint="eastAsia" w:ascii="宋体" w:hAnsi="宋体" w:eastAsia="宋体" w:cs="宋体"/>
      <w:color w:val="000000"/>
      <w:sz w:val="20"/>
      <w:szCs w:val="20"/>
      <w:u w:val="none"/>
    </w:rPr>
  </w:style>
  <w:style w:type="character" w:customStyle="1" w:styleId="40">
    <w:name w:val="font112"/>
    <w:basedOn w:val="6"/>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53702</Words>
  <Characters>79725</Characters>
  <Lines>583</Lines>
  <Paragraphs>164</Paragraphs>
  <TotalTime>2</TotalTime>
  <ScaleCrop>false</ScaleCrop>
  <LinksUpToDate>false</LinksUpToDate>
  <CharactersWithSpaces>79729</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2022-03-29T02:59:48Z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A23CD71F8D58454784E6C02E344438F8</vt:lpwstr>
  </property>
</Properties>
</file>