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0F0" w:rsidRDefault="00FF40F0" w:rsidP="00FF40F0">
      <w:pPr>
        <w:adjustRightInd/>
        <w:snapToGrid/>
        <w:spacing w:after="0" w:line="560" w:lineRule="exact"/>
        <w:rPr>
          <w:rFonts w:ascii="黑体" w:eastAsia="黑体" w:hAnsi="黑体" w:cs="黑体"/>
          <w:sz w:val="32"/>
          <w:szCs w:val="32"/>
        </w:rPr>
      </w:pPr>
      <w:r>
        <w:rPr>
          <w:rFonts w:ascii="黑体" w:eastAsia="黑体" w:hAnsi="黑体" w:cs="黑体" w:hint="eastAsia"/>
          <w:sz w:val="32"/>
          <w:szCs w:val="32"/>
        </w:rPr>
        <w:t>附件</w:t>
      </w:r>
    </w:p>
    <w:p w:rsidR="00FF40F0" w:rsidRDefault="00FF40F0" w:rsidP="00FF40F0">
      <w:pPr>
        <w:adjustRightInd/>
        <w:snapToGrid/>
        <w:spacing w:after="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洛阳镇农产品质量安全工作考核表</w:t>
      </w:r>
    </w:p>
    <w:p w:rsidR="00FF40F0" w:rsidRDefault="00FF40F0" w:rsidP="00FF40F0">
      <w:pPr>
        <w:adjustRightInd/>
        <w:snapToGrid/>
        <w:spacing w:after="0" w:line="360" w:lineRule="exact"/>
        <w:jc w:val="both"/>
        <w:rPr>
          <w:rFonts w:ascii="Times New Roman" w:eastAsia="仿宋_GB2312" w:hAnsi="Times New Roman" w:cs="Times New Roman"/>
          <w:color w:val="000000"/>
          <w:sz w:val="30"/>
          <w:szCs w:val="30"/>
        </w:rPr>
      </w:pPr>
    </w:p>
    <w:p w:rsidR="00FF40F0" w:rsidRDefault="00FF40F0" w:rsidP="00FF40F0">
      <w:pPr>
        <w:adjustRightInd/>
        <w:snapToGrid/>
        <w:spacing w:after="0" w:line="340" w:lineRule="exact"/>
        <w:jc w:val="both"/>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洛阳镇</w:t>
      </w:r>
      <w:r>
        <w:rPr>
          <w:rFonts w:ascii="Times New Roman" w:eastAsia="仿宋_GB2312" w:hAnsi="Times New Roman" w:cs="Times New Roman"/>
          <w:color w:val="000000"/>
          <w:sz w:val="30"/>
          <w:szCs w:val="30"/>
          <w:u w:val="single"/>
        </w:rPr>
        <w:t xml:space="preserve">          </w:t>
      </w:r>
      <w:r>
        <w:rPr>
          <w:rFonts w:ascii="Times New Roman" w:eastAsia="仿宋_GB2312" w:hAnsi="Times New Roman" w:cs="Times New Roman"/>
          <w:color w:val="000000"/>
          <w:sz w:val="30"/>
          <w:szCs w:val="30"/>
        </w:rPr>
        <w:t>村委（盖章）</w:t>
      </w:r>
    </w:p>
    <w:p w:rsidR="00FF40F0" w:rsidRDefault="00FF40F0" w:rsidP="00FF40F0">
      <w:pPr>
        <w:adjustRightInd/>
        <w:snapToGrid/>
        <w:spacing w:after="0" w:line="340" w:lineRule="exact"/>
        <w:jc w:val="both"/>
        <w:rPr>
          <w:rFonts w:ascii="宋体" w:eastAsia="宋体" w:hAnsi="宋体" w:cs="宋体"/>
          <w:color w:val="000000"/>
          <w:sz w:val="24"/>
          <w:szCs w:val="24"/>
        </w:rPr>
      </w:pP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530"/>
        <w:gridCol w:w="3911"/>
        <w:gridCol w:w="1086"/>
        <w:gridCol w:w="993"/>
      </w:tblGrid>
      <w:tr w:rsidR="00FF40F0" w:rsidTr="000C217E">
        <w:trPr>
          <w:trHeight w:val="442"/>
        </w:trPr>
        <w:tc>
          <w:tcPr>
            <w:tcW w:w="1717"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b/>
                <w:color w:val="000000"/>
                <w:sz w:val="28"/>
                <w:szCs w:val="28"/>
              </w:rPr>
            </w:pPr>
            <w:r>
              <w:rPr>
                <w:rFonts w:ascii="宋体" w:eastAsia="宋体" w:hAnsi="宋体" w:cs="宋体" w:hint="eastAsia"/>
                <w:b/>
                <w:color w:val="000000"/>
                <w:sz w:val="28"/>
                <w:szCs w:val="28"/>
              </w:rPr>
              <w:t>考核内容</w:t>
            </w:r>
          </w:p>
        </w:tc>
        <w:tc>
          <w:tcPr>
            <w:tcW w:w="1530"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b/>
                <w:color w:val="000000"/>
                <w:sz w:val="28"/>
                <w:szCs w:val="28"/>
              </w:rPr>
            </w:pPr>
            <w:r>
              <w:rPr>
                <w:rFonts w:ascii="宋体" w:eastAsia="宋体" w:hAnsi="宋体" w:cs="宋体" w:hint="eastAsia"/>
                <w:b/>
                <w:color w:val="000000"/>
                <w:sz w:val="28"/>
                <w:szCs w:val="28"/>
              </w:rPr>
              <w:t>考核办法</w:t>
            </w:r>
          </w:p>
        </w:tc>
        <w:tc>
          <w:tcPr>
            <w:tcW w:w="3911"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b/>
                <w:color w:val="000000"/>
                <w:sz w:val="28"/>
                <w:szCs w:val="28"/>
              </w:rPr>
            </w:pPr>
            <w:r>
              <w:rPr>
                <w:rFonts w:ascii="宋体" w:eastAsia="宋体" w:hAnsi="宋体" w:cs="宋体" w:hint="eastAsia"/>
                <w:b/>
                <w:color w:val="000000"/>
                <w:sz w:val="28"/>
                <w:szCs w:val="28"/>
              </w:rPr>
              <w:t>评分标准</w:t>
            </w:r>
          </w:p>
        </w:tc>
        <w:tc>
          <w:tcPr>
            <w:tcW w:w="1086"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b/>
                <w:color w:val="000000"/>
                <w:sz w:val="28"/>
                <w:szCs w:val="28"/>
              </w:rPr>
            </w:pPr>
            <w:r>
              <w:rPr>
                <w:rFonts w:ascii="宋体" w:eastAsia="宋体" w:hAnsi="宋体" w:cs="宋体" w:hint="eastAsia"/>
                <w:b/>
                <w:color w:val="000000"/>
                <w:sz w:val="28"/>
                <w:szCs w:val="28"/>
              </w:rPr>
              <w:t>自评分</w:t>
            </w:r>
          </w:p>
        </w:tc>
        <w:tc>
          <w:tcPr>
            <w:tcW w:w="993"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b/>
                <w:color w:val="000000"/>
                <w:sz w:val="28"/>
                <w:szCs w:val="28"/>
              </w:rPr>
            </w:pPr>
            <w:r>
              <w:rPr>
                <w:rFonts w:ascii="宋体" w:eastAsia="宋体" w:hAnsi="宋体" w:cs="宋体" w:hint="eastAsia"/>
                <w:b/>
                <w:color w:val="000000"/>
                <w:sz w:val="28"/>
                <w:szCs w:val="28"/>
              </w:rPr>
              <w:t>得分</w:t>
            </w:r>
          </w:p>
        </w:tc>
      </w:tr>
      <w:tr w:rsidR="00FF40F0" w:rsidTr="000C217E">
        <w:trPr>
          <w:trHeight w:val="827"/>
        </w:trPr>
        <w:tc>
          <w:tcPr>
            <w:tcW w:w="1717" w:type="dxa"/>
            <w:vMerge w:val="restart"/>
            <w:tcBorders>
              <w:top w:val="single" w:sz="4" w:space="0" w:color="auto"/>
              <w:left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一、组织保障</w:t>
            </w:r>
          </w:p>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（10分）</w:t>
            </w:r>
          </w:p>
        </w:tc>
        <w:tc>
          <w:tcPr>
            <w:tcW w:w="1530"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查看台账</w:t>
            </w:r>
          </w:p>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和公示牌</w:t>
            </w:r>
          </w:p>
        </w:tc>
        <w:tc>
          <w:tcPr>
            <w:tcW w:w="3911"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r>
              <w:rPr>
                <w:rFonts w:ascii="宋体" w:eastAsia="宋体" w:hAnsi="宋体" w:cs="宋体" w:hint="eastAsia"/>
                <w:color w:val="000000"/>
                <w:sz w:val="24"/>
                <w:szCs w:val="24"/>
              </w:rPr>
              <w:t>成立村级农产品质量安全工作班子，明确专人负责（5分）。</w:t>
            </w:r>
          </w:p>
        </w:tc>
        <w:tc>
          <w:tcPr>
            <w:tcW w:w="1086"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themeColor="text1"/>
                <w:kern w:val="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b/>
                <w:color w:val="000000"/>
                <w:sz w:val="24"/>
                <w:szCs w:val="24"/>
              </w:rPr>
            </w:pPr>
          </w:p>
        </w:tc>
      </w:tr>
      <w:tr w:rsidR="00FF40F0" w:rsidTr="000C217E">
        <w:trPr>
          <w:trHeight w:val="829"/>
        </w:trPr>
        <w:tc>
          <w:tcPr>
            <w:tcW w:w="1717" w:type="dxa"/>
            <w:vMerge/>
            <w:tcBorders>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查看台账</w:t>
            </w:r>
          </w:p>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和现场</w:t>
            </w:r>
          </w:p>
        </w:tc>
        <w:tc>
          <w:tcPr>
            <w:tcW w:w="3911"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r>
              <w:rPr>
                <w:rFonts w:ascii="宋体" w:eastAsia="宋体" w:hAnsi="宋体" w:cs="宋体" w:hint="eastAsia"/>
                <w:color w:val="000000"/>
                <w:sz w:val="24"/>
                <w:szCs w:val="24"/>
              </w:rPr>
              <w:t>建立村级协管员工作制度，明确工作要求及联系方式（5分）。</w:t>
            </w:r>
          </w:p>
        </w:tc>
        <w:tc>
          <w:tcPr>
            <w:tcW w:w="1086"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themeColor="text1"/>
                <w:kern w:val="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b/>
                <w:color w:val="000000"/>
                <w:sz w:val="24"/>
                <w:szCs w:val="24"/>
              </w:rPr>
            </w:pPr>
          </w:p>
        </w:tc>
      </w:tr>
      <w:tr w:rsidR="00FF40F0" w:rsidTr="000C217E">
        <w:trPr>
          <w:trHeight w:val="1796"/>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二、日常工作</w:t>
            </w:r>
          </w:p>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（65分）</w:t>
            </w:r>
          </w:p>
        </w:tc>
        <w:tc>
          <w:tcPr>
            <w:tcW w:w="1530"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建档立案</w:t>
            </w:r>
          </w:p>
        </w:tc>
        <w:tc>
          <w:tcPr>
            <w:tcW w:w="3911"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r>
              <w:rPr>
                <w:rFonts w:ascii="宋体" w:eastAsia="宋体" w:hAnsi="宋体" w:cs="宋体" w:hint="eastAsia"/>
                <w:color w:val="000000"/>
                <w:sz w:val="24"/>
                <w:szCs w:val="24"/>
              </w:rPr>
              <w:t>及时更新本村农产品生产经营企业、农民专业合作经济组织、收储运企业及经纪人，农业投入品生产经营企业等生产经营主体名录（20分），少一户扣1分，扣完为止。</w:t>
            </w:r>
          </w:p>
        </w:tc>
        <w:tc>
          <w:tcPr>
            <w:tcW w:w="1086"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r>
      <w:tr w:rsidR="00FF40F0" w:rsidTr="000C217E">
        <w:trPr>
          <w:trHeight w:val="2179"/>
        </w:trPr>
        <w:tc>
          <w:tcPr>
            <w:tcW w:w="1717" w:type="dxa"/>
            <w:vMerge/>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宣传教育</w:t>
            </w:r>
          </w:p>
        </w:tc>
        <w:tc>
          <w:tcPr>
            <w:tcW w:w="3911"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r>
              <w:rPr>
                <w:rFonts w:ascii="宋体" w:eastAsia="宋体" w:hAnsi="宋体" w:cs="宋体" w:hint="eastAsia"/>
                <w:color w:val="000000"/>
                <w:sz w:val="24"/>
                <w:szCs w:val="24"/>
              </w:rPr>
              <w:t>向群众宣传农产品质量安全法律法规及科普知识，将区、镇发放的农产品生产操作规程，标准化技术明白纸分发到村组、农户，标准入户率达到100%（10分），每少10% 扣1分。</w:t>
            </w:r>
          </w:p>
        </w:tc>
        <w:tc>
          <w:tcPr>
            <w:tcW w:w="1086"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r>
      <w:tr w:rsidR="00FF40F0" w:rsidTr="000C217E">
        <w:trPr>
          <w:trHeight w:val="2119"/>
        </w:trPr>
        <w:tc>
          <w:tcPr>
            <w:tcW w:w="1717" w:type="dxa"/>
            <w:vMerge/>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信息报告</w:t>
            </w:r>
          </w:p>
        </w:tc>
        <w:tc>
          <w:tcPr>
            <w:tcW w:w="3911"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r>
              <w:rPr>
                <w:rFonts w:ascii="宋体" w:eastAsia="宋体" w:hAnsi="宋体" w:cs="宋体" w:hint="eastAsia"/>
                <w:color w:val="000000"/>
                <w:sz w:val="24"/>
                <w:szCs w:val="24"/>
              </w:rPr>
              <w:t>对日常巡查中发现的隐患、辖区内发生的农产品安全事故或突发事件，按照规定程序和时限及时上报，不擅自对外发布信息。并协助做好农产品安全突发事件应急处置工作（5分），未上报扣5分。</w:t>
            </w:r>
          </w:p>
        </w:tc>
        <w:tc>
          <w:tcPr>
            <w:tcW w:w="1086"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r>
      <w:tr w:rsidR="00FF40F0" w:rsidTr="000C217E">
        <w:trPr>
          <w:trHeight w:val="3531"/>
        </w:trPr>
        <w:tc>
          <w:tcPr>
            <w:tcW w:w="1717" w:type="dxa"/>
            <w:vMerge/>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落实速测制度</w:t>
            </w:r>
          </w:p>
        </w:tc>
        <w:tc>
          <w:tcPr>
            <w:tcW w:w="3911"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r>
              <w:rPr>
                <w:rFonts w:ascii="宋体" w:eastAsia="宋体" w:hAnsi="宋体" w:cs="宋体" w:hint="eastAsia"/>
                <w:sz w:val="24"/>
                <w:szCs w:val="24"/>
              </w:rPr>
              <w:t>协管员督促和指导上市农产品开展自检或委托镇监管站检测。按照镇级监测方案，及时送达检测样品，协助村级服务站开展速测及免费速测服务。对辖区内规模农业企业，大户抽检覆盖率达100%。（10分）。未及时送样扣2分/次；辖区内重点监管企业未检测/委托检测直接上市， 扣1分/户；覆盖率每少10%扣1分。</w:t>
            </w:r>
          </w:p>
        </w:tc>
        <w:tc>
          <w:tcPr>
            <w:tcW w:w="1086"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r>
      <w:tr w:rsidR="00FF40F0" w:rsidTr="000C217E">
        <w:trPr>
          <w:trHeight w:val="1266"/>
        </w:trPr>
        <w:tc>
          <w:tcPr>
            <w:tcW w:w="1717" w:type="dxa"/>
            <w:vMerge/>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落实主体责任</w:t>
            </w:r>
          </w:p>
        </w:tc>
        <w:tc>
          <w:tcPr>
            <w:tcW w:w="3911"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FF0000"/>
                <w:sz w:val="24"/>
                <w:szCs w:val="24"/>
              </w:rPr>
            </w:pPr>
            <w:r>
              <w:rPr>
                <w:rFonts w:ascii="宋体" w:eastAsia="宋体" w:hAnsi="宋体" w:cs="宋体" w:hint="eastAsia"/>
                <w:color w:val="000000"/>
                <w:sz w:val="24"/>
                <w:szCs w:val="24"/>
              </w:rPr>
              <w:t>100%落实监管对象农产品质量安全责任，签订承诺书 (10分），每少10% 扣1分。</w:t>
            </w:r>
          </w:p>
        </w:tc>
        <w:tc>
          <w:tcPr>
            <w:tcW w:w="1086"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r>
      <w:tr w:rsidR="00FF40F0" w:rsidTr="000C217E">
        <w:trPr>
          <w:trHeight w:val="2381"/>
        </w:trPr>
        <w:tc>
          <w:tcPr>
            <w:tcW w:w="1717" w:type="dxa"/>
            <w:vMerge/>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合格证开具</w:t>
            </w:r>
          </w:p>
        </w:tc>
        <w:tc>
          <w:tcPr>
            <w:tcW w:w="3911"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r>
              <w:rPr>
                <w:rFonts w:ascii="宋体" w:eastAsia="宋体" w:hAnsi="宋体" w:cs="宋体" w:hint="eastAsia"/>
                <w:color w:val="000000"/>
                <w:sz w:val="24"/>
                <w:szCs w:val="24"/>
              </w:rPr>
              <w:t>推动落实农产品合格证制度，指导及协助辖区内农业生产经营主体至村级服务站开具合格证，辖区内规模生产经营主体出具率100%（3分），覆盖到大户（4分），覆盖到散户（5分）。</w:t>
            </w:r>
          </w:p>
        </w:tc>
        <w:tc>
          <w:tcPr>
            <w:tcW w:w="1086"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r>
      <w:tr w:rsidR="00FF40F0" w:rsidTr="000C217E">
        <w:trPr>
          <w:trHeight w:val="1633"/>
        </w:trPr>
        <w:tc>
          <w:tcPr>
            <w:tcW w:w="1717" w:type="dxa"/>
            <w:vMerge/>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自我提升</w:t>
            </w:r>
          </w:p>
        </w:tc>
        <w:tc>
          <w:tcPr>
            <w:tcW w:w="3911"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r>
              <w:rPr>
                <w:rFonts w:ascii="宋体" w:eastAsia="宋体" w:hAnsi="宋体" w:cs="宋体" w:hint="eastAsia"/>
                <w:color w:val="000000"/>
                <w:sz w:val="24"/>
                <w:szCs w:val="24"/>
              </w:rPr>
              <w:t>按要求接受上级部门组织的法律法规和专业知识培训 ，并建立学习笔记。 相对集中学习每年不少于40个学时（5分），缺一次扣1分。</w:t>
            </w:r>
          </w:p>
        </w:tc>
        <w:tc>
          <w:tcPr>
            <w:tcW w:w="1086"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r>
      <w:tr w:rsidR="00FF40F0" w:rsidTr="000C217E">
        <w:trPr>
          <w:trHeight w:val="3209"/>
        </w:trPr>
        <w:tc>
          <w:tcPr>
            <w:tcW w:w="1717" w:type="dxa"/>
            <w:vMerge/>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日常巡查</w:t>
            </w:r>
          </w:p>
        </w:tc>
        <w:tc>
          <w:tcPr>
            <w:tcW w:w="3911"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r>
              <w:rPr>
                <w:rFonts w:ascii="宋体" w:eastAsia="宋体" w:hAnsi="宋体" w:cs="宋体" w:hint="eastAsia"/>
                <w:color w:val="000000"/>
                <w:sz w:val="24"/>
                <w:szCs w:val="24"/>
              </w:rPr>
              <w:t>定期巡查，排查隐患。各村</w:t>
            </w:r>
            <w:r>
              <w:rPr>
                <w:rFonts w:ascii="宋体" w:eastAsia="宋体" w:hAnsi="宋体" w:cs="宋体" w:hint="eastAsia"/>
                <w:sz w:val="24"/>
                <w:szCs w:val="24"/>
              </w:rPr>
              <w:t>协管员</w:t>
            </w:r>
            <w:r>
              <w:rPr>
                <w:rFonts w:ascii="宋体" w:eastAsia="宋体" w:hAnsi="宋体" w:cs="宋体" w:hint="eastAsia"/>
                <w:color w:val="000000"/>
                <w:sz w:val="24"/>
                <w:szCs w:val="24"/>
              </w:rPr>
              <w:t>做好辖区内监管对象的日常管理，100%走访巡查，并使用协管员手机APP记录，及时掌握责任辖区内农产品生产经营对象的基本情况，指导辖区内生产者合理、安全、科学使用农业投入品（25分），检查每少一次，扣2分；发现弄虚作假一次扣10分。</w:t>
            </w:r>
          </w:p>
        </w:tc>
        <w:tc>
          <w:tcPr>
            <w:tcW w:w="1086"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r>
      <w:tr w:rsidR="00FF40F0" w:rsidTr="000C217E">
        <w:trPr>
          <w:trHeight w:val="2189"/>
        </w:trPr>
        <w:tc>
          <w:tcPr>
            <w:tcW w:w="1717"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三、监督检查</w:t>
            </w:r>
          </w:p>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（25分）</w:t>
            </w:r>
          </w:p>
        </w:tc>
        <w:tc>
          <w:tcPr>
            <w:tcW w:w="1530"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p>
        </w:tc>
        <w:tc>
          <w:tcPr>
            <w:tcW w:w="3911"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r>
              <w:rPr>
                <w:rFonts w:ascii="宋体" w:eastAsia="宋体" w:hAnsi="宋体" w:cs="宋体" w:hint="eastAsia"/>
                <w:color w:val="000000"/>
                <w:sz w:val="24"/>
                <w:szCs w:val="24"/>
              </w:rPr>
              <w:t>所在行政村农产品质量安全工作成绩突出，被市级农业农村局表彰或市级以上媒体宣传报道的，每次加5分。鼓励行政村开展各具特色和创新的监管方式，被市级认可的，加5分。</w:t>
            </w:r>
          </w:p>
        </w:tc>
        <w:tc>
          <w:tcPr>
            <w:tcW w:w="1086"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r>
      <w:tr w:rsidR="00FF40F0" w:rsidTr="000C217E">
        <w:trPr>
          <w:trHeight w:val="1491"/>
        </w:trPr>
        <w:tc>
          <w:tcPr>
            <w:tcW w:w="1717"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加分项</w:t>
            </w:r>
          </w:p>
        </w:tc>
        <w:tc>
          <w:tcPr>
            <w:tcW w:w="1530"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p>
        </w:tc>
        <w:tc>
          <w:tcPr>
            <w:tcW w:w="3911"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r>
              <w:rPr>
                <w:rFonts w:ascii="宋体" w:eastAsia="宋体" w:hAnsi="宋体" w:cs="宋体" w:hint="eastAsia"/>
                <w:color w:val="000000"/>
                <w:sz w:val="24"/>
                <w:szCs w:val="24"/>
              </w:rPr>
              <w:t>所在行政村初级农产品被上级部门抽查或媒体曝光存在农产品质量安全隐患的，予以警告。发现一次扣10分。</w:t>
            </w:r>
          </w:p>
        </w:tc>
        <w:tc>
          <w:tcPr>
            <w:tcW w:w="1086"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r>
      <w:tr w:rsidR="00FF40F0" w:rsidTr="000C217E">
        <w:trPr>
          <w:trHeight w:val="805"/>
        </w:trPr>
        <w:tc>
          <w:tcPr>
            <w:tcW w:w="1717"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减分项</w:t>
            </w:r>
          </w:p>
        </w:tc>
        <w:tc>
          <w:tcPr>
            <w:tcW w:w="1530"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c>
          <w:tcPr>
            <w:tcW w:w="3911"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r>
      <w:tr w:rsidR="00FF40F0" w:rsidTr="000C217E">
        <w:trPr>
          <w:trHeight w:val="891"/>
        </w:trPr>
        <w:tc>
          <w:tcPr>
            <w:tcW w:w="7158" w:type="dxa"/>
            <w:gridSpan w:val="3"/>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总                  分</w:t>
            </w:r>
          </w:p>
        </w:tc>
        <w:tc>
          <w:tcPr>
            <w:tcW w:w="1086"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40F0" w:rsidRDefault="00FF40F0" w:rsidP="000C217E">
            <w:pPr>
              <w:adjustRightInd/>
              <w:snapToGrid/>
              <w:spacing w:after="0" w:line="340" w:lineRule="exact"/>
              <w:rPr>
                <w:rFonts w:ascii="宋体" w:eastAsia="宋体" w:hAnsi="宋体" w:cs="宋体"/>
                <w:color w:val="000000"/>
                <w:sz w:val="24"/>
                <w:szCs w:val="24"/>
              </w:rPr>
            </w:pPr>
          </w:p>
        </w:tc>
      </w:tr>
    </w:tbl>
    <w:p w:rsidR="00FF40F0" w:rsidRDefault="00FF40F0" w:rsidP="00FF40F0">
      <w:pPr>
        <w:adjustRightInd/>
        <w:snapToGrid/>
        <w:spacing w:after="0" w:line="340" w:lineRule="exact"/>
      </w:pPr>
      <w:r>
        <w:rPr>
          <w:rFonts w:ascii="宋体" w:eastAsia="宋体" w:hAnsi="宋体" w:cs="宋体" w:hint="eastAsia"/>
          <w:color w:val="FF0000"/>
          <w:sz w:val="21"/>
          <w:szCs w:val="21"/>
        </w:rPr>
        <w:t xml:space="preserve"> </w:t>
      </w:r>
      <w:r>
        <w:rPr>
          <w:rFonts w:ascii="宋体" w:eastAsia="宋体" w:hAnsi="宋体" w:cs="宋体" w:hint="eastAsia"/>
          <w:sz w:val="21"/>
          <w:szCs w:val="21"/>
        </w:rPr>
        <w:t>审核人：                                      评分人：</w:t>
      </w:r>
    </w:p>
    <w:p w:rsidR="0008133A" w:rsidRDefault="0008133A">
      <w:bookmarkStart w:id="0" w:name="_GoBack"/>
      <w:bookmarkEnd w:id="0"/>
    </w:p>
    <w:sectPr w:rsidR="0008133A" w:rsidSect="00FF40F0">
      <w:pgSz w:w="11906" w:h="16838"/>
      <w:pgMar w:top="1021" w:right="1531" w:bottom="1021" w:left="1531" w:header="851" w:footer="992" w:gutter="0"/>
      <w:cols w:space="0"/>
      <w:docGrid w:type="lines" w:linePitch="4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0F0"/>
    <w:rsid w:val="0008133A"/>
    <w:rsid w:val="00FF4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8915B-9258-4CC5-9D48-2285B82F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0F0"/>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黄芳华</dc:creator>
  <cp:keywords/>
  <dc:description/>
  <cp:lastModifiedBy>黄芳华</cp:lastModifiedBy>
  <cp:revision>1</cp:revision>
  <dcterms:created xsi:type="dcterms:W3CDTF">2022-04-01T08:43:00Z</dcterms:created>
  <dcterms:modified xsi:type="dcterms:W3CDTF">2022-04-01T08:44:00Z</dcterms:modified>
</cp:coreProperties>
</file>