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9D" w:rsidRPr="00DC6556" w:rsidRDefault="00DC6556">
      <w:pPr>
        <w:jc w:val="center"/>
        <w:rPr>
          <w:rFonts w:ascii="方正小标宋简体" w:eastAsia="方正小标宋简体" w:hint="eastAsia"/>
          <w:sz w:val="36"/>
          <w:szCs w:val="36"/>
        </w:rPr>
      </w:pPr>
      <w:r w:rsidRPr="00DC6556">
        <w:rPr>
          <w:rFonts w:ascii="方正小标宋简体" w:eastAsia="方正小标宋简体" w:hint="eastAsia"/>
          <w:sz w:val="36"/>
          <w:szCs w:val="36"/>
        </w:rPr>
        <w:t>家乐</w:t>
      </w:r>
      <w:r w:rsidRPr="00DC6556">
        <w:rPr>
          <w:rFonts w:ascii="方正小标宋简体" w:eastAsia="方正小标宋简体" w:hint="eastAsia"/>
          <w:sz w:val="36"/>
          <w:szCs w:val="36"/>
        </w:rPr>
        <w:t>校车</w:t>
      </w:r>
      <w:r w:rsidRPr="00DC6556">
        <w:rPr>
          <w:rFonts w:ascii="方正小标宋简体" w:eastAsia="方正小标宋简体" w:hint="eastAsia"/>
          <w:sz w:val="36"/>
          <w:szCs w:val="36"/>
        </w:rPr>
        <w:t>公司</w:t>
      </w:r>
      <w:r w:rsidRPr="00DC6556">
        <w:rPr>
          <w:rFonts w:ascii="方正小标宋简体" w:eastAsia="方正小标宋简体" w:hint="eastAsia"/>
          <w:sz w:val="36"/>
          <w:szCs w:val="36"/>
        </w:rPr>
        <w:t>关于</w:t>
      </w:r>
      <w:r w:rsidRPr="00DC6556">
        <w:rPr>
          <w:rFonts w:ascii="方正小标宋简体" w:eastAsia="方正小标宋简体" w:hint="eastAsia"/>
          <w:sz w:val="36"/>
          <w:szCs w:val="36"/>
        </w:rPr>
        <w:t>20</w:t>
      </w:r>
      <w:r w:rsidRPr="00DC6556">
        <w:rPr>
          <w:rFonts w:ascii="方正小标宋简体" w:eastAsia="方正小标宋简体" w:hint="eastAsia"/>
          <w:sz w:val="36"/>
          <w:szCs w:val="36"/>
        </w:rPr>
        <w:t>21</w:t>
      </w:r>
      <w:r w:rsidRPr="00DC6556">
        <w:rPr>
          <w:rFonts w:ascii="方正小标宋简体" w:eastAsia="方正小标宋简体" w:hint="eastAsia"/>
          <w:sz w:val="36"/>
          <w:szCs w:val="36"/>
        </w:rPr>
        <w:t>年度</w:t>
      </w:r>
      <w:r w:rsidRPr="00DC6556">
        <w:rPr>
          <w:rFonts w:ascii="方正小标宋简体" w:eastAsia="方正小标宋简体" w:hint="eastAsia"/>
          <w:sz w:val="36"/>
          <w:szCs w:val="36"/>
        </w:rPr>
        <w:t>校车车组考核情况报告</w:t>
      </w:r>
    </w:p>
    <w:p w:rsidR="00A85E9D" w:rsidRDefault="00A85E9D">
      <w:pPr>
        <w:spacing w:line="360" w:lineRule="exact"/>
        <w:ind w:firstLineChars="250" w:firstLine="600"/>
        <w:rPr>
          <w:rFonts w:asciiTheme="minorEastAsia" w:eastAsiaTheme="minorEastAsia" w:hAnsiTheme="minorEastAsia"/>
          <w:sz w:val="24"/>
        </w:rPr>
      </w:pPr>
    </w:p>
    <w:p w:rsidR="00A85E9D" w:rsidRDefault="00DC6556">
      <w:pPr>
        <w:spacing w:line="360" w:lineRule="exact"/>
        <w:ind w:firstLineChars="250" w:firstLine="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根据武校车安办〔</w:t>
      </w:r>
      <w:r>
        <w:rPr>
          <w:rFonts w:asciiTheme="minorEastAsia" w:eastAsiaTheme="minorEastAsia" w:hAnsiTheme="minorEastAsia" w:cstheme="minorEastAsia" w:hint="eastAsia"/>
          <w:sz w:val="24"/>
        </w:rPr>
        <w:t>2021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号</w:t>
      </w:r>
      <w:r>
        <w:rPr>
          <w:rFonts w:asciiTheme="minorEastAsia" w:eastAsiaTheme="minorEastAsia" w:hAnsiTheme="minorEastAsia" w:cstheme="minorEastAsia" w:hint="eastAsia"/>
          <w:sz w:val="24"/>
        </w:rPr>
        <w:t>文件，结合校车的</w:t>
      </w:r>
      <w:r>
        <w:rPr>
          <w:rFonts w:asciiTheme="minorEastAsia" w:eastAsiaTheme="minorEastAsia" w:hAnsiTheme="minorEastAsia" w:cstheme="minorEastAsia" w:hint="eastAsia"/>
          <w:sz w:val="24"/>
        </w:rPr>
        <w:t>日常管理情况和春秋两学期的半年度考核结果，家乐校车公司组织</w:t>
      </w:r>
      <w:r>
        <w:rPr>
          <w:rFonts w:asciiTheme="minorEastAsia" w:eastAsiaTheme="minorEastAsia" w:hAnsiTheme="minorEastAsia" w:cstheme="minorEastAsia" w:hint="eastAsia"/>
          <w:sz w:val="24"/>
        </w:rPr>
        <w:t>对本</w:t>
      </w:r>
      <w:r>
        <w:rPr>
          <w:rFonts w:asciiTheme="minorEastAsia" w:eastAsiaTheme="minorEastAsia" w:hAnsiTheme="minorEastAsia" w:cstheme="minorEastAsia" w:hint="eastAsia"/>
          <w:sz w:val="24"/>
        </w:rPr>
        <w:t>公司管理下的</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0</w:t>
      </w:r>
      <w:r>
        <w:rPr>
          <w:rFonts w:asciiTheme="minorEastAsia" w:eastAsiaTheme="minorEastAsia" w:hAnsiTheme="minorEastAsia" w:cstheme="minorEastAsia" w:hint="eastAsia"/>
          <w:sz w:val="24"/>
        </w:rPr>
        <w:t>个车组按规定程序进行了</w:t>
      </w:r>
      <w:r>
        <w:rPr>
          <w:rFonts w:asciiTheme="minorEastAsia" w:eastAsiaTheme="minorEastAsia" w:hAnsiTheme="minorEastAsia" w:cstheme="minorEastAsia" w:hint="eastAsia"/>
          <w:sz w:val="24"/>
        </w:rPr>
        <w:t>2021年</w:t>
      </w:r>
      <w:r>
        <w:rPr>
          <w:rFonts w:asciiTheme="minorEastAsia" w:eastAsiaTheme="minorEastAsia" w:hAnsiTheme="minorEastAsia" w:cstheme="minorEastAsia" w:hint="eastAsia"/>
          <w:sz w:val="24"/>
        </w:rPr>
        <w:t>度考核工作，结合学校考核和公司考核两部分情况，得出各车组的考核成绩，并对考核成绩进行了为期</w:t>
      </w: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天的公示，现将考核情况报告如下：</w:t>
      </w: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一、综合考核评定情况</w:t>
      </w: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1</w:t>
      </w:r>
      <w:r>
        <w:rPr>
          <w:rFonts w:asciiTheme="minorEastAsia" w:eastAsiaTheme="minorEastAsia" w:hAnsiTheme="minorEastAsia" w:cstheme="minorEastAsia" w:hint="eastAsia"/>
          <w:sz w:val="24"/>
        </w:rPr>
        <w:t>、考核成绩在</w:t>
      </w:r>
      <w:r>
        <w:rPr>
          <w:rFonts w:asciiTheme="minorEastAsia" w:eastAsiaTheme="minorEastAsia" w:hAnsiTheme="minorEastAsia" w:cstheme="minorEastAsia" w:hint="eastAsia"/>
          <w:sz w:val="24"/>
        </w:rPr>
        <w:t>90</w:t>
      </w:r>
      <w:r>
        <w:rPr>
          <w:rFonts w:asciiTheme="minorEastAsia" w:eastAsiaTheme="minorEastAsia" w:hAnsiTheme="minorEastAsia" w:cstheme="minorEastAsia" w:hint="eastAsia"/>
          <w:sz w:val="24"/>
        </w:rPr>
        <w:t>分（含）以上，被评为优秀</w:t>
      </w:r>
      <w:r>
        <w:rPr>
          <w:rFonts w:asciiTheme="minorEastAsia" w:eastAsiaTheme="minorEastAsia" w:hAnsiTheme="minorEastAsia" w:cstheme="minorEastAsia" w:hint="eastAsia"/>
          <w:sz w:val="24"/>
        </w:rPr>
        <w:t>的车组共29</w:t>
      </w:r>
      <w:r>
        <w:rPr>
          <w:rFonts w:asciiTheme="minorEastAsia" w:eastAsiaTheme="minorEastAsia" w:hAnsiTheme="minorEastAsia" w:cstheme="minorEastAsia" w:hint="eastAsia"/>
          <w:sz w:val="24"/>
        </w:rPr>
        <w:t>个，按考核成绩从高到低排序如下：</w:t>
      </w:r>
    </w:p>
    <w:tbl>
      <w:tblPr>
        <w:tblpPr w:leftFromText="180" w:rightFromText="180" w:vertAnchor="text" w:horzAnchor="page" w:tblpX="1095" w:tblpY="427"/>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476"/>
        <w:gridCol w:w="1425"/>
        <w:gridCol w:w="1230"/>
        <w:gridCol w:w="1590"/>
        <w:gridCol w:w="1932"/>
      </w:tblGrid>
      <w:tr w:rsidR="00A85E9D">
        <w:tc>
          <w:tcPr>
            <w:tcW w:w="72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26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所属乡镇</w:t>
            </w:r>
          </w:p>
        </w:tc>
        <w:tc>
          <w:tcPr>
            <w:tcW w:w="1476"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车组车号</w:t>
            </w:r>
          </w:p>
        </w:tc>
        <w:tc>
          <w:tcPr>
            <w:tcW w:w="1425"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司机</w:t>
            </w:r>
          </w:p>
        </w:tc>
        <w:tc>
          <w:tcPr>
            <w:tcW w:w="123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全年综合评分</w:t>
            </w:r>
          </w:p>
        </w:tc>
        <w:tc>
          <w:tcPr>
            <w:tcW w:w="159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评定等级</w:t>
            </w:r>
          </w:p>
        </w:tc>
        <w:tc>
          <w:tcPr>
            <w:tcW w:w="1932"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备注</w:t>
            </w: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牛塘镇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DEM587</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朱小平</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100</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w:t>
            </w:r>
            <w:r>
              <w:rPr>
                <w:rFonts w:asciiTheme="minorEastAsia" w:eastAsiaTheme="minorEastAsia" w:hAnsiTheme="minorEastAsia" w:cstheme="minorEastAsia" w:hint="eastAsia"/>
                <w:color w:val="000000"/>
                <w:sz w:val="24"/>
              </w:rPr>
              <w:t>XX282</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李建频</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100</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3</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w:t>
            </w:r>
            <w:r>
              <w:rPr>
                <w:rFonts w:asciiTheme="minorEastAsia" w:eastAsiaTheme="minorEastAsia" w:hAnsiTheme="minorEastAsia" w:cstheme="minorEastAsia" w:hint="eastAsia"/>
                <w:color w:val="000000"/>
                <w:sz w:val="24"/>
              </w:rPr>
              <w:t>XX855</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刘文伟</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100</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rPr>
          <w:trHeight w:val="460"/>
        </w:trPr>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4</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DES988</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陈亚军</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5</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DET070</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林慧余</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6</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DEQ315</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马建华</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7</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w:t>
            </w:r>
            <w:r>
              <w:rPr>
                <w:rFonts w:asciiTheme="minorEastAsia" w:eastAsiaTheme="minorEastAsia" w:hAnsiTheme="minorEastAsia" w:cstheme="minorEastAsia" w:hint="eastAsia"/>
                <w:color w:val="000000"/>
                <w:sz w:val="24"/>
              </w:rPr>
              <w:t>XX111</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高兴华</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8</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DEN973</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聂建华</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99.3</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9</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经发区</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DXC318</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董岳明</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10</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w:t>
            </w:r>
            <w:r>
              <w:rPr>
                <w:rFonts w:asciiTheme="minorEastAsia" w:eastAsiaTheme="minorEastAsia" w:hAnsiTheme="minorEastAsia" w:cstheme="minorEastAsia" w:hint="eastAsia"/>
                <w:color w:val="000000"/>
                <w:sz w:val="24"/>
              </w:rPr>
              <w:t>Q987</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闵亚军</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11</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牛塘镇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DEP191</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蒋正方</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12</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DER068</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陈燕娟</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13</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w:t>
            </w:r>
            <w:r>
              <w:rPr>
                <w:rFonts w:asciiTheme="minorEastAsia" w:eastAsiaTheme="minorEastAsia" w:hAnsiTheme="minorEastAsia" w:cstheme="minorEastAsia" w:hint="eastAsia"/>
                <w:color w:val="000000"/>
                <w:sz w:val="24"/>
              </w:rPr>
              <w:t>XA168</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王国兴</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14</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DEQ130</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蒋波</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15</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经发区</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DE619</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史琦</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99</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16</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DEU357</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余晓锋</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98.5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17</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DEV093</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管维亚</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98.5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18</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DEQ203</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沈乐飞</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98.5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19</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DEP121</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毛小平</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98.3</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20</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DEQ128</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邓玉琴</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98</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21</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DEQ127</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钱国明</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97.5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22</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DER016</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孙国庆</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97.3</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23</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DEQ553</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吴伟峰</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96.5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24</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DEQ130</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蒋波</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96</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25</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DEP012</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谢文伟</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95.5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lastRenderedPageBreak/>
              <w:t>26</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DEP112</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周伟国</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27</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DER255</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路炜</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94.5</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28</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湟里镇</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DEQ200</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周兴良</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94</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rsidTr="00DC6556">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29</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经发区</w:t>
            </w:r>
          </w:p>
        </w:tc>
        <w:tc>
          <w:tcPr>
            <w:tcW w:w="1476"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DEU</w:t>
            </w:r>
            <w:r>
              <w:rPr>
                <w:rFonts w:asciiTheme="minorEastAsia" w:eastAsiaTheme="minorEastAsia" w:hAnsiTheme="minorEastAsia" w:cstheme="minorEastAsia" w:hint="eastAsia"/>
                <w:color w:val="000000"/>
                <w:sz w:val="24"/>
              </w:rPr>
              <w:t>027</w:t>
            </w:r>
          </w:p>
        </w:tc>
        <w:tc>
          <w:tcPr>
            <w:tcW w:w="1425"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潘建明</w:t>
            </w:r>
          </w:p>
        </w:tc>
        <w:tc>
          <w:tcPr>
            <w:tcW w:w="12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93</w:t>
            </w:r>
          </w:p>
        </w:tc>
        <w:tc>
          <w:tcPr>
            <w:tcW w:w="159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32" w:type="dxa"/>
            <w:vAlign w:val="center"/>
          </w:tcPr>
          <w:p w:rsidR="00A85E9D" w:rsidRDefault="00A85E9D" w:rsidP="00DC6556">
            <w:pPr>
              <w:widowControl/>
              <w:jc w:val="center"/>
              <w:textAlignment w:val="center"/>
              <w:rPr>
                <w:rFonts w:asciiTheme="minorEastAsia" w:eastAsiaTheme="minorEastAsia" w:hAnsiTheme="minorEastAsia" w:cstheme="minorEastAsia"/>
                <w:bCs/>
                <w:sz w:val="24"/>
              </w:rPr>
            </w:pPr>
          </w:p>
        </w:tc>
      </w:tr>
      <w:tr w:rsidR="00A85E9D">
        <w:tc>
          <w:tcPr>
            <w:tcW w:w="720" w:type="dxa"/>
          </w:tcPr>
          <w:p w:rsidR="00A85E9D" w:rsidRDefault="00A85E9D">
            <w:pPr>
              <w:spacing w:line="360" w:lineRule="exact"/>
              <w:jc w:val="center"/>
              <w:rPr>
                <w:rFonts w:asciiTheme="minorEastAsia" w:eastAsiaTheme="minorEastAsia" w:hAnsiTheme="minorEastAsia" w:cstheme="minorEastAsia"/>
                <w:kern w:val="0"/>
                <w:sz w:val="24"/>
              </w:rPr>
            </w:pPr>
          </w:p>
        </w:tc>
        <w:tc>
          <w:tcPr>
            <w:tcW w:w="1260" w:type="dxa"/>
          </w:tcPr>
          <w:p w:rsidR="00A85E9D" w:rsidRDefault="00A85E9D">
            <w:pPr>
              <w:jc w:val="center"/>
              <w:rPr>
                <w:rFonts w:asciiTheme="minorEastAsia" w:eastAsiaTheme="minorEastAsia" w:hAnsiTheme="minorEastAsia" w:cstheme="minorEastAsia"/>
                <w:color w:val="000000"/>
                <w:sz w:val="24"/>
              </w:rPr>
            </w:pPr>
          </w:p>
        </w:tc>
        <w:tc>
          <w:tcPr>
            <w:tcW w:w="1476" w:type="dxa"/>
            <w:vAlign w:val="center"/>
          </w:tcPr>
          <w:p w:rsidR="00A85E9D" w:rsidRDefault="00A85E9D">
            <w:pPr>
              <w:jc w:val="center"/>
              <w:rPr>
                <w:rFonts w:asciiTheme="minorEastAsia" w:eastAsiaTheme="minorEastAsia" w:hAnsiTheme="minorEastAsia" w:cstheme="minorEastAsia"/>
                <w:color w:val="000000"/>
                <w:sz w:val="24"/>
              </w:rPr>
            </w:pPr>
          </w:p>
        </w:tc>
        <w:tc>
          <w:tcPr>
            <w:tcW w:w="1425" w:type="dxa"/>
            <w:vAlign w:val="center"/>
          </w:tcPr>
          <w:p w:rsidR="00A85E9D" w:rsidRDefault="00A85E9D">
            <w:pPr>
              <w:jc w:val="center"/>
              <w:rPr>
                <w:rFonts w:asciiTheme="minorEastAsia" w:eastAsiaTheme="minorEastAsia" w:hAnsiTheme="minorEastAsia" w:cstheme="minorEastAsia"/>
                <w:color w:val="000000"/>
                <w:sz w:val="24"/>
              </w:rPr>
            </w:pPr>
          </w:p>
        </w:tc>
        <w:tc>
          <w:tcPr>
            <w:tcW w:w="1230" w:type="dxa"/>
            <w:vAlign w:val="center"/>
          </w:tcPr>
          <w:p w:rsidR="00A85E9D" w:rsidRDefault="00A85E9D">
            <w:pPr>
              <w:rPr>
                <w:rFonts w:asciiTheme="minorEastAsia" w:eastAsiaTheme="minorEastAsia" w:hAnsiTheme="minorEastAsia" w:cstheme="minorEastAsia"/>
                <w:color w:val="000000"/>
                <w:sz w:val="24"/>
              </w:rPr>
            </w:pPr>
          </w:p>
        </w:tc>
        <w:tc>
          <w:tcPr>
            <w:tcW w:w="1590" w:type="dxa"/>
            <w:vAlign w:val="center"/>
          </w:tcPr>
          <w:p w:rsidR="00A85E9D" w:rsidRDefault="00A85E9D">
            <w:pPr>
              <w:jc w:val="center"/>
              <w:rPr>
                <w:rFonts w:asciiTheme="minorEastAsia" w:eastAsiaTheme="minorEastAsia" w:hAnsiTheme="minorEastAsia" w:cstheme="minorEastAsia"/>
                <w:color w:val="000000"/>
                <w:sz w:val="24"/>
              </w:rPr>
            </w:pPr>
          </w:p>
        </w:tc>
        <w:tc>
          <w:tcPr>
            <w:tcW w:w="1932" w:type="dxa"/>
            <w:vAlign w:val="center"/>
          </w:tcPr>
          <w:p w:rsidR="00A85E9D" w:rsidRDefault="00A85E9D">
            <w:pPr>
              <w:widowControl/>
              <w:jc w:val="left"/>
              <w:textAlignment w:val="center"/>
              <w:rPr>
                <w:rFonts w:asciiTheme="minorEastAsia" w:eastAsiaTheme="minorEastAsia" w:hAnsiTheme="minorEastAsia" w:cstheme="minorEastAsia"/>
                <w:bCs/>
                <w:sz w:val="24"/>
              </w:rPr>
            </w:pPr>
          </w:p>
        </w:tc>
      </w:tr>
    </w:tbl>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考核成绩在</w:t>
      </w:r>
      <w:r>
        <w:rPr>
          <w:rFonts w:asciiTheme="minorEastAsia" w:eastAsiaTheme="minorEastAsia" w:hAnsiTheme="minorEastAsia" w:cstheme="minorEastAsia" w:hint="eastAsia"/>
          <w:sz w:val="24"/>
        </w:rPr>
        <w:t>90</w:t>
      </w:r>
      <w:r>
        <w:rPr>
          <w:rFonts w:asciiTheme="minorEastAsia" w:eastAsiaTheme="minorEastAsia" w:hAnsiTheme="minorEastAsia" w:cstheme="minorEastAsia" w:hint="eastAsia"/>
          <w:sz w:val="24"/>
        </w:rPr>
        <w:t>分以下的车组</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辆。</w:t>
      </w:r>
    </w:p>
    <w:tbl>
      <w:tblPr>
        <w:tblpPr w:leftFromText="180" w:rightFromText="180" w:vertAnchor="text" w:horzAnchor="page" w:tblpX="1140" w:tblpY="264"/>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461"/>
        <w:gridCol w:w="1440"/>
        <w:gridCol w:w="1260"/>
        <w:gridCol w:w="1530"/>
        <w:gridCol w:w="1962"/>
      </w:tblGrid>
      <w:tr w:rsidR="00A85E9D">
        <w:tc>
          <w:tcPr>
            <w:tcW w:w="72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26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所属乡镇</w:t>
            </w:r>
          </w:p>
        </w:tc>
        <w:tc>
          <w:tcPr>
            <w:tcW w:w="1461"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车组车号</w:t>
            </w:r>
          </w:p>
        </w:tc>
        <w:tc>
          <w:tcPr>
            <w:tcW w:w="144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司机</w:t>
            </w:r>
          </w:p>
        </w:tc>
        <w:tc>
          <w:tcPr>
            <w:tcW w:w="126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全年综合评分</w:t>
            </w:r>
          </w:p>
        </w:tc>
        <w:tc>
          <w:tcPr>
            <w:tcW w:w="153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评定等级</w:t>
            </w:r>
          </w:p>
        </w:tc>
        <w:tc>
          <w:tcPr>
            <w:tcW w:w="1962"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备注</w:t>
            </w:r>
          </w:p>
        </w:tc>
      </w:tr>
      <w:tr w:rsidR="00A85E9D" w:rsidTr="00DC6556">
        <w:trPr>
          <w:trHeight w:val="903"/>
        </w:trPr>
        <w:tc>
          <w:tcPr>
            <w:tcW w:w="720" w:type="dxa"/>
            <w:vAlign w:val="center"/>
          </w:tcPr>
          <w:p w:rsidR="00A85E9D" w:rsidRDefault="00DC6556" w:rsidP="00DC6556">
            <w:pPr>
              <w:spacing w:line="360" w:lineRule="exact"/>
              <w:jc w:val="center"/>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经发区</w:t>
            </w:r>
          </w:p>
        </w:tc>
        <w:tc>
          <w:tcPr>
            <w:tcW w:w="1461"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DEU</w:t>
            </w:r>
            <w:r>
              <w:rPr>
                <w:rFonts w:asciiTheme="minorEastAsia" w:eastAsiaTheme="minorEastAsia" w:hAnsiTheme="minorEastAsia" w:cstheme="minorEastAsia" w:hint="eastAsia"/>
                <w:color w:val="000000"/>
                <w:sz w:val="24"/>
              </w:rPr>
              <w:t>377</w:t>
            </w:r>
          </w:p>
        </w:tc>
        <w:tc>
          <w:tcPr>
            <w:tcW w:w="144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陈国良</w:t>
            </w:r>
          </w:p>
        </w:tc>
        <w:tc>
          <w:tcPr>
            <w:tcW w:w="126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85</w:t>
            </w:r>
          </w:p>
        </w:tc>
        <w:tc>
          <w:tcPr>
            <w:tcW w:w="1530" w:type="dxa"/>
            <w:vAlign w:val="center"/>
          </w:tcPr>
          <w:p w:rsidR="00A85E9D" w:rsidRDefault="00DC6556" w:rsidP="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合格</w:t>
            </w:r>
          </w:p>
        </w:tc>
        <w:tc>
          <w:tcPr>
            <w:tcW w:w="1962" w:type="dxa"/>
            <w:vAlign w:val="center"/>
          </w:tcPr>
          <w:p w:rsidR="00A85E9D" w:rsidRDefault="00A85E9D" w:rsidP="00DC6556">
            <w:pPr>
              <w:jc w:val="center"/>
              <w:rPr>
                <w:rFonts w:asciiTheme="minorEastAsia" w:eastAsiaTheme="minorEastAsia" w:hAnsiTheme="minorEastAsia" w:cstheme="minorEastAsia"/>
                <w:color w:val="000000"/>
                <w:sz w:val="24"/>
              </w:rPr>
            </w:pPr>
          </w:p>
        </w:tc>
      </w:tr>
    </w:tbl>
    <w:p w:rsidR="00DC6556" w:rsidRDefault="00DC6556" w:rsidP="00DC6556">
      <w:pPr>
        <w:spacing w:line="360" w:lineRule="exact"/>
        <w:rPr>
          <w:rFonts w:asciiTheme="minorEastAsia" w:eastAsiaTheme="minorEastAsia" w:hAnsiTheme="minorEastAsia" w:cstheme="minorEastAsia" w:hint="eastAsia"/>
          <w:sz w:val="24"/>
        </w:rPr>
      </w:pPr>
    </w:p>
    <w:p w:rsidR="00DC6556" w:rsidRDefault="00DC6556" w:rsidP="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考核成绩</w:t>
      </w:r>
      <w:r>
        <w:rPr>
          <w:rFonts w:asciiTheme="minorEastAsia" w:eastAsiaTheme="minorEastAsia" w:hAnsiTheme="minorEastAsia" w:cstheme="minorEastAsia" w:hint="eastAsia"/>
          <w:sz w:val="24"/>
        </w:rPr>
        <w:t>无</w:t>
      </w:r>
      <w:r>
        <w:rPr>
          <w:rFonts w:asciiTheme="minorEastAsia" w:eastAsiaTheme="minorEastAsia" w:hAnsiTheme="minorEastAsia" w:cstheme="minorEastAsia" w:hint="eastAsia"/>
          <w:sz w:val="24"/>
        </w:rPr>
        <w:t>70分以下</w:t>
      </w:r>
      <w:r>
        <w:rPr>
          <w:rFonts w:asciiTheme="minorEastAsia" w:eastAsiaTheme="minorEastAsia" w:hAnsiTheme="minorEastAsia" w:cstheme="minorEastAsia" w:hint="eastAsia"/>
          <w:sz w:val="24"/>
        </w:rPr>
        <w:t>的车组</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无</w:t>
      </w:r>
      <w:r>
        <w:rPr>
          <w:rFonts w:asciiTheme="minorEastAsia" w:eastAsiaTheme="minorEastAsia" w:hAnsiTheme="minorEastAsia" w:cstheme="minorEastAsia" w:hint="eastAsia"/>
          <w:sz w:val="24"/>
        </w:rPr>
        <w:t>不合格车组。</w:t>
      </w:r>
    </w:p>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二、申请奖励</w:t>
      </w:r>
    </w:p>
    <w:p w:rsidR="00A85E9D" w:rsidRDefault="00DC6556">
      <w:pPr>
        <w:spacing w:line="360" w:lineRule="exact"/>
        <w:ind w:firstLine="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按照考核成绩优秀以上和从高到低排序，取车辆总数的</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，按规定申请给予</w:t>
      </w:r>
      <w:r>
        <w:rPr>
          <w:rFonts w:asciiTheme="minorEastAsia" w:eastAsiaTheme="minorEastAsia" w:hAnsiTheme="minorEastAsia" w:cstheme="minorEastAsia" w:hint="eastAsia"/>
          <w:sz w:val="24"/>
        </w:rPr>
        <w:t>5000</w:t>
      </w:r>
      <w:r>
        <w:rPr>
          <w:rFonts w:asciiTheme="minorEastAsia" w:eastAsiaTheme="minorEastAsia" w:hAnsiTheme="minorEastAsia" w:cstheme="minorEastAsia" w:hint="eastAsia"/>
          <w:sz w:val="24"/>
        </w:rPr>
        <w:t>元的奖励，共</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个车组，名单如下：</w:t>
      </w:r>
    </w:p>
    <w:tbl>
      <w:tblPr>
        <w:tblpPr w:leftFromText="180" w:rightFromText="180" w:vertAnchor="text" w:horzAnchor="page" w:tblpX="1275" w:tblpY="468"/>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446"/>
        <w:gridCol w:w="1470"/>
        <w:gridCol w:w="1215"/>
        <w:gridCol w:w="1575"/>
        <w:gridCol w:w="1947"/>
      </w:tblGrid>
      <w:tr w:rsidR="00A85E9D">
        <w:tc>
          <w:tcPr>
            <w:tcW w:w="72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26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所属乡镇</w:t>
            </w:r>
          </w:p>
        </w:tc>
        <w:tc>
          <w:tcPr>
            <w:tcW w:w="1446"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车组车号</w:t>
            </w:r>
          </w:p>
        </w:tc>
        <w:tc>
          <w:tcPr>
            <w:tcW w:w="147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司机</w:t>
            </w:r>
          </w:p>
        </w:tc>
        <w:tc>
          <w:tcPr>
            <w:tcW w:w="1215"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全年综合评分</w:t>
            </w:r>
          </w:p>
        </w:tc>
        <w:tc>
          <w:tcPr>
            <w:tcW w:w="1575"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评定等级</w:t>
            </w:r>
          </w:p>
        </w:tc>
        <w:tc>
          <w:tcPr>
            <w:tcW w:w="1947"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备注</w:t>
            </w:r>
          </w:p>
        </w:tc>
      </w:tr>
      <w:tr w:rsidR="00A85E9D">
        <w:tc>
          <w:tcPr>
            <w:tcW w:w="72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p>
        </w:tc>
        <w:tc>
          <w:tcPr>
            <w:tcW w:w="1260" w:type="dxa"/>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牛塘镇</w:t>
            </w:r>
          </w:p>
        </w:tc>
        <w:tc>
          <w:tcPr>
            <w:tcW w:w="1446"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DEM587</w:t>
            </w:r>
          </w:p>
        </w:tc>
        <w:tc>
          <w:tcPr>
            <w:tcW w:w="1470"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朱小平</w:t>
            </w:r>
          </w:p>
        </w:tc>
        <w:tc>
          <w:tcPr>
            <w:tcW w:w="1215" w:type="dxa"/>
            <w:vAlign w:val="center"/>
          </w:tcPr>
          <w:p w:rsidR="00A85E9D" w:rsidRDefault="00DC6556">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100</w:t>
            </w:r>
          </w:p>
        </w:tc>
        <w:tc>
          <w:tcPr>
            <w:tcW w:w="1575"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47" w:type="dxa"/>
            <w:vAlign w:val="center"/>
          </w:tcPr>
          <w:p w:rsidR="00A85E9D" w:rsidRDefault="00A85E9D">
            <w:pPr>
              <w:widowControl/>
              <w:jc w:val="left"/>
              <w:textAlignment w:val="center"/>
              <w:rPr>
                <w:rFonts w:asciiTheme="minorEastAsia" w:eastAsiaTheme="minorEastAsia" w:hAnsiTheme="minorEastAsia" w:cstheme="minorEastAsia"/>
                <w:bCs/>
                <w:sz w:val="24"/>
              </w:rPr>
            </w:pPr>
          </w:p>
        </w:tc>
      </w:tr>
      <w:tr w:rsidR="00A85E9D">
        <w:trPr>
          <w:trHeight w:val="365"/>
        </w:trPr>
        <w:tc>
          <w:tcPr>
            <w:tcW w:w="72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p>
        </w:tc>
        <w:tc>
          <w:tcPr>
            <w:tcW w:w="1260" w:type="dxa"/>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46"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w:t>
            </w:r>
            <w:r>
              <w:rPr>
                <w:rFonts w:asciiTheme="minorEastAsia" w:eastAsiaTheme="minorEastAsia" w:hAnsiTheme="minorEastAsia" w:cstheme="minorEastAsia" w:hint="eastAsia"/>
                <w:color w:val="000000"/>
                <w:sz w:val="24"/>
              </w:rPr>
              <w:t>XX282</w:t>
            </w:r>
          </w:p>
        </w:tc>
        <w:tc>
          <w:tcPr>
            <w:tcW w:w="1470"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李建频</w:t>
            </w:r>
          </w:p>
        </w:tc>
        <w:tc>
          <w:tcPr>
            <w:tcW w:w="1215" w:type="dxa"/>
            <w:vAlign w:val="center"/>
          </w:tcPr>
          <w:p w:rsidR="00A85E9D" w:rsidRDefault="00DC6556">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100</w:t>
            </w:r>
          </w:p>
        </w:tc>
        <w:tc>
          <w:tcPr>
            <w:tcW w:w="1575"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47" w:type="dxa"/>
            <w:vAlign w:val="center"/>
          </w:tcPr>
          <w:p w:rsidR="00A85E9D" w:rsidRDefault="00A85E9D">
            <w:pPr>
              <w:widowControl/>
              <w:jc w:val="left"/>
              <w:textAlignment w:val="center"/>
              <w:rPr>
                <w:rFonts w:asciiTheme="minorEastAsia" w:eastAsiaTheme="minorEastAsia" w:hAnsiTheme="minorEastAsia" w:cstheme="minorEastAsia"/>
                <w:bCs/>
                <w:sz w:val="24"/>
              </w:rPr>
            </w:pPr>
          </w:p>
        </w:tc>
      </w:tr>
      <w:tr w:rsidR="00A85E9D">
        <w:tc>
          <w:tcPr>
            <w:tcW w:w="720" w:type="dxa"/>
          </w:tcPr>
          <w:p w:rsidR="00A85E9D" w:rsidRDefault="00DC6556">
            <w:pPr>
              <w:spacing w:line="3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p>
        </w:tc>
        <w:tc>
          <w:tcPr>
            <w:tcW w:w="1260" w:type="dxa"/>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嘉泽镇</w:t>
            </w:r>
          </w:p>
        </w:tc>
        <w:tc>
          <w:tcPr>
            <w:tcW w:w="1446"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苏</w:t>
            </w:r>
            <w:r>
              <w:rPr>
                <w:rFonts w:asciiTheme="minorEastAsia" w:eastAsiaTheme="minorEastAsia" w:hAnsiTheme="minorEastAsia" w:cstheme="minorEastAsia" w:hint="eastAsia"/>
                <w:color w:val="000000"/>
                <w:sz w:val="24"/>
              </w:rPr>
              <w:t>D</w:t>
            </w:r>
            <w:r>
              <w:rPr>
                <w:rFonts w:asciiTheme="minorEastAsia" w:eastAsiaTheme="minorEastAsia" w:hAnsiTheme="minorEastAsia" w:cstheme="minorEastAsia" w:hint="eastAsia"/>
                <w:color w:val="000000"/>
                <w:sz w:val="24"/>
              </w:rPr>
              <w:t>XX855</w:t>
            </w:r>
          </w:p>
        </w:tc>
        <w:tc>
          <w:tcPr>
            <w:tcW w:w="1470"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刘文伟</w:t>
            </w:r>
          </w:p>
        </w:tc>
        <w:tc>
          <w:tcPr>
            <w:tcW w:w="1215" w:type="dxa"/>
            <w:vAlign w:val="center"/>
          </w:tcPr>
          <w:p w:rsidR="00A85E9D" w:rsidRDefault="00DC6556">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100</w:t>
            </w:r>
          </w:p>
        </w:tc>
        <w:tc>
          <w:tcPr>
            <w:tcW w:w="1575" w:type="dxa"/>
            <w:vAlign w:val="center"/>
          </w:tcPr>
          <w:p w:rsidR="00A85E9D" w:rsidRDefault="00DC6556">
            <w:pPr>
              <w:jc w:val="cente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优秀</w:t>
            </w:r>
          </w:p>
        </w:tc>
        <w:tc>
          <w:tcPr>
            <w:tcW w:w="1947" w:type="dxa"/>
            <w:vAlign w:val="center"/>
          </w:tcPr>
          <w:p w:rsidR="00A85E9D" w:rsidRDefault="00A85E9D">
            <w:pPr>
              <w:widowControl/>
              <w:jc w:val="left"/>
              <w:textAlignment w:val="center"/>
              <w:rPr>
                <w:rFonts w:asciiTheme="minorEastAsia" w:eastAsiaTheme="minorEastAsia" w:hAnsiTheme="minorEastAsia" w:cstheme="minorEastAsia"/>
                <w:bCs/>
                <w:sz w:val="24"/>
              </w:rPr>
            </w:pPr>
          </w:p>
        </w:tc>
      </w:tr>
    </w:tbl>
    <w:p w:rsidR="00DC6556" w:rsidRDefault="00DC6556">
      <w:pPr>
        <w:spacing w:line="360" w:lineRule="exact"/>
        <w:rPr>
          <w:rFonts w:asciiTheme="minorEastAsia" w:eastAsiaTheme="minorEastAsia" w:hAnsiTheme="minorEastAsia" w:cstheme="minorEastAsia" w:hint="eastAsia"/>
          <w:sz w:val="24"/>
        </w:rPr>
      </w:pPr>
    </w:p>
    <w:p w:rsidR="00DC6556" w:rsidRDefault="00DC6556">
      <w:pPr>
        <w:spacing w:line="360" w:lineRule="exact"/>
        <w:rPr>
          <w:rFonts w:asciiTheme="minorEastAsia" w:eastAsiaTheme="minorEastAsia" w:hAnsiTheme="minorEastAsia" w:cstheme="minorEastAsia" w:hint="eastAsia"/>
          <w:sz w:val="24"/>
        </w:rPr>
      </w:pPr>
    </w:p>
    <w:p w:rsidR="00A85E9D" w:rsidRDefault="00DC6556" w:rsidP="00DC6556">
      <w:pPr>
        <w:spacing w:line="360" w:lineRule="exact"/>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无考核成绩在</w:t>
      </w:r>
      <w:r>
        <w:rPr>
          <w:rFonts w:asciiTheme="minorEastAsia" w:eastAsiaTheme="minorEastAsia" w:hAnsiTheme="minorEastAsia" w:cstheme="minorEastAsia" w:hint="eastAsia"/>
          <w:sz w:val="24"/>
        </w:rPr>
        <w:t>70</w:t>
      </w:r>
      <w:r>
        <w:rPr>
          <w:rFonts w:asciiTheme="minorEastAsia" w:eastAsiaTheme="minorEastAsia" w:hAnsiTheme="minorEastAsia" w:cstheme="minorEastAsia" w:hint="eastAsia"/>
          <w:sz w:val="24"/>
        </w:rPr>
        <w:t>分以下不合格的车组，故不涉及处罚。</w:t>
      </w:r>
    </w:p>
    <w:p w:rsidR="00A85E9D" w:rsidRDefault="00A85E9D">
      <w:pPr>
        <w:spacing w:line="360" w:lineRule="exact"/>
        <w:rPr>
          <w:rFonts w:asciiTheme="minorEastAsia" w:eastAsiaTheme="minorEastAsia" w:hAnsiTheme="minorEastAsia" w:cstheme="minorEastAsia"/>
          <w:sz w:val="24"/>
        </w:rPr>
      </w:pPr>
    </w:p>
    <w:p w:rsidR="00A85E9D" w:rsidRDefault="00DC6556" w:rsidP="00DC6556">
      <w:pPr>
        <w:spacing w:line="360" w:lineRule="exact"/>
        <w:rPr>
          <w:rFonts w:asciiTheme="minorEastAsia" w:eastAsiaTheme="minorEastAsia" w:hAnsiTheme="minorEastAsia" w:cstheme="minorEastAsia"/>
          <w:sz w:val="24"/>
        </w:rPr>
      </w:pPr>
      <w:bookmarkStart w:id="0" w:name="_GoBack"/>
      <w:bookmarkEnd w:id="0"/>
      <w:r>
        <w:rPr>
          <w:rFonts w:asciiTheme="minorEastAsia" w:eastAsiaTheme="minorEastAsia" w:hAnsiTheme="minorEastAsia" w:cstheme="minorEastAsia" w:hint="eastAsia"/>
          <w:sz w:val="24"/>
        </w:rPr>
        <w:t>三、</w:t>
      </w:r>
      <w:r>
        <w:rPr>
          <w:rFonts w:asciiTheme="minorEastAsia" w:eastAsiaTheme="minorEastAsia" w:hAnsiTheme="minorEastAsia" w:cstheme="minorEastAsia" w:hint="eastAsia"/>
          <w:sz w:val="24"/>
        </w:rPr>
        <w:t>考核情况：</w:t>
      </w: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一）</w:t>
      </w:r>
      <w:r>
        <w:rPr>
          <w:rFonts w:asciiTheme="minorEastAsia" w:eastAsiaTheme="minorEastAsia" w:hAnsiTheme="minorEastAsia" w:cstheme="minorEastAsia" w:hint="eastAsia"/>
          <w:sz w:val="24"/>
        </w:rPr>
        <w:t>好的方面：</w:t>
      </w:r>
    </w:p>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绝大部分校车车组的车主、驾驶员和照管人员在我校车服务公司的监督和管理下，</w:t>
      </w:r>
      <w:r>
        <w:rPr>
          <w:rFonts w:asciiTheme="minorEastAsia" w:eastAsiaTheme="minorEastAsia" w:hAnsiTheme="minorEastAsia" w:cstheme="minorEastAsia" w:hint="eastAsia"/>
          <w:sz w:val="24"/>
          <w:shd w:val="clear" w:color="auto" w:fill="FCFCFC"/>
        </w:rPr>
        <w:t>服从公司统一管理，服从学校统一安排，遵守国家道路交通安全的法律法规和公司安全管理规定要求，遵守学校规章制度，坚守工作岗位、按时按线出车、热情周到服务，</w:t>
      </w:r>
      <w:r>
        <w:rPr>
          <w:rFonts w:asciiTheme="minorEastAsia" w:eastAsiaTheme="minorEastAsia" w:hAnsiTheme="minorEastAsia" w:cstheme="minorEastAsia" w:hint="eastAsia"/>
          <w:sz w:val="24"/>
        </w:rPr>
        <w:t>各负其职，尽心尽力地做好学生接送的服务工作；</w:t>
      </w:r>
    </w:p>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服从上级部门及公司安排，定期进行校车安全检查，参加各部门组织的安全教育培训和安全教育会议；</w:t>
      </w:r>
    </w:p>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协助学校、交警、交管、公司等各管理部门对校车行驶线路的安全隐患进行系统性排查和整治；</w:t>
      </w:r>
    </w:p>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、按规定线路行驶和停靠，遵守交通规则和校车条例；</w:t>
      </w:r>
    </w:p>
    <w:p w:rsidR="00A85E9D" w:rsidRDefault="00A85E9D">
      <w:pPr>
        <w:spacing w:line="360" w:lineRule="exact"/>
        <w:rPr>
          <w:rFonts w:asciiTheme="minorEastAsia" w:eastAsiaTheme="minorEastAsia" w:hAnsiTheme="minorEastAsia" w:cstheme="minorEastAsia"/>
          <w:sz w:val="24"/>
        </w:rPr>
      </w:pP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大多数</w:t>
      </w:r>
      <w:r>
        <w:rPr>
          <w:rFonts w:asciiTheme="minorEastAsia" w:eastAsiaTheme="minorEastAsia" w:hAnsiTheme="minorEastAsia" w:cstheme="minorEastAsia" w:hint="eastAsia"/>
          <w:sz w:val="24"/>
        </w:rPr>
        <w:t>照管人员能认真履行随车照管乘车学生的服务工作，获得学校、学生和家长的普遍满意和一致好评，一年来无校车责任事故和学生伤亡的事件发生。</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（二）存在问题</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有的学校乘车学生人员少，车主有些小情绪。</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、照管员</w:t>
      </w:r>
      <w:r>
        <w:rPr>
          <w:rFonts w:asciiTheme="minorEastAsia" w:eastAsiaTheme="minorEastAsia" w:hAnsiTheme="minorEastAsia" w:cstheme="minorEastAsia" w:hint="eastAsia"/>
        </w:rPr>
        <w:t>责任心有待加强，并要求和司机相互配合。</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照管员</w:t>
      </w:r>
      <w:r>
        <w:rPr>
          <w:rFonts w:asciiTheme="minorEastAsia" w:eastAsiaTheme="minorEastAsia" w:hAnsiTheme="minorEastAsia" w:cstheme="minorEastAsia" w:hint="eastAsia"/>
        </w:rPr>
        <w:t>对学生乘车礼仪培训，对学生迟到的教育。</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司机及照管员的交通安全、职业道德培训不足。校车司机和照管员素质参差不齐，存在安全隐患。</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尚有少数车组的照管员</w:t>
      </w:r>
      <w:r>
        <w:rPr>
          <w:rFonts w:asciiTheme="minorEastAsia" w:eastAsiaTheme="minorEastAsia" w:hAnsiTheme="minorEastAsia" w:cstheme="minorEastAsia" w:hint="eastAsia"/>
        </w:rPr>
        <w:t>不能按时上车或者不管事</w:t>
      </w:r>
      <w:r>
        <w:rPr>
          <w:rFonts w:asciiTheme="minorEastAsia" w:eastAsiaTheme="minorEastAsia" w:hAnsiTheme="minorEastAsia" w:cstheme="minorEastAsia" w:hint="eastAsia"/>
        </w:rPr>
        <w:t>；</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6</w:t>
      </w:r>
      <w:r>
        <w:rPr>
          <w:rFonts w:asciiTheme="minorEastAsia" w:eastAsiaTheme="minorEastAsia" w:hAnsiTheme="minorEastAsia" w:cstheme="minorEastAsia" w:hint="eastAsia"/>
        </w:rPr>
        <w:t>、驾驶员不注意细节，还有个别车辆有违章发生。</w:t>
      </w:r>
    </w:p>
    <w:p w:rsidR="00A85E9D" w:rsidRDefault="00DC6556">
      <w:pPr>
        <w:spacing w:line="360" w:lineRule="exac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车组为了节约成本有很多项目不开票，公司票据很难收齐；</w:t>
      </w:r>
    </w:p>
    <w:p w:rsidR="00A85E9D" w:rsidRDefault="00A85E9D">
      <w:pPr>
        <w:spacing w:line="360" w:lineRule="exact"/>
        <w:rPr>
          <w:rFonts w:asciiTheme="minorEastAsia" w:eastAsiaTheme="minorEastAsia" w:hAnsiTheme="minorEastAsia" w:cstheme="minorEastAsia"/>
          <w:sz w:val="24"/>
        </w:rPr>
      </w:pP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（三）有关改进措施：</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、严格按照公司的管理制度要求，加大对各车组运行安全的巡查暗访力度，加强各车组的安全教育和常规管理；</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、加大对人（校车驾驶人、照管人员</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、车</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校车）、路（校车行经线路）安全隐患的排查和整治工作，对安</w:t>
      </w:r>
      <w:r>
        <w:rPr>
          <w:rFonts w:asciiTheme="minorEastAsia" w:eastAsiaTheme="minorEastAsia" w:hAnsiTheme="minorEastAsia" w:cstheme="minorEastAsia" w:hint="eastAsia"/>
        </w:rPr>
        <w:t>全隐患的整改过程进行积极跟踪落实</w:t>
      </w:r>
      <w:r>
        <w:rPr>
          <w:rFonts w:asciiTheme="minorEastAsia" w:eastAsiaTheme="minorEastAsia" w:hAnsiTheme="minorEastAsia" w:cstheme="minorEastAsia" w:hint="eastAsia"/>
        </w:rPr>
        <w:t>，争取在</w:t>
      </w:r>
      <w:r>
        <w:rPr>
          <w:rFonts w:asciiTheme="minorEastAsia" w:eastAsiaTheme="minorEastAsia" w:hAnsiTheme="minorEastAsia" w:cstheme="minorEastAsia" w:hint="eastAsia"/>
        </w:rPr>
        <w:t>2022</w:t>
      </w:r>
      <w:r>
        <w:rPr>
          <w:rFonts w:asciiTheme="minorEastAsia" w:eastAsiaTheme="minorEastAsia" w:hAnsiTheme="minorEastAsia" w:cstheme="minorEastAsia" w:hint="eastAsia"/>
        </w:rPr>
        <w:t>年不再有违章的事发生</w:t>
      </w:r>
      <w:r>
        <w:rPr>
          <w:rFonts w:asciiTheme="minorEastAsia" w:eastAsiaTheme="minorEastAsia" w:hAnsiTheme="minorEastAsia" w:cstheme="minorEastAsia" w:hint="eastAsia"/>
        </w:rPr>
        <w:t>。</w:t>
      </w:r>
    </w:p>
    <w:p w:rsidR="00A85E9D" w:rsidRDefault="00DC6556">
      <w:pPr>
        <w:pStyle w:val="a3"/>
        <w:widowControl/>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、制定</w:t>
      </w:r>
      <w:r>
        <w:rPr>
          <w:rFonts w:asciiTheme="minorEastAsia" w:eastAsiaTheme="minorEastAsia" w:hAnsiTheme="minorEastAsia" w:cstheme="minorEastAsia" w:hint="eastAsia"/>
        </w:rPr>
        <w:t>合理的</w:t>
      </w:r>
      <w:r>
        <w:rPr>
          <w:rFonts w:asciiTheme="minorEastAsia" w:eastAsiaTheme="minorEastAsia" w:hAnsiTheme="minorEastAsia" w:cstheme="minorEastAsia" w:hint="eastAsia"/>
        </w:rPr>
        <w:t>校车交通安全、职业道德培训制度，定期对</w:t>
      </w:r>
      <w:r>
        <w:rPr>
          <w:rFonts w:asciiTheme="minorEastAsia" w:eastAsiaTheme="minorEastAsia" w:hAnsiTheme="minorEastAsia" w:cstheme="minorEastAsia" w:hint="eastAsia"/>
        </w:rPr>
        <w:t>公司人员</w:t>
      </w:r>
      <w:r>
        <w:rPr>
          <w:rFonts w:asciiTheme="minorEastAsia" w:eastAsiaTheme="minorEastAsia" w:hAnsiTheme="minorEastAsia" w:cstheme="minorEastAsia" w:hint="eastAsia"/>
        </w:rPr>
        <w:t>进行培训。</w:t>
      </w:r>
    </w:p>
    <w:p w:rsidR="00A85E9D" w:rsidRDefault="00DC6556">
      <w:pPr>
        <w:spacing w:line="500" w:lineRule="exact"/>
        <w:ind w:firstLine="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p>
    <w:p w:rsidR="00A85E9D" w:rsidRDefault="00DC6556">
      <w:pPr>
        <w:spacing w:line="500" w:lineRule="exact"/>
        <w:ind w:firstLine="600"/>
        <w:jc w:val="right"/>
        <w:rPr>
          <w:rFonts w:asciiTheme="minorEastAsia" w:eastAsiaTheme="minorEastAsia" w:hAnsiTheme="minorEastAsia" w:cstheme="minorEastAsia"/>
          <w:szCs w:val="21"/>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常州</w:t>
      </w:r>
      <w:r>
        <w:rPr>
          <w:rFonts w:asciiTheme="minorEastAsia" w:eastAsiaTheme="minorEastAsia" w:hAnsiTheme="minorEastAsia" w:cstheme="minorEastAsia" w:hint="eastAsia"/>
          <w:szCs w:val="21"/>
        </w:rPr>
        <w:t>家乐</w:t>
      </w:r>
      <w:r>
        <w:rPr>
          <w:rFonts w:asciiTheme="minorEastAsia" w:eastAsiaTheme="minorEastAsia" w:hAnsiTheme="minorEastAsia" w:cstheme="minorEastAsia" w:hint="eastAsia"/>
          <w:szCs w:val="21"/>
        </w:rPr>
        <w:t>校车服务有限公司</w:t>
      </w:r>
      <w:r>
        <w:rPr>
          <w:rFonts w:asciiTheme="minorEastAsia" w:eastAsiaTheme="minorEastAsia" w:hAnsiTheme="minorEastAsia" w:cstheme="minorEastAsia" w:hint="eastAsia"/>
          <w:szCs w:val="21"/>
        </w:rPr>
        <w:t xml:space="preserve"> </w:t>
      </w:r>
    </w:p>
    <w:p w:rsidR="00A85E9D" w:rsidRDefault="00DC6556">
      <w:pPr>
        <w:spacing w:line="500" w:lineRule="exact"/>
        <w:ind w:firstLine="600"/>
        <w:jc w:val="right"/>
        <w:rPr>
          <w:rFonts w:eastAsiaTheme="minorEastAsia"/>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2022</w:t>
      </w:r>
      <w:r>
        <w:rPr>
          <w:rFonts w:asciiTheme="minorEastAsia" w:eastAsiaTheme="minorEastAsia" w:hAnsiTheme="minorEastAsia" w:cstheme="minorEastAsia" w:hint="eastAsia"/>
          <w:szCs w:val="21"/>
        </w:rPr>
        <w:t>年</w:t>
      </w: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月</w:t>
      </w: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日星期二</w:t>
      </w:r>
    </w:p>
    <w:sectPr w:rsidR="00A85E9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254C9"/>
    <w:multiLevelType w:val="singleLevel"/>
    <w:tmpl w:val="100254C9"/>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28676E"/>
    <w:rsid w:val="00A85E9D"/>
    <w:rsid w:val="00DC6556"/>
    <w:rsid w:val="26122CEE"/>
    <w:rsid w:val="509307C6"/>
    <w:rsid w:val="5D3F1B6F"/>
    <w:rsid w:val="6028676E"/>
    <w:rsid w:val="68970EE2"/>
    <w:rsid w:val="7C2D3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和美</dc:creator>
  <cp:lastModifiedBy>蒋建峰</cp:lastModifiedBy>
  <cp:revision>3</cp:revision>
  <cp:lastPrinted>2022-01-21T01:55:00Z</cp:lastPrinted>
  <dcterms:created xsi:type="dcterms:W3CDTF">2021-01-16T04:35:00Z</dcterms:created>
  <dcterms:modified xsi:type="dcterms:W3CDTF">2022-01-21T01:55:00Z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314E0EB287064264ABCAE00D3681ECC2</vt:lpwstr>
  </property>
</Properties>
</file>