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90" w:lineRule="exact"/>
        <w:rPr>
          <w:rFonts w:hint="eastAsia"/>
          <w:color w:val="000000" w:themeColor="text1"/>
          <w:szCs w:val="44"/>
          <w14:textFill>
            <w14:solidFill>
              <w14:schemeClr w14:val="tx1"/>
            </w14:solidFill>
          </w14:textFill>
        </w:rPr>
      </w:pPr>
      <w:r>
        <w:rPr>
          <w:rFonts w:hint="eastAsia"/>
          <w:color w:val="000000" w:themeColor="text1"/>
          <w:szCs w:val="44"/>
          <w14:textFill>
            <w14:solidFill>
              <w14:schemeClr w14:val="tx1"/>
            </w14:solidFill>
          </w14:textFill>
        </w:rPr>
        <w:t>武进区省级生态环保专项督察整改销号</w:t>
      </w:r>
    </w:p>
    <w:p>
      <w:pPr>
        <w:pStyle w:val="5"/>
        <w:spacing w:line="590" w:lineRule="exact"/>
        <w:rPr>
          <w:color w:val="000000" w:themeColor="text1"/>
          <w:szCs w:val="44"/>
          <w14:textFill>
            <w14:solidFill>
              <w14:schemeClr w14:val="tx1"/>
            </w14:solidFill>
          </w14:textFill>
        </w:rPr>
      </w:pPr>
      <w:r>
        <w:rPr>
          <w:rFonts w:hint="eastAsia"/>
          <w:color w:val="000000" w:themeColor="text1"/>
          <w:szCs w:val="44"/>
          <w14:textFill>
            <w14:solidFill>
              <w14:schemeClr w14:val="tx1"/>
            </w14:solidFill>
          </w14:textFill>
        </w:rPr>
        <w:t>审核表</w:t>
      </w:r>
    </w:p>
    <w:p>
      <w:pPr>
        <w:rPr>
          <w:rFonts w:hint="default"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责任单位（盖章）：</w:t>
      </w:r>
      <w:r>
        <w:rPr>
          <w:rFonts w:hint="eastAsia" w:ascii="仿宋_GB2312" w:hAnsi="宋体" w:eastAsia="仿宋_GB2312" w:cs="宋体"/>
          <w:color w:val="000000" w:themeColor="text1"/>
          <w:sz w:val="28"/>
          <w:szCs w:val="28"/>
          <w:lang w:val="en-US" w:eastAsia="zh-CN"/>
          <w14:textFill>
            <w14:solidFill>
              <w14:schemeClr w14:val="tx1"/>
            </w14:solidFill>
          </w14:textFill>
        </w:rPr>
        <w:t>武进区湖塘镇人民政府</w:t>
      </w:r>
      <w:r>
        <w:rPr>
          <w:rFonts w:hint="eastAsia" w:ascii="仿宋_GB2312" w:hAnsi="宋体" w:eastAsia="仿宋_GB2312" w:cs="宋体"/>
          <w:color w:val="000000" w:themeColor="text1"/>
          <w:sz w:val="28"/>
          <w:szCs w:val="28"/>
          <w14:textFill>
            <w14:solidFill>
              <w14:schemeClr w14:val="tx1"/>
            </w14:solidFill>
          </w14:textFill>
        </w:rPr>
        <w:t xml:space="preserve">         时间：</w:t>
      </w:r>
      <w:r>
        <w:rPr>
          <w:rFonts w:hint="eastAsia" w:ascii="仿宋_GB2312" w:hAnsi="宋体" w:eastAsia="仿宋_GB2312" w:cs="宋体"/>
          <w:color w:val="000000" w:themeColor="text1"/>
          <w:sz w:val="28"/>
          <w:szCs w:val="28"/>
          <w:lang w:val="en-US" w:eastAsia="zh-CN"/>
          <w14:textFill>
            <w14:solidFill>
              <w14:schemeClr w14:val="tx1"/>
            </w14:solidFill>
          </w14:textFill>
        </w:rPr>
        <w:t>2022.2.23</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35"/>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问题类型</w:t>
            </w:r>
          </w:p>
        </w:tc>
        <w:tc>
          <w:tcPr>
            <w:tcW w:w="6663" w:type="dxa"/>
            <w:gridSpan w:val="2"/>
            <w:vAlign w:val="center"/>
          </w:tcPr>
          <w:p>
            <w:pPr>
              <w:ind w:firstLine="411" w:firstLineChars="14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点位问题（序号</w:t>
            </w:r>
            <w:r>
              <w:rPr>
                <w:rFonts w:hint="eastAsia" w:ascii="仿宋_GB2312" w:eastAsia="仿宋_GB2312"/>
                <w:color w:val="000000" w:themeColor="text1"/>
                <w:sz w:val="28"/>
                <w:szCs w:val="28"/>
                <w:lang w:val="en-US" w:eastAsia="zh-CN"/>
                <w14:textFill>
                  <w14:solidFill>
                    <w14:schemeClr w14:val="tx1"/>
                  </w14:solidFill>
                </w14:textFill>
              </w:rPr>
              <w:t>156</w:t>
            </w:r>
            <w:r>
              <w:rPr>
                <w:rFonts w:hint="eastAsia" w:ascii="仿宋_GB2312" w:eastAsia="仿宋_GB2312"/>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反馈问题</w:t>
            </w:r>
          </w:p>
        </w:tc>
        <w:tc>
          <w:tcPr>
            <w:tcW w:w="6663" w:type="dxa"/>
            <w:gridSpan w:val="2"/>
            <w:vAlign w:val="center"/>
          </w:tcPr>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翰林雅居18号-纸上烤鱼铁板烧存在问题：油烟净化设施排放口有渗油现象，店主反馈两年内未清理净化设施。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整改目标</w:t>
            </w:r>
          </w:p>
        </w:tc>
        <w:tc>
          <w:tcPr>
            <w:tcW w:w="6663" w:type="dxa"/>
            <w:gridSpan w:val="2"/>
            <w:vAlign w:val="center"/>
          </w:tcPr>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要求相关部门督促商家立即整改。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整改时限</w:t>
            </w:r>
          </w:p>
        </w:tc>
        <w:tc>
          <w:tcPr>
            <w:tcW w:w="6663" w:type="dxa"/>
            <w:gridSpan w:val="2"/>
            <w:vAlign w:val="center"/>
          </w:tcPr>
          <w:p>
            <w:pPr>
              <w:ind w:firstLine="560" w:firstLineChars="20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整改完成情况</w:t>
            </w:r>
          </w:p>
        </w:tc>
        <w:tc>
          <w:tcPr>
            <w:tcW w:w="6663" w:type="dxa"/>
            <w:gridSpan w:val="2"/>
            <w:vAlign w:val="center"/>
          </w:tcPr>
          <w:p>
            <w:pPr>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完成整改。该店</w:t>
            </w:r>
            <w:r>
              <w:rPr>
                <w:rFonts w:hint="eastAsia" w:ascii="仿宋_GB2312" w:eastAsia="仿宋_GB2312"/>
                <w:color w:val="000000" w:themeColor="text1"/>
                <w:sz w:val="28"/>
                <w:szCs w:val="28"/>
                <w14:textFill>
                  <w14:solidFill>
                    <w14:schemeClr w14:val="tx1"/>
                  </w14:solidFill>
                </w14:textFill>
              </w:rPr>
              <w:t>已</w:t>
            </w:r>
            <w:r>
              <w:rPr>
                <w:rFonts w:hint="eastAsia" w:ascii="仿宋_GB2312" w:eastAsia="仿宋_GB2312"/>
                <w:color w:val="000000" w:themeColor="text1"/>
                <w:sz w:val="28"/>
                <w:szCs w:val="28"/>
                <w:lang w:eastAsia="zh-CN"/>
                <w14:textFill>
                  <w14:solidFill>
                    <w14:schemeClr w14:val="tx1"/>
                  </w14:solidFill>
                </w14:textFill>
              </w:rPr>
              <w:t>对油烟净化器排放口进行清洗，油烟净化设施排放口无明显渗油情况。后期</w:t>
            </w:r>
            <w:r>
              <w:rPr>
                <w:rFonts w:hint="eastAsia" w:ascii="仿宋_GB2312" w:eastAsia="仿宋_GB2312"/>
                <w:color w:val="000000" w:themeColor="text1"/>
                <w:sz w:val="28"/>
                <w:szCs w:val="28"/>
                <w:lang w:val="en-US" w:eastAsia="zh-CN"/>
                <w14:textFill>
                  <w14:solidFill>
                    <w14:schemeClr w14:val="tx1"/>
                  </w14:solidFill>
                </w14:textFill>
              </w:rPr>
              <w:t>湖塘镇将加强巡查，要求其定期清洗油烟净化装置。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restart"/>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责任单位</w:t>
            </w: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第二责任人意见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第一责任人意见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bl>
    <w:p>
      <w:pPr>
        <w:pStyle w:val="5"/>
        <w:jc w:val="both"/>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备注：第一责任人（主要领导），第二责任人（分管领导），第三责任人（业务科室负责人）</w:t>
      </w:r>
    </w:p>
    <w:p>
      <w:pPr>
        <w:spacing w:line="59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武进区省级生态环保专项督察整改销号</w:t>
      </w:r>
    </w:p>
    <w:p>
      <w:pPr>
        <w:spacing w:line="59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申请表</w:t>
      </w:r>
    </w:p>
    <w:p>
      <w:pPr>
        <w:rPr>
          <w:rFonts w:hint="default"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牵头单位（盖章）：</w:t>
      </w:r>
      <w:r>
        <w:rPr>
          <w:rFonts w:hint="eastAsia" w:ascii="仿宋_GB2312" w:hAnsi="宋体" w:eastAsia="仿宋_GB2312" w:cs="宋体"/>
          <w:color w:val="000000" w:themeColor="text1"/>
          <w:sz w:val="28"/>
          <w:szCs w:val="28"/>
          <w:lang w:val="en-US" w:eastAsia="zh-CN"/>
          <w14:textFill>
            <w14:solidFill>
              <w14:schemeClr w14:val="tx1"/>
            </w14:solidFill>
          </w14:textFill>
        </w:rPr>
        <w:t>武进生态环境局</w:t>
      </w:r>
      <w:r>
        <w:rPr>
          <w:rFonts w:hint="eastAsia" w:ascii="仿宋_GB2312" w:hAnsi="宋体" w:eastAsia="仿宋_GB2312" w:cs="宋体"/>
          <w:color w:val="000000" w:themeColor="text1"/>
          <w:sz w:val="28"/>
          <w:szCs w:val="28"/>
          <w14:textFill>
            <w14:solidFill>
              <w14:schemeClr w14:val="tx1"/>
            </w14:solidFill>
          </w14:textFill>
        </w:rPr>
        <w:t xml:space="preserve">             时间：</w:t>
      </w:r>
      <w:r>
        <w:rPr>
          <w:rFonts w:hint="eastAsia" w:ascii="仿宋_GB2312" w:hAnsi="宋体" w:eastAsia="仿宋_GB2312" w:cs="宋体"/>
          <w:color w:val="000000" w:themeColor="text1"/>
          <w:sz w:val="28"/>
          <w:szCs w:val="28"/>
          <w:lang w:val="en-US" w:eastAsia="zh-CN"/>
          <w14:textFill>
            <w14:solidFill>
              <w14:schemeClr w14:val="tx1"/>
            </w14:solidFill>
          </w14:textFill>
        </w:rPr>
        <w:t>2022.2.23</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35"/>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问题类型</w:t>
            </w:r>
          </w:p>
        </w:tc>
        <w:tc>
          <w:tcPr>
            <w:tcW w:w="6663" w:type="dxa"/>
            <w:gridSpan w:val="2"/>
            <w:vAlign w:val="center"/>
          </w:tcPr>
          <w:p>
            <w:pPr>
              <w:ind w:firstLine="411" w:firstLineChars="14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点位问题（序号</w:t>
            </w:r>
            <w:r>
              <w:rPr>
                <w:rFonts w:hint="eastAsia" w:ascii="仿宋_GB2312" w:eastAsia="仿宋_GB2312"/>
                <w:color w:val="000000" w:themeColor="text1"/>
                <w:sz w:val="28"/>
                <w:szCs w:val="28"/>
                <w:lang w:val="en-US" w:eastAsia="zh-CN"/>
                <w14:textFill>
                  <w14:solidFill>
                    <w14:schemeClr w14:val="tx1"/>
                  </w14:solidFill>
                </w14:textFill>
              </w:rPr>
              <w:t>156</w:t>
            </w:r>
            <w:r>
              <w:rPr>
                <w:rFonts w:hint="eastAsia" w:ascii="仿宋_GB2312" w:eastAsia="仿宋_GB2312"/>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反馈问题</w:t>
            </w:r>
          </w:p>
        </w:tc>
        <w:tc>
          <w:tcPr>
            <w:tcW w:w="6663" w:type="dxa"/>
            <w:gridSpan w:val="2"/>
            <w:vAlign w:val="center"/>
          </w:tcPr>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翰林雅居18号-纸上烤鱼铁板烧存在问题：油烟净化设施排放口有渗油现象，店主反馈两年内未清理净化设施。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整改目标</w:t>
            </w:r>
          </w:p>
        </w:tc>
        <w:tc>
          <w:tcPr>
            <w:tcW w:w="6663" w:type="dxa"/>
            <w:gridSpan w:val="2"/>
            <w:vAlign w:val="center"/>
          </w:tcPr>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要求相关部门督促商家立即整改。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整改时限</w:t>
            </w:r>
          </w:p>
        </w:tc>
        <w:tc>
          <w:tcPr>
            <w:tcW w:w="6663" w:type="dxa"/>
            <w:gridSpan w:val="2"/>
            <w:vAlign w:val="center"/>
          </w:tcPr>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2376"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整改完成情况</w:t>
            </w:r>
          </w:p>
        </w:tc>
        <w:tc>
          <w:tcPr>
            <w:tcW w:w="6663" w:type="dxa"/>
            <w:gridSpan w:val="2"/>
            <w:vAlign w:val="center"/>
          </w:tcPr>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完成整改。该店</w:t>
            </w:r>
            <w:r>
              <w:rPr>
                <w:rFonts w:hint="eastAsia" w:ascii="仿宋_GB2312" w:eastAsia="仿宋_GB2312"/>
                <w:color w:val="000000" w:themeColor="text1"/>
                <w:sz w:val="28"/>
                <w:szCs w:val="28"/>
                <w14:textFill>
                  <w14:solidFill>
                    <w14:schemeClr w14:val="tx1"/>
                  </w14:solidFill>
                </w14:textFill>
              </w:rPr>
              <w:t>已</w:t>
            </w:r>
            <w:r>
              <w:rPr>
                <w:rFonts w:hint="eastAsia" w:ascii="仿宋_GB2312" w:eastAsia="仿宋_GB2312"/>
                <w:color w:val="000000" w:themeColor="text1"/>
                <w:sz w:val="28"/>
                <w:szCs w:val="28"/>
                <w:lang w:eastAsia="zh-CN"/>
                <w14:textFill>
                  <w14:solidFill>
                    <w14:schemeClr w14:val="tx1"/>
                  </w14:solidFill>
                </w14:textFill>
              </w:rPr>
              <w:t>对油烟净化器排放口进行清洗，油烟净化设施排放口无明显渗油情况。后期</w:t>
            </w:r>
            <w:r>
              <w:rPr>
                <w:rFonts w:hint="eastAsia" w:ascii="仿宋_GB2312" w:eastAsia="仿宋_GB2312"/>
                <w:color w:val="000000" w:themeColor="text1"/>
                <w:sz w:val="28"/>
                <w:szCs w:val="28"/>
                <w:lang w:val="en-US" w:eastAsia="zh-CN"/>
                <w14:textFill>
                  <w14:solidFill>
                    <w14:schemeClr w14:val="tx1"/>
                  </w14:solidFill>
                </w14:textFill>
              </w:rPr>
              <w:t>湖塘镇将加强巡查，要求其定期清洗油烟净化装置。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restart"/>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牵头单位（盖章）</w:t>
            </w:r>
          </w:p>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（排位第一）</w:t>
            </w: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第二责任人意见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376" w:type="dxa"/>
            <w:vMerge w:val="continue"/>
            <w:vAlign w:val="center"/>
          </w:tcPr>
          <w:p>
            <w:pPr>
              <w:jc w:val="center"/>
              <w:rPr>
                <w:rFonts w:ascii="仿宋_GB2312" w:eastAsia="仿宋_GB2312"/>
                <w:color w:val="000000" w:themeColor="text1"/>
                <w:sz w:val="28"/>
                <w:szCs w:val="28"/>
                <w14:textFill>
                  <w14:solidFill>
                    <w14:schemeClr w14:val="tx1"/>
                  </w14:solidFill>
                </w14:textFill>
              </w:rPr>
            </w:pPr>
          </w:p>
        </w:tc>
        <w:tc>
          <w:tcPr>
            <w:tcW w:w="2835" w:type="dxa"/>
            <w:vAlign w:val="center"/>
          </w:tcPr>
          <w:p>
            <w:pPr>
              <w:ind w:right="548"/>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第一责任人意见</w:t>
            </w:r>
          </w:p>
        </w:tc>
        <w:tc>
          <w:tcPr>
            <w:tcW w:w="3828" w:type="dxa"/>
            <w:vAlign w:val="center"/>
          </w:tcPr>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（签字）     </w:t>
            </w:r>
          </w:p>
          <w:p>
            <w:pPr>
              <w:wordWrap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bl>
    <w:p>
      <w:pPr>
        <w:pStyle w:val="5"/>
        <w:jc w:val="both"/>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备注：第一责任人（主要领导），第二责任人（分管领导），第三责任人（业务科室负责人）</w:t>
      </w:r>
    </w:p>
    <w:p>
      <w:pPr>
        <w:pStyle w:val="5"/>
        <w:jc w:val="left"/>
        <w:rPr>
          <w:rFonts w:ascii="仿宋_GB2312" w:eastAsia="仿宋_GB2312"/>
          <w:color w:val="000000" w:themeColor="text1"/>
          <w:sz w:val="28"/>
          <w:szCs w:val="28"/>
          <w14:textFill>
            <w14:solidFill>
              <w14:schemeClr w14:val="tx1"/>
            </w14:solidFill>
          </w14:textFill>
        </w:rPr>
      </w:pPr>
    </w:p>
    <w:p>
      <w:pPr>
        <w:rPr>
          <w:rFonts w:ascii="Calibri" w:hAnsi="Calibri" w:eastAsia="宋体" w:cs="Times New Roman"/>
          <w:color w:val="000000" w:themeColor="text1"/>
          <w:szCs w:val="32"/>
          <w:highlight w:val="yellow"/>
          <w14:textFill>
            <w14:solidFill>
              <w14:schemeClr w14:val="tx1"/>
            </w14:solidFill>
          </w14:textFill>
        </w:rPr>
      </w:pPr>
    </w:p>
    <w:p>
      <w:pPr>
        <w:pStyle w:val="5"/>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武进区省级生态环保专项督察整改</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点位问题（编号</w:t>
      </w:r>
      <w:r>
        <w:rPr>
          <w:rFonts w:hint="eastAsia"/>
          <w:color w:val="000000" w:themeColor="text1"/>
          <w:lang w:val="en-US" w:eastAsia="zh-CN"/>
          <w14:textFill>
            <w14:solidFill>
              <w14:schemeClr w14:val="tx1"/>
            </w14:solidFill>
          </w14:textFill>
        </w:rPr>
        <w:t>156</w:t>
      </w:r>
      <w:r>
        <w:rPr>
          <w:rFonts w:hint="eastAsia"/>
          <w:color w:val="000000" w:themeColor="text1"/>
          <w14:textFill>
            <w14:solidFill>
              <w14:schemeClr w14:val="tx1"/>
            </w14:solidFill>
          </w14:textFill>
        </w:rPr>
        <w:t>）</w:t>
      </w:r>
    </w:p>
    <w:p>
      <w:pPr>
        <w:rPr>
          <w:rFonts w:ascii="Calibri" w:hAnsi="Calibri" w:eastAsia="宋体" w:cs="Times New Roman"/>
          <w:b/>
          <w:color w:val="000000" w:themeColor="text1"/>
          <w:szCs w:val="32"/>
          <w:highlight w:val="yellow"/>
          <w14:textFill>
            <w14:solidFill>
              <w14:schemeClr w14:val="tx1"/>
            </w14:solidFill>
          </w14:textFill>
        </w:rPr>
      </w:pPr>
    </w:p>
    <w:p>
      <w:pPr>
        <w:rPr>
          <w:rFonts w:ascii="Calibri" w:hAnsi="Calibri" w:eastAsia="宋体" w:cs="Times New Roman"/>
          <w:b/>
          <w:color w:val="000000" w:themeColor="text1"/>
          <w:szCs w:val="32"/>
          <w:highlight w:val="yellow"/>
          <w14:textFill>
            <w14:solidFill>
              <w14:schemeClr w14:val="tx1"/>
            </w14:solidFill>
          </w14:textFill>
        </w:rPr>
      </w:pPr>
    </w:p>
    <w:p>
      <w:pPr>
        <w:rPr>
          <w:rFonts w:ascii="Calibri" w:hAnsi="Calibri" w:eastAsia="宋体" w:cs="Times New Roman"/>
          <w:b/>
          <w:color w:val="000000" w:themeColor="text1"/>
          <w:szCs w:val="32"/>
          <w:highlight w:val="yellow"/>
          <w14:textFill>
            <w14:solidFill>
              <w14:schemeClr w14:val="tx1"/>
            </w14:solidFill>
          </w14:textFill>
        </w:rPr>
      </w:pPr>
    </w:p>
    <w:p>
      <w:pPr>
        <w:jc w:val="center"/>
        <w:rPr>
          <w:rFonts w:ascii="Calibri" w:hAnsi="Calibri" w:eastAsia="宋体" w:cs="Times New Roman"/>
          <w:b/>
          <w:color w:val="000000" w:themeColor="text1"/>
          <w:sz w:val="84"/>
          <w:szCs w:val="84"/>
          <w14:textFill>
            <w14:solidFill>
              <w14:schemeClr w14:val="tx1"/>
            </w14:solidFill>
          </w14:textFill>
        </w:rPr>
      </w:pPr>
      <w:r>
        <w:rPr>
          <w:rFonts w:hint="eastAsia" w:ascii="Calibri" w:hAnsi="Calibri" w:eastAsia="宋体" w:cs="Times New Roman"/>
          <w:b/>
          <w:color w:val="000000" w:themeColor="text1"/>
          <w:sz w:val="84"/>
          <w:szCs w:val="84"/>
          <w14:textFill>
            <w14:solidFill>
              <w14:schemeClr w14:val="tx1"/>
            </w14:solidFill>
          </w14:textFill>
        </w:rPr>
        <w:t>销</w:t>
      </w:r>
    </w:p>
    <w:p>
      <w:pPr>
        <w:jc w:val="center"/>
        <w:rPr>
          <w:rFonts w:ascii="Calibri" w:hAnsi="Calibri" w:eastAsia="宋体" w:cs="Times New Roman"/>
          <w:b/>
          <w:color w:val="000000" w:themeColor="text1"/>
          <w:sz w:val="84"/>
          <w:szCs w:val="84"/>
          <w14:textFill>
            <w14:solidFill>
              <w14:schemeClr w14:val="tx1"/>
            </w14:solidFill>
          </w14:textFill>
        </w:rPr>
      </w:pPr>
      <w:r>
        <w:rPr>
          <w:rFonts w:hint="eastAsia" w:ascii="Calibri" w:hAnsi="Calibri" w:eastAsia="宋体" w:cs="Times New Roman"/>
          <w:b/>
          <w:color w:val="000000" w:themeColor="text1"/>
          <w:sz w:val="84"/>
          <w:szCs w:val="84"/>
          <w14:textFill>
            <w14:solidFill>
              <w14:schemeClr w14:val="tx1"/>
            </w14:solidFill>
          </w14:textFill>
        </w:rPr>
        <w:t>号</w:t>
      </w:r>
    </w:p>
    <w:p>
      <w:pPr>
        <w:jc w:val="center"/>
        <w:rPr>
          <w:rFonts w:ascii="Calibri" w:hAnsi="Calibri" w:eastAsia="宋体" w:cs="Times New Roman"/>
          <w:b/>
          <w:color w:val="000000" w:themeColor="text1"/>
          <w:sz w:val="84"/>
          <w:szCs w:val="84"/>
          <w14:textFill>
            <w14:solidFill>
              <w14:schemeClr w14:val="tx1"/>
            </w14:solidFill>
          </w14:textFill>
        </w:rPr>
      </w:pPr>
      <w:r>
        <w:rPr>
          <w:rFonts w:hint="eastAsia" w:ascii="Calibri" w:hAnsi="Calibri" w:eastAsia="宋体" w:cs="Times New Roman"/>
          <w:b/>
          <w:color w:val="000000" w:themeColor="text1"/>
          <w:sz w:val="84"/>
          <w:szCs w:val="84"/>
          <w14:textFill>
            <w14:solidFill>
              <w14:schemeClr w14:val="tx1"/>
            </w14:solidFill>
          </w14:textFill>
        </w:rPr>
        <w:t>台</w:t>
      </w:r>
    </w:p>
    <w:p>
      <w:pPr>
        <w:jc w:val="center"/>
        <w:rPr>
          <w:rFonts w:ascii="Calibri" w:hAnsi="Calibri" w:eastAsia="宋体" w:cs="Times New Roman"/>
          <w:b/>
          <w:color w:val="000000" w:themeColor="text1"/>
          <w:sz w:val="84"/>
          <w:szCs w:val="84"/>
          <w14:textFill>
            <w14:solidFill>
              <w14:schemeClr w14:val="tx1"/>
            </w14:solidFill>
          </w14:textFill>
        </w:rPr>
      </w:pPr>
      <w:r>
        <w:rPr>
          <w:rFonts w:hint="eastAsia" w:ascii="Calibri" w:hAnsi="Calibri" w:eastAsia="宋体" w:cs="Times New Roman"/>
          <w:b/>
          <w:color w:val="000000" w:themeColor="text1"/>
          <w:sz w:val="84"/>
          <w:szCs w:val="84"/>
          <w14:textFill>
            <w14:solidFill>
              <w14:schemeClr w14:val="tx1"/>
            </w14:solidFill>
          </w14:textFill>
        </w:rPr>
        <w:t>账</w:t>
      </w:r>
    </w:p>
    <w:p>
      <w:pPr>
        <w:rPr>
          <w:rFonts w:ascii="Calibri" w:hAnsi="Calibri" w:eastAsia="宋体" w:cs="Times New Roman"/>
          <w:b/>
          <w:color w:val="000000" w:themeColor="text1"/>
          <w:szCs w:val="32"/>
          <w14:textFill>
            <w14:solidFill>
              <w14:schemeClr w14:val="tx1"/>
            </w14:solidFill>
          </w14:textFill>
        </w:rPr>
      </w:pPr>
    </w:p>
    <w:p>
      <w:pPr>
        <w:rPr>
          <w:rFonts w:ascii="Calibri" w:hAnsi="Calibri" w:eastAsia="宋体" w:cs="Times New Roman"/>
          <w:b/>
          <w:color w:val="000000" w:themeColor="text1"/>
          <w:szCs w:val="32"/>
          <w14:textFill>
            <w14:solidFill>
              <w14:schemeClr w14:val="tx1"/>
            </w14:solidFill>
          </w14:textFill>
        </w:rPr>
      </w:pPr>
    </w:p>
    <w:p>
      <w:pPr>
        <w:rPr>
          <w:rFonts w:ascii="Calibri" w:hAnsi="Calibri" w:eastAsia="宋体" w:cs="Times New Roman"/>
          <w:b/>
          <w:color w:val="000000" w:themeColor="text1"/>
          <w:szCs w:val="32"/>
          <w14:textFill>
            <w14:solidFill>
              <w14:schemeClr w14:val="tx1"/>
            </w14:solidFill>
          </w14:textFill>
        </w:rPr>
      </w:pP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常州市武进区</w:t>
      </w:r>
      <w:r>
        <w:rPr>
          <w:rFonts w:hint="eastAsia"/>
          <w:color w:val="000000" w:themeColor="text1"/>
          <w:lang w:eastAsia="zh-CN"/>
          <w14:textFill>
            <w14:solidFill>
              <w14:schemeClr w14:val="tx1"/>
            </w14:solidFill>
          </w14:textFill>
        </w:rPr>
        <w:t>湖塘</w:t>
      </w:r>
      <w:r>
        <w:rPr>
          <w:rFonts w:hint="eastAsia"/>
          <w:color w:val="000000" w:themeColor="text1"/>
          <w14:textFill>
            <w14:solidFill>
              <w14:schemeClr w14:val="tx1"/>
            </w14:solidFill>
          </w14:textFill>
        </w:rPr>
        <w:t>镇</w:t>
      </w:r>
    </w:p>
    <w:p>
      <w:pPr>
        <w:pStyle w:val="6"/>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月</w:t>
      </w: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rPr>
          <w:rFonts w:ascii="Calibri" w:hAnsi="Calibri" w:eastAsia="宋体" w:cs="Times New Roman"/>
          <w:color w:val="000000" w:themeColor="text1"/>
          <w:szCs w:val="32"/>
          <w14:textFill>
            <w14:solidFill>
              <w14:schemeClr w14:val="tx1"/>
            </w14:solidFill>
          </w14:textFill>
        </w:rPr>
      </w:pPr>
    </w:p>
    <w:p>
      <w:pPr>
        <w:jc w:val="center"/>
        <w:rPr>
          <w:rFonts w:ascii="Calibri" w:hAnsi="Calibri" w:eastAsia="宋体" w:cs="Times New Roman"/>
          <w:color w:val="000000" w:themeColor="text1"/>
          <w:sz w:val="44"/>
          <w:szCs w:val="44"/>
          <w14:textFill>
            <w14:solidFill>
              <w14:schemeClr w14:val="tx1"/>
            </w14:solidFill>
          </w14:textFill>
        </w:rPr>
      </w:pPr>
      <w:r>
        <w:rPr>
          <w:rFonts w:hint="eastAsia" w:ascii="Calibri" w:hAnsi="Calibri" w:eastAsia="宋体" w:cs="Times New Roman"/>
          <w:color w:val="000000" w:themeColor="text1"/>
          <w:sz w:val="44"/>
          <w:szCs w:val="44"/>
          <w14:textFill>
            <w14:solidFill>
              <w14:schemeClr w14:val="tx1"/>
            </w14:solidFill>
          </w14:textFill>
        </w:rPr>
        <w:t>目</w:t>
      </w:r>
      <w:r>
        <w:rPr>
          <w:rFonts w:ascii="Calibri" w:hAnsi="Calibri" w:eastAsia="宋体" w:cs="Times New Roman"/>
          <w:color w:val="000000" w:themeColor="text1"/>
          <w:sz w:val="44"/>
          <w:szCs w:val="44"/>
          <w14:textFill>
            <w14:solidFill>
              <w14:schemeClr w14:val="tx1"/>
            </w14:solidFill>
          </w14:textFill>
        </w:rPr>
        <w:t xml:space="preserve"> </w:t>
      </w:r>
      <w:r>
        <w:rPr>
          <w:rFonts w:hint="eastAsia" w:ascii="Calibri" w:hAnsi="Calibri" w:eastAsia="宋体" w:cs="Times New Roman"/>
          <w:color w:val="000000" w:themeColor="text1"/>
          <w:sz w:val="44"/>
          <w:szCs w:val="44"/>
          <w14:textFill>
            <w14:solidFill>
              <w14:schemeClr w14:val="tx1"/>
            </w14:solidFill>
          </w14:textFill>
        </w:rPr>
        <w:t>录</w:t>
      </w:r>
    </w:p>
    <w:p>
      <w:pPr>
        <w:ind w:firstLine="420" w:firstLineChars="200"/>
        <w:rPr>
          <w:rFonts w:ascii="Calibri" w:hAnsi="Calibri" w:eastAsia="宋体" w:cs="Times New Roman"/>
          <w:color w:val="000000" w:themeColor="text1"/>
          <w:szCs w:val="32"/>
          <w14:textFill>
            <w14:solidFill>
              <w14:schemeClr w14:val="tx1"/>
            </w14:solidFill>
          </w14:textFill>
        </w:rPr>
      </w:pPr>
    </w:p>
    <w:p>
      <w:pPr>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1.常州市武进区</w:t>
      </w:r>
      <w:r>
        <w:rPr>
          <w:rFonts w:hint="eastAsia" w:ascii="仿宋_GB2312" w:hAnsi="Calibri" w:eastAsia="仿宋_GB2312" w:cs="Times New Roman"/>
          <w:color w:val="000000" w:themeColor="text1"/>
          <w:sz w:val="32"/>
          <w:szCs w:val="32"/>
          <w:lang w:eastAsia="zh-CN"/>
          <w14:textFill>
            <w14:solidFill>
              <w14:schemeClr w14:val="tx1"/>
            </w14:solidFill>
          </w14:textFill>
        </w:rPr>
        <w:t>湖塘</w:t>
      </w:r>
      <w:r>
        <w:rPr>
          <w:rFonts w:hint="eastAsia" w:ascii="仿宋_GB2312" w:hAnsi="Calibri" w:eastAsia="仿宋_GB2312" w:cs="Times New Roman"/>
          <w:color w:val="000000" w:themeColor="text1"/>
          <w:sz w:val="32"/>
          <w:szCs w:val="32"/>
          <w14:textFill>
            <w14:solidFill>
              <w14:schemeClr w14:val="tx1"/>
            </w14:solidFill>
          </w14:textFill>
        </w:rPr>
        <w:t>镇关于省级生态环保专项督察点位问题（序号</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156</w:t>
      </w:r>
      <w:r>
        <w:rPr>
          <w:rFonts w:hint="eastAsia" w:ascii="仿宋_GB2312" w:hAnsi="Calibri" w:eastAsia="仿宋_GB2312" w:cs="Times New Roman"/>
          <w:color w:val="000000" w:themeColor="text1"/>
          <w:sz w:val="32"/>
          <w:szCs w:val="32"/>
          <w14:textFill>
            <w14:solidFill>
              <w14:schemeClr w14:val="tx1"/>
            </w14:solidFill>
          </w14:textFill>
        </w:rPr>
        <w:t>）整改情况报告</w:t>
      </w:r>
    </w:p>
    <w:p>
      <w:pPr>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2.常州市武进区</w:t>
      </w:r>
      <w:r>
        <w:rPr>
          <w:rFonts w:hint="eastAsia" w:ascii="仿宋_GB2312" w:hAnsi="Calibri" w:eastAsia="仿宋_GB2312" w:cs="Times New Roman"/>
          <w:color w:val="000000" w:themeColor="text1"/>
          <w:sz w:val="32"/>
          <w:szCs w:val="32"/>
          <w:lang w:eastAsia="zh-CN"/>
          <w14:textFill>
            <w14:solidFill>
              <w14:schemeClr w14:val="tx1"/>
            </w14:solidFill>
          </w14:textFill>
        </w:rPr>
        <w:t>湖塘</w:t>
      </w:r>
      <w:r>
        <w:rPr>
          <w:rFonts w:hint="eastAsia" w:ascii="仿宋_GB2312" w:hAnsi="Calibri" w:eastAsia="仿宋_GB2312" w:cs="Times New Roman"/>
          <w:color w:val="000000" w:themeColor="text1"/>
          <w:sz w:val="32"/>
          <w:szCs w:val="32"/>
          <w14:textFill>
            <w14:solidFill>
              <w14:schemeClr w14:val="tx1"/>
            </w14:solidFill>
          </w14:textFill>
        </w:rPr>
        <w:t>镇关于省级环保督察点位问题（序号</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156</w:t>
      </w:r>
      <w:r>
        <w:rPr>
          <w:rFonts w:hint="eastAsia" w:ascii="仿宋_GB2312" w:hAnsi="Calibri" w:eastAsia="仿宋_GB2312" w:cs="Times New Roman"/>
          <w:color w:val="000000" w:themeColor="text1"/>
          <w:sz w:val="32"/>
          <w:szCs w:val="32"/>
          <w14:textFill>
            <w14:solidFill>
              <w14:schemeClr w14:val="tx1"/>
            </w14:solidFill>
          </w14:textFill>
        </w:rPr>
        <w:t>）整改审核意见</w:t>
      </w:r>
    </w:p>
    <w:p>
      <w:pPr>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3.常州市武进区</w:t>
      </w:r>
      <w:r>
        <w:rPr>
          <w:rFonts w:hint="eastAsia" w:ascii="仿宋_GB2312" w:hAnsi="Calibri" w:eastAsia="仿宋_GB2312" w:cs="Times New Roman"/>
          <w:color w:val="000000" w:themeColor="text1"/>
          <w:sz w:val="32"/>
          <w:szCs w:val="32"/>
          <w:lang w:eastAsia="zh-CN"/>
          <w14:textFill>
            <w14:solidFill>
              <w14:schemeClr w14:val="tx1"/>
            </w14:solidFill>
          </w14:textFill>
        </w:rPr>
        <w:t>湖塘</w:t>
      </w:r>
      <w:r>
        <w:rPr>
          <w:rFonts w:hint="eastAsia" w:ascii="仿宋_GB2312" w:hAnsi="Calibri" w:eastAsia="仿宋_GB2312" w:cs="Times New Roman"/>
          <w:color w:val="000000" w:themeColor="text1"/>
          <w:sz w:val="32"/>
          <w:szCs w:val="32"/>
          <w14:textFill>
            <w14:solidFill>
              <w14:schemeClr w14:val="tx1"/>
            </w14:solidFill>
          </w14:textFill>
        </w:rPr>
        <w:t>镇关于省级环保督察点位问题（序号</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156</w:t>
      </w:r>
      <w:r>
        <w:rPr>
          <w:rFonts w:hint="eastAsia" w:ascii="仿宋_GB2312" w:hAnsi="Calibri" w:eastAsia="仿宋_GB2312" w:cs="Times New Roman"/>
          <w:color w:val="000000" w:themeColor="text1"/>
          <w:sz w:val="32"/>
          <w:szCs w:val="32"/>
          <w14:textFill>
            <w14:solidFill>
              <w14:schemeClr w14:val="tx1"/>
            </w14:solidFill>
          </w14:textFill>
        </w:rPr>
        <w:t>）整改结果公示情况说明</w:t>
      </w:r>
    </w:p>
    <w:p>
      <w:pPr>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4.相关佐证材料</w:t>
      </w:r>
    </w:p>
    <w:p>
      <w:pPr>
        <w:rPr>
          <w:rFonts w:ascii="仿宋_GB2312" w:hAnsi="华文中宋" w:eastAsia="仿宋_GB2312" w:cs="华文中宋"/>
          <w:color w:val="000000" w:themeColor="text1"/>
          <w:sz w:val="32"/>
          <w:szCs w:val="32"/>
          <w14:textFill>
            <w14:solidFill>
              <w14:schemeClr w14:val="tx1"/>
            </w14:solidFill>
          </w14:textFill>
        </w:rPr>
      </w:pPr>
    </w:p>
    <w:p>
      <w:pPr>
        <w:pStyle w:val="5"/>
        <w:spacing w:afterLines="100"/>
        <w:rPr>
          <w:color w:val="000000" w:themeColor="text1"/>
          <w:highlight w:val="yellow"/>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常州市武进区</w:t>
      </w:r>
      <w:r>
        <w:rPr>
          <w:rFonts w:hint="eastAsia"/>
          <w:color w:val="000000" w:themeColor="text1"/>
          <w:lang w:eastAsia="zh-CN"/>
          <w14:textFill>
            <w14:solidFill>
              <w14:schemeClr w14:val="tx1"/>
            </w14:solidFill>
          </w14:textFill>
        </w:rPr>
        <w:t>湖塘</w:t>
      </w:r>
      <w:r>
        <w:rPr>
          <w:rFonts w:hint="eastAsia"/>
          <w:color w:val="000000" w:themeColor="text1"/>
          <w14:textFill>
            <w14:solidFill>
              <w14:schemeClr w14:val="tx1"/>
            </w14:solidFill>
          </w14:textFill>
        </w:rPr>
        <w:t>镇省级生态环保专项督察点位问题（序号</w:t>
      </w:r>
      <w:r>
        <w:rPr>
          <w:rFonts w:hint="eastAsia"/>
          <w:color w:val="000000" w:themeColor="text1"/>
          <w:lang w:val="en-US" w:eastAsia="zh-CN"/>
          <w14:textFill>
            <w14:solidFill>
              <w14:schemeClr w14:val="tx1"/>
            </w14:solidFill>
          </w14:textFill>
        </w:rPr>
        <w:t>156</w:t>
      </w:r>
      <w:r>
        <w:rPr>
          <w:rFonts w:hint="eastAsia"/>
          <w:color w:val="000000" w:themeColor="text1"/>
          <w14:textFill>
            <w14:solidFill>
              <w14:schemeClr w14:val="tx1"/>
            </w14:solidFill>
          </w14:textFill>
        </w:rPr>
        <w:t>）整改情况报告</w:t>
      </w: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一、整改任务基本情况</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翰林雅居18号-纸上烤鱼铁板烧存在问题：油烟净化设施排放口有渗油现象，店主反馈两年内未清理净化设施。</w:t>
      </w: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二、整改措施落实情况</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该店</w:t>
      </w:r>
      <w:r>
        <w:rPr>
          <w:rFonts w:hint="eastAsia" w:ascii="仿宋_GB2312" w:eastAsia="仿宋_GB2312"/>
          <w:color w:val="000000" w:themeColor="text1"/>
          <w:sz w:val="32"/>
          <w:szCs w:val="32"/>
          <w14:textFill>
            <w14:solidFill>
              <w14:schemeClr w14:val="tx1"/>
            </w14:solidFill>
          </w14:textFill>
        </w:rPr>
        <w:t>已</w:t>
      </w:r>
      <w:r>
        <w:rPr>
          <w:rFonts w:hint="eastAsia" w:ascii="仿宋_GB2312" w:eastAsia="仿宋_GB2312"/>
          <w:color w:val="000000" w:themeColor="text1"/>
          <w:sz w:val="32"/>
          <w:szCs w:val="32"/>
          <w:lang w:eastAsia="zh-CN"/>
          <w14:textFill>
            <w14:solidFill>
              <w14:schemeClr w14:val="tx1"/>
            </w14:solidFill>
          </w14:textFill>
        </w:rPr>
        <w:t>对油烟净化器排放口进行清洗，油烟净化设施排放口无明显渗油情况。后期</w:t>
      </w:r>
      <w:r>
        <w:rPr>
          <w:rFonts w:hint="eastAsia" w:ascii="仿宋_GB2312" w:eastAsia="仿宋_GB2312"/>
          <w:color w:val="000000" w:themeColor="text1"/>
          <w:sz w:val="32"/>
          <w:szCs w:val="32"/>
          <w:lang w:val="en-US" w:eastAsia="zh-CN"/>
          <w14:textFill>
            <w14:solidFill>
              <w14:schemeClr w14:val="tx1"/>
            </w14:solidFill>
          </w14:textFill>
        </w:rPr>
        <w:t>湖塘镇将加强巡查，要求其定期清洗油烟净化装置。</w:t>
      </w:r>
    </w:p>
    <w:p>
      <w:pPr>
        <w:ind w:firstLine="640" w:firstLineChars="200"/>
        <w:rPr>
          <w:rFonts w:ascii="Calibri" w:hAnsi="Calibri" w:eastAsia="仿宋"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三、整改取得的成效</w:t>
      </w:r>
    </w:p>
    <w:p>
      <w:pPr>
        <w:ind w:firstLine="640" w:firstLineChars="200"/>
        <w:rPr>
          <w:rFonts w:ascii="Calibri" w:hAnsi="Calibri" w:eastAsia="仿宋_GB2312" w:cs="Times New Roman"/>
          <w:color w:val="000000" w:themeColor="text1"/>
          <w:sz w:val="32"/>
          <w:szCs w:val="32"/>
          <w14:textFill>
            <w14:solidFill>
              <w14:schemeClr w14:val="tx1"/>
            </w14:solidFill>
          </w14:textFill>
        </w:rPr>
      </w:pPr>
      <w:r>
        <w:rPr>
          <w:rFonts w:ascii="Calibri" w:hAnsi="Calibri" w:eastAsia="仿宋_GB2312" w:cs="Times New Roman"/>
          <w:color w:val="000000" w:themeColor="text1"/>
          <w:sz w:val="32"/>
          <w:szCs w:val="32"/>
          <w14:textFill>
            <w14:solidFill>
              <w14:schemeClr w14:val="tx1"/>
            </w14:solidFill>
          </w14:textFill>
        </w:rPr>
        <w:t>任务</w:t>
      </w:r>
      <w:r>
        <w:rPr>
          <w:rFonts w:hint="eastAsia" w:ascii="Calibri" w:hAnsi="Calibri" w:eastAsia="仿宋_GB2312" w:cs="Times New Roman"/>
          <w:color w:val="000000" w:themeColor="text1"/>
          <w:sz w:val="32"/>
          <w:szCs w:val="32"/>
          <w:lang w:val="en-US" w:eastAsia="zh-CN"/>
          <w14:textFill>
            <w14:solidFill>
              <w14:schemeClr w14:val="tx1"/>
            </w14:solidFill>
          </w14:textFill>
        </w:rPr>
        <w:t>已</w:t>
      </w:r>
      <w:r>
        <w:rPr>
          <w:rFonts w:ascii="Calibri" w:hAnsi="Calibri" w:eastAsia="仿宋_GB2312" w:cs="Times New Roman"/>
          <w:color w:val="000000" w:themeColor="text1"/>
          <w:sz w:val="32"/>
          <w:szCs w:val="32"/>
          <w14:textFill>
            <w14:solidFill>
              <w14:schemeClr w14:val="tx1"/>
            </w14:solidFill>
          </w14:textFill>
        </w:rPr>
        <w:t>全面整改，达到整改目标，全部落实各项整改措施，具备整改销号条件。</w:t>
      </w:r>
    </w:p>
    <w:p>
      <w:pPr>
        <w:ind w:firstLine="640" w:firstLineChars="200"/>
        <w:rPr>
          <w:rFonts w:ascii="Calibri" w:hAnsi="Calibri" w:eastAsia="黑体" w:cs="Times New Roman"/>
          <w:color w:val="000000" w:themeColor="text1"/>
          <w:sz w:val="32"/>
          <w:szCs w:val="32"/>
          <w14:textFill>
            <w14:solidFill>
              <w14:schemeClr w14:val="tx1"/>
            </w14:solidFill>
          </w14:textFill>
        </w:rPr>
      </w:pPr>
      <w:r>
        <w:rPr>
          <w:rFonts w:ascii="Calibri" w:hAnsi="Calibri" w:eastAsia="黑体" w:cs="Times New Roman"/>
          <w:color w:val="000000" w:themeColor="text1"/>
          <w:sz w:val="32"/>
          <w:szCs w:val="32"/>
          <w14:textFill>
            <w14:solidFill>
              <w14:schemeClr w14:val="tx1"/>
            </w14:solidFill>
          </w14:textFill>
        </w:rPr>
        <w:t>四、向社会公开情况</w:t>
      </w:r>
    </w:p>
    <w:p>
      <w:pPr>
        <w:ind w:firstLine="640" w:firstLineChars="200"/>
        <w:rPr>
          <w:rFonts w:ascii="Calibri" w:hAnsi="Calibri" w:eastAsia="仿宋_GB2312" w:cs="Times New Roman"/>
          <w:color w:val="000000" w:themeColor="text1"/>
          <w:sz w:val="32"/>
          <w:szCs w:val="32"/>
          <w14:textFill>
            <w14:solidFill>
              <w14:schemeClr w14:val="tx1"/>
            </w14:solidFill>
          </w14:textFill>
        </w:rPr>
      </w:pPr>
      <w:r>
        <w:rPr>
          <w:rFonts w:ascii="Calibri" w:hAnsi="Calibri" w:eastAsia="仿宋_GB2312" w:cs="Times New Roman"/>
          <w:color w:val="000000" w:themeColor="text1"/>
          <w:sz w:val="32"/>
          <w:szCs w:val="32"/>
          <w14:textFill>
            <w14:solidFill>
              <w14:schemeClr w14:val="tx1"/>
            </w14:solidFill>
          </w14:textFill>
        </w:rPr>
        <w:t>整改情况</w:t>
      </w:r>
      <w:r>
        <w:rPr>
          <w:rFonts w:hint="eastAsia" w:ascii="Calibri" w:hAnsi="Calibri" w:eastAsia="仿宋_GB2312" w:cs="Times New Roman"/>
          <w:color w:val="000000" w:themeColor="text1"/>
          <w:sz w:val="32"/>
          <w:szCs w:val="32"/>
          <w:lang w:val="en-US" w:eastAsia="zh-CN"/>
          <w14:textFill>
            <w14:solidFill>
              <w14:schemeClr w14:val="tx1"/>
            </w14:solidFill>
          </w14:textFill>
        </w:rPr>
        <w:t>已通过武进区人民政府网站</w:t>
      </w:r>
      <w:r>
        <w:rPr>
          <w:rFonts w:ascii="Calibri" w:hAnsi="Calibri" w:eastAsia="仿宋_GB2312" w:cs="Times New Roman"/>
          <w:color w:val="000000" w:themeColor="text1"/>
          <w:sz w:val="32"/>
          <w:szCs w:val="32"/>
          <w14:textFill>
            <w14:solidFill>
              <w14:schemeClr w14:val="tx1"/>
            </w14:solidFill>
          </w14:textFill>
        </w:rPr>
        <w:t>向社会公开，公开后</w:t>
      </w:r>
      <w:r>
        <w:rPr>
          <w:rFonts w:hint="eastAsia" w:ascii="Calibri" w:hAnsi="Calibri" w:eastAsia="仿宋_GB2312" w:cs="Times New Roman"/>
          <w:color w:val="000000" w:themeColor="text1"/>
          <w:sz w:val="32"/>
          <w:szCs w:val="32"/>
          <w:lang w:val="en-US" w:eastAsia="zh-CN"/>
          <w14:textFill>
            <w14:solidFill>
              <w14:schemeClr w14:val="tx1"/>
            </w14:solidFill>
          </w14:textFill>
        </w:rPr>
        <w:t>未</w:t>
      </w:r>
      <w:r>
        <w:rPr>
          <w:rFonts w:ascii="Calibri" w:hAnsi="Calibri" w:eastAsia="仿宋_GB2312" w:cs="Times New Roman"/>
          <w:color w:val="000000" w:themeColor="text1"/>
          <w:sz w:val="32"/>
          <w:szCs w:val="32"/>
          <w14:textFill>
            <w14:solidFill>
              <w14:schemeClr w14:val="tx1"/>
            </w14:solidFill>
          </w14:textFill>
        </w:rPr>
        <w:t>收到意见建</w:t>
      </w:r>
      <w:bookmarkStart w:id="0" w:name="_GoBack"/>
      <w:bookmarkEnd w:id="0"/>
      <w:r>
        <w:rPr>
          <w:rFonts w:ascii="Calibri" w:hAnsi="Calibri" w:eastAsia="仿宋_GB2312" w:cs="Times New Roman"/>
          <w:color w:val="000000" w:themeColor="text1"/>
          <w:sz w:val="32"/>
          <w:szCs w:val="32"/>
          <w14:textFill>
            <w14:solidFill>
              <w14:schemeClr w14:val="tx1"/>
            </w14:solidFill>
          </w14:textFill>
        </w:rPr>
        <w:t>议。</w:t>
      </w:r>
    </w:p>
    <w:p>
      <w:pPr>
        <w:rPr>
          <w:rFonts w:ascii="仿宋_GB2312" w:hAnsi="仿宋_GB2312" w:eastAsia="仿宋_GB2312" w:cs="仿宋_GB2312"/>
          <w:color w:val="000000" w:themeColor="text1"/>
          <w:sz w:val="32"/>
          <w:szCs w:val="32"/>
          <w14:textFill>
            <w14:solidFill>
              <w14:schemeClr w14:val="tx1"/>
            </w14:solidFill>
          </w14:textFill>
        </w:rPr>
      </w:pPr>
    </w:p>
    <w:p>
      <w:pPr>
        <w:ind w:firstLine="3840" w:firstLineChars="1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武进区湖塘镇人民政府</w:t>
      </w:r>
      <w:r>
        <w:rPr>
          <w:rFonts w:hint="eastAsia" w:ascii="仿宋_GB2312" w:hAnsi="仿宋_GB2312" w:eastAsia="仿宋_GB2312" w:cs="仿宋_GB2312"/>
          <w:color w:val="000000" w:themeColor="text1"/>
          <w:sz w:val="32"/>
          <w:szCs w:val="32"/>
          <w14:textFill>
            <w14:solidFill>
              <w14:schemeClr w14:val="tx1"/>
            </w14:solidFill>
          </w14:textFill>
        </w:rPr>
        <w:t>（盖章）</w:t>
      </w:r>
    </w:p>
    <w:p>
      <w:pPr>
        <w:wordWrap w:val="0"/>
        <w:ind w:right="1247"/>
        <w:jc w:val="right"/>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2022</w:t>
      </w:r>
      <w:r>
        <w:rPr>
          <w:rFonts w:hint="eastAsia" w:ascii="仿宋_GB2312" w:hAnsi="Calibri" w:eastAsia="仿宋_GB2312" w:cs="Times New Roman"/>
          <w:color w:val="000000" w:themeColor="text1"/>
          <w:sz w:val="32"/>
          <w:szCs w:val="32"/>
          <w14:textFill>
            <w14:solidFill>
              <w14:schemeClr w14:val="tx1"/>
            </w14:solidFill>
          </w14:textFill>
        </w:rPr>
        <w:t>年</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2</w:t>
      </w:r>
      <w:r>
        <w:rPr>
          <w:rFonts w:hint="eastAsia" w:ascii="仿宋_GB2312" w:hAnsi="Calibri" w:eastAsia="仿宋_GB2312" w:cs="Times New Roman"/>
          <w:color w:val="000000" w:themeColor="text1"/>
          <w:sz w:val="32"/>
          <w:szCs w:val="32"/>
          <w14:textFill>
            <w14:solidFill>
              <w14:schemeClr w14:val="tx1"/>
            </w14:solidFill>
          </w14:textFill>
        </w:rPr>
        <w:t>月</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23</w:t>
      </w:r>
      <w:r>
        <w:rPr>
          <w:rFonts w:hint="eastAsia" w:ascii="仿宋_GB2312" w:hAnsi="Calibri" w:eastAsia="仿宋_GB2312" w:cs="Times New Roman"/>
          <w:color w:val="000000" w:themeColor="text1"/>
          <w:sz w:val="32"/>
          <w:szCs w:val="32"/>
          <w14:textFill>
            <w14:solidFill>
              <w14:schemeClr w14:val="tx1"/>
            </w14:solidFill>
          </w14:textFill>
        </w:rPr>
        <w:t>日</w:t>
      </w:r>
    </w:p>
    <w:p>
      <w:pPr>
        <w:pStyle w:val="5"/>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pStyle w:val="5"/>
        <w:rPr>
          <w:rFonts w:ascii="方正小标宋_GBK" w:hAnsi="华文中宋" w:cs="华文中宋"/>
          <w:color w:val="000000" w:themeColor="text1"/>
          <w14:textFill>
            <w14:solidFill>
              <w14:schemeClr w14:val="tx1"/>
            </w14:solidFill>
          </w14:textFill>
        </w:rPr>
      </w:pPr>
      <w:r>
        <w:rPr>
          <w:rFonts w:hint="eastAsia"/>
          <w:color w:val="000000" w:themeColor="text1"/>
          <w14:textFill>
            <w14:solidFill>
              <w14:schemeClr w14:val="tx1"/>
            </w14:solidFill>
          </w14:textFill>
        </w:rPr>
        <w:t>常州市武进区</w:t>
      </w:r>
      <w:r>
        <w:rPr>
          <w:rFonts w:hint="eastAsia"/>
          <w:color w:val="000000" w:themeColor="text1"/>
          <w:lang w:eastAsia="zh-CN"/>
          <w14:textFill>
            <w14:solidFill>
              <w14:schemeClr w14:val="tx1"/>
            </w14:solidFill>
          </w14:textFill>
        </w:rPr>
        <w:t>湖塘</w:t>
      </w:r>
      <w:r>
        <w:rPr>
          <w:rFonts w:hint="eastAsia"/>
          <w:color w:val="000000" w:themeColor="text1"/>
          <w14:textFill>
            <w14:solidFill>
              <w14:schemeClr w14:val="tx1"/>
            </w14:solidFill>
          </w14:textFill>
        </w:rPr>
        <w:t>镇</w:t>
      </w:r>
      <w:r>
        <w:rPr>
          <w:rFonts w:hint="eastAsia" w:ascii="方正小标宋_GBK" w:hAnsi="华文中宋" w:cs="华文中宋"/>
          <w:color w:val="000000" w:themeColor="text1"/>
          <w14:textFill>
            <w14:solidFill>
              <w14:schemeClr w14:val="tx1"/>
            </w14:solidFill>
          </w14:textFill>
        </w:rPr>
        <w:t>省级环保专项督察</w:t>
      </w:r>
      <w:r>
        <w:rPr>
          <w:rFonts w:hint="eastAsia"/>
          <w:color w:val="000000" w:themeColor="text1"/>
          <w14:textFill>
            <w14:solidFill>
              <w14:schemeClr w14:val="tx1"/>
            </w14:solidFill>
          </w14:textFill>
        </w:rPr>
        <w:t>点位问题（序号</w:t>
      </w:r>
      <w:r>
        <w:rPr>
          <w:rFonts w:hint="eastAsia"/>
          <w:color w:val="000000" w:themeColor="text1"/>
          <w:lang w:val="en-US" w:eastAsia="zh-CN"/>
          <w14:textFill>
            <w14:solidFill>
              <w14:schemeClr w14:val="tx1"/>
            </w14:solidFill>
          </w14:textFill>
        </w:rPr>
        <w:t>156</w:t>
      </w:r>
      <w:r>
        <w:rPr>
          <w:rFonts w:hint="eastAsia"/>
          <w:color w:val="000000" w:themeColor="text1"/>
          <w14:textFill>
            <w14:solidFill>
              <w14:schemeClr w14:val="tx1"/>
            </w14:solidFill>
          </w14:textFill>
        </w:rPr>
        <w:t>）</w:t>
      </w:r>
      <w:r>
        <w:rPr>
          <w:rFonts w:hint="eastAsia" w:ascii="方正小标宋_GBK" w:hAnsi="华文中宋" w:cs="华文中宋"/>
          <w:color w:val="000000" w:themeColor="text1"/>
          <w14:textFill>
            <w14:solidFill>
              <w14:schemeClr w14:val="tx1"/>
            </w14:solidFill>
          </w14:textFill>
        </w:rPr>
        <w:t>整改公示情况说明</w:t>
      </w:r>
    </w:p>
    <w:p>
      <w:pPr>
        <w:rPr>
          <w:rFonts w:ascii="Calibri" w:hAnsi="Calibri" w:eastAsia="仿宋" w:cs="Times New Roman"/>
          <w:color w:val="000000" w:themeColor="text1"/>
          <w:szCs w:val="32"/>
          <w14:textFill>
            <w14:solidFill>
              <w14:schemeClr w14:val="tx1"/>
            </w14:solidFill>
          </w14:textFill>
        </w:rPr>
      </w:pPr>
    </w:p>
    <w:p>
      <w:pPr>
        <w:overflowPunct w:val="0"/>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Calibri" w:hAnsi="Calibri" w:eastAsia="仿宋_GB2312" w:cs="Times New Roman"/>
          <w:color w:val="000000" w:themeColor="text1"/>
          <w:sz w:val="32"/>
          <w:szCs w:val="32"/>
          <w14:textFill>
            <w14:solidFill>
              <w14:schemeClr w14:val="tx1"/>
            </w14:solidFill>
          </w14:textFill>
        </w:rPr>
        <w:t>常州市武进区贯彻落实省督察办生态环境保护专项督察反馈意见整改方案</w:t>
      </w:r>
      <w:r>
        <w:rPr>
          <w:rFonts w:hint="eastAsia" w:ascii="仿宋_GB2312" w:hAnsi="仿宋_GB2312" w:eastAsia="仿宋_GB2312" w:cs="仿宋_GB2312"/>
          <w:color w:val="000000" w:themeColor="text1"/>
          <w:sz w:val="32"/>
          <w:szCs w:val="32"/>
          <w14:textFill>
            <w14:solidFill>
              <w14:schemeClr w14:val="tx1"/>
            </w14:solidFill>
          </w14:textFill>
        </w:rPr>
        <w:t>》的要求，我镇于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日，完成了省级生态环境保护专项督察点位问题（序号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w:t>
      </w:r>
      <w:r>
        <w:rPr>
          <w:rFonts w:hint="eastAsia" w:ascii="仿宋_GB2312" w:hAnsi="仿宋_GB2312" w:eastAsia="仿宋_GB2312" w:cs="仿宋_GB2312"/>
          <w:color w:val="000000" w:themeColor="text1"/>
          <w:sz w:val="32"/>
          <w:szCs w:val="32"/>
          <w14:textFill>
            <w14:solidFill>
              <w14:schemeClr w14:val="tx1"/>
            </w14:solidFill>
          </w14:textFill>
        </w:rPr>
        <w:t>）的整改工作，已将整改结果在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武进区人民政府</w:t>
      </w:r>
      <w:r>
        <w:rPr>
          <w:rFonts w:hint="eastAsia" w:ascii="仿宋_GB2312" w:hAnsi="仿宋_GB2312" w:eastAsia="仿宋_GB2312" w:cs="仿宋_GB2312"/>
          <w:color w:val="000000" w:themeColor="text1"/>
          <w:sz w:val="32"/>
          <w:szCs w:val="32"/>
          <w14:textFill>
            <w14:solidFill>
              <w14:schemeClr w14:val="tx1"/>
            </w14:solidFill>
          </w14:textFill>
        </w:rPr>
        <w:t>网站进行了公示，公示时间为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日。公示期间未收到任何形式的投诉，公示无异议，特此说明。</w:t>
      </w:r>
    </w:p>
    <w:p>
      <w:pPr>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Cs w:val="32"/>
          <w14:textFill>
            <w14:solidFill>
              <w14:schemeClr w14:val="tx1"/>
            </w14:solidFill>
          </w14:textFill>
        </w:rPr>
      </w:pPr>
    </w:p>
    <w:p>
      <w:pPr>
        <w:rPr>
          <w:rFonts w:ascii="仿宋_GB2312" w:hAnsi="仿宋_GB2312" w:eastAsia="仿宋_GB2312" w:cs="仿宋_GB2312"/>
          <w:color w:val="000000" w:themeColor="text1"/>
          <w:szCs w:val="32"/>
          <w14:textFill>
            <w14:solidFill>
              <w14:schemeClr w14:val="tx1"/>
            </w14:solidFill>
          </w14:textFill>
        </w:rPr>
      </w:pPr>
    </w:p>
    <w:p>
      <w:pPr>
        <w:ind w:firstLine="3840" w:firstLineChars="1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武进区湖塘镇人民政府</w:t>
      </w:r>
      <w:r>
        <w:rPr>
          <w:rFonts w:hint="eastAsia" w:ascii="仿宋_GB2312" w:hAnsi="仿宋_GB2312" w:eastAsia="仿宋_GB2312" w:cs="仿宋_GB2312"/>
          <w:color w:val="000000" w:themeColor="text1"/>
          <w:sz w:val="32"/>
          <w:szCs w:val="32"/>
          <w14:textFill>
            <w14:solidFill>
              <w14:schemeClr w14:val="tx1"/>
            </w14:solidFill>
          </w14:textFill>
        </w:rPr>
        <w:t>（盖章）</w:t>
      </w:r>
    </w:p>
    <w:p>
      <w:pPr>
        <w:wordWrap w:val="0"/>
        <w:ind w:right="1247"/>
        <w:jc w:val="right"/>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2022</w:t>
      </w:r>
      <w:r>
        <w:rPr>
          <w:rFonts w:hint="eastAsia" w:ascii="仿宋_GB2312" w:hAnsi="Calibri" w:eastAsia="仿宋_GB2312" w:cs="Times New Roman"/>
          <w:color w:val="000000" w:themeColor="text1"/>
          <w:sz w:val="32"/>
          <w:szCs w:val="32"/>
          <w14:textFill>
            <w14:solidFill>
              <w14:schemeClr w14:val="tx1"/>
            </w14:solidFill>
          </w14:textFill>
        </w:rPr>
        <w:t>年</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3</w:t>
      </w:r>
      <w:r>
        <w:rPr>
          <w:rFonts w:hint="eastAsia" w:ascii="仿宋_GB2312" w:hAnsi="Calibri" w:eastAsia="仿宋_GB2312" w:cs="Times New Roman"/>
          <w:color w:val="000000" w:themeColor="text1"/>
          <w:sz w:val="32"/>
          <w:szCs w:val="32"/>
          <w14:textFill>
            <w14:solidFill>
              <w14:schemeClr w14:val="tx1"/>
            </w14:solidFill>
          </w14:textFill>
        </w:rPr>
        <w:t>月</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8</w:t>
      </w:r>
      <w:r>
        <w:rPr>
          <w:rFonts w:hint="eastAsia" w:ascii="仿宋_GB2312" w:hAnsi="Calibri" w:eastAsia="仿宋_GB2312" w:cs="Times New Roman"/>
          <w:color w:val="000000" w:themeColor="text1"/>
          <w:sz w:val="32"/>
          <w:szCs w:val="32"/>
          <w14:textFill>
            <w14:solidFill>
              <w14:schemeClr w14:val="tx1"/>
            </w14:solidFill>
          </w14:textFill>
        </w:rPr>
        <w:t>日</w:t>
      </w:r>
    </w:p>
    <w:p>
      <w:pPr>
        <w:wordWrap/>
        <w:ind w:right="1247"/>
        <w:jc w:val="right"/>
        <w:rPr>
          <w:rFonts w:hint="eastAsia" w:ascii="仿宋_GB2312" w:hAnsi="Calibri" w:eastAsia="仿宋_GB2312" w:cs="Times New Roman"/>
          <w:color w:val="000000" w:themeColor="text1"/>
          <w:sz w:val="32"/>
          <w:szCs w:val="32"/>
          <w14:textFill>
            <w14:solidFill>
              <w14:schemeClr w14:val="tx1"/>
            </w14:solidFill>
          </w14:textFill>
        </w:rPr>
      </w:pPr>
    </w:p>
    <w:p>
      <w:pPr>
        <w:wordWrap/>
        <w:ind w:right="1247"/>
        <w:jc w:val="right"/>
        <w:rPr>
          <w:rFonts w:hint="eastAsia" w:ascii="仿宋_GB2312" w:hAnsi="Calibri" w:eastAsia="仿宋_GB2312" w:cs="Times New Roman"/>
          <w:color w:val="000000" w:themeColor="text1"/>
          <w:sz w:val="32"/>
          <w:szCs w:val="32"/>
          <w14:textFill>
            <w14:solidFill>
              <w14:schemeClr w14:val="tx1"/>
            </w14:solidFill>
          </w14:textFill>
        </w:rPr>
      </w:pPr>
    </w:p>
    <w:p>
      <w:pPr>
        <w:wordWrap/>
        <w:ind w:right="1247"/>
        <w:jc w:val="right"/>
        <w:rPr>
          <w:rFonts w:hint="eastAsia" w:ascii="仿宋_GB2312" w:hAnsi="Calibri" w:eastAsia="仿宋_GB2312" w:cs="Times New Roman"/>
          <w:color w:val="000000" w:themeColor="text1"/>
          <w:sz w:val="32"/>
          <w:szCs w:val="32"/>
          <w14:textFill>
            <w14:solidFill>
              <w14:schemeClr w14:val="tx1"/>
            </w14:solidFill>
          </w14:textFill>
        </w:rPr>
      </w:pPr>
    </w:p>
    <w:p>
      <w:pPr>
        <w:wordWrap/>
        <w:ind w:right="1247"/>
        <w:jc w:val="right"/>
        <w:rPr>
          <w:rFonts w:hint="eastAsia" w:ascii="仿宋_GB2312" w:hAnsi="Calibri" w:eastAsia="仿宋_GB2312" w:cs="Times New Roman"/>
          <w:color w:val="000000" w:themeColor="text1"/>
          <w:sz w:val="32"/>
          <w:szCs w:val="32"/>
          <w14:textFill>
            <w14:solidFill>
              <w14:schemeClr w14:val="tx1"/>
            </w14:solidFill>
          </w14:textFill>
        </w:rPr>
      </w:pPr>
    </w:p>
    <w:p>
      <w:pPr>
        <w:wordWrap/>
        <w:ind w:right="1247"/>
        <w:jc w:val="right"/>
        <w:rPr>
          <w:rFonts w:hint="eastAsia" w:ascii="仿宋_GB2312" w:hAnsi="Calibri" w:eastAsia="仿宋_GB2312" w:cs="Times New Roman"/>
          <w:color w:val="000000" w:themeColor="text1"/>
          <w:sz w:val="32"/>
          <w:szCs w:val="32"/>
          <w14:textFill>
            <w14:solidFill>
              <w14:schemeClr w14:val="tx1"/>
            </w14:solidFill>
          </w14:textFill>
        </w:rPr>
      </w:pPr>
    </w:p>
    <w:p>
      <w:pPr>
        <w:wordWrap/>
        <w:ind w:right="1247"/>
        <w:jc w:val="right"/>
        <w:rPr>
          <w:rFonts w:hint="eastAsia" w:ascii="仿宋_GB2312" w:hAnsi="Calibri" w:eastAsia="仿宋_GB2312" w:cs="Times New Roman"/>
          <w:color w:val="000000" w:themeColor="text1"/>
          <w:sz w:val="32"/>
          <w:szCs w:val="32"/>
          <w14:textFill>
            <w14:solidFill>
              <w14:schemeClr w14:val="tx1"/>
            </w14:solidFill>
          </w14:textFill>
        </w:rPr>
      </w:pPr>
    </w:p>
    <w:p>
      <w:pPr>
        <w:wordWrap/>
        <w:ind w:right="1247"/>
        <w:jc w:val="right"/>
        <w:rPr>
          <w:rFonts w:hint="eastAsia" w:ascii="仿宋_GB2312" w:hAnsi="Calibri" w:eastAsia="仿宋_GB2312" w:cs="Times New Roman"/>
          <w:color w:val="000000" w:themeColor="text1"/>
          <w:sz w:val="32"/>
          <w:szCs w:val="32"/>
          <w14:textFill>
            <w14:solidFill>
              <w14:schemeClr w14:val="tx1"/>
            </w14:solidFill>
          </w14:textFill>
        </w:rPr>
      </w:pPr>
    </w:p>
    <w:p>
      <w:pPr>
        <w:wordWrap/>
        <w:ind w:right="1247"/>
        <w:jc w:val="right"/>
        <w:rPr>
          <w:rFonts w:hint="eastAsia" w:ascii="仿宋_GB2312" w:hAnsi="Calibri" w:eastAsia="仿宋_GB2312" w:cs="Times New Roman"/>
          <w:color w:val="000000" w:themeColor="text1"/>
          <w:sz w:val="32"/>
          <w:szCs w:val="32"/>
          <w14:textFill>
            <w14:solidFill>
              <w14:schemeClr w14:val="tx1"/>
            </w14:solidFill>
          </w14:textFill>
        </w:rPr>
      </w:pPr>
    </w:p>
    <w:p>
      <w:pPr>
        <w:wordWrap/>
        <w:ind w:right="1247"/>
        <w:jc w:val="right"/>
        <w:rPr>
          <w:rFonts w:hint="eastAsia" w:ascii="仿宋_GB2312" w:hAnsi="Calibri" w:eastAsia="仿宋_GB2312" w:cs="Times New Roman"/>
          <w:color w:val="000000" w:themeColor="text1"/>
          <w:sz w:val="32"/>
          <w:szCs w:val="32"/>
          <w14:textFill>
            <w14:solidFill>
              <w14:schemeClr w14:val="tx1"/>
            </w14:solidFill>
          </w14:textFill>
        </w:rPr>
      </w:pPr>
    </w:p>
    <w:p>
      <w:pPr>
        <w:wordWrap/>
        <w:ind w:right="1247"/>
        <w:jc w:val="center"/>
        <w:rPr>
          <w:rFonts w:hint="eastAsia" w:ascii="仿宋_GB2312" w:hAnsi="Calibri" w:eastAsia="仿宋_GB2312" w:cs="Times New Roman"/>
          <w:color w:val="000000" w:themeColor="text1"/>
          <w:sz w:val="32"/>
          <w:szCs w:val="32"/>
          <w:lang w:eastAsia="zh-CN"/>
          <w14:textFill>
            <w14:solidFill>
              <w14:schemeClr w14:val="tx1"/>
            </w14:solidFill>
          </w14:textFill>
        </w:rPr>
      </w:pPr>
      <w:r>
        <w:rPr>
          <w:rFonts w:hint="eastAsia" w:ascii="仿宋_GB2312" w:hAnsi="Calibri" w:eastAsia="仿宋_GB2312" w:cs="Times New Roman"/>
          <w:color w:val="000000" w:themeColor="text1"/>
          <w:sz w:val="32"/>
          <w:szCs w:val="32"/>
          <w:lang w:eastAsia="zh-CN"/>
          <w14:textFill>
            <w14:solidFill>
              <w14:schemeClr w14:val="tx1"/>
            </w14:solidFill>
          </w14:textFill>
        </w:rPr>
        <w:drawing>
          <wp:inline distT="0" distB="0" distL="114300" distR="114300">
            <wp:extent cx="2613025" cy="3485515"/>
            <wp:effectExtent l="0" t="0" r="15875" b="635"/>
            <wp:docPr id="1" name="图片 1" descr="微信图片_202112291600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2916002812"/>
                    <pic:cNvPicPr>
                      <a:picLocks noChangeAspect="1"/>
                    </pic:cNvPicPr>
                  </pic:nvPicPr>
                  <pic:blipFill>
                    <a:blip r:embed="rId5"/>
                    <a:stretch>
                      <a:fillRect/>
                    </a:stretch>
                  </pic:blipFill>
                  <pic:spPr>
                    <a:xfrm>
                      <a:off x="0" y="0"/>
                      <a:ext cx="2613025" cy="3485515"/>
                    </a:xfrm>
                    <a:prstGeom prst="rect">
                      <a:avLst/>
                    </a:prstGeom>
                  </pic:spPr>
                </pic:pic>
              </a:graphicData>
            </a:graphic>
          </wp:inline>
        </w:drawing>
      </w:r>
      <w:r>
        <w:rPr>
          <w:rFonts w:hint="eastAsia" w:ascii="仿宋_GB2312" w:hAnsi="Calibri" w:eastAsia="仿宋_GB2312" w:cs="Times New Roman"/>
          <w:color w:val="000000" w:themeColor="text1"/>
          <w:sz w:val="32"/>
          <w:szCs w:val="32"/>
          <w:lang w:eastAsia="zh-CN"/>
          <w14:textFill>
            <w14:solidFill>
              <w14:schemeClr w14:val="tx1"/>
            </w14:solidFill>
          </w14:textFill>
        </w:rPr>
        <w:drawing>
          <wp:inline distT="0" distB="0" distL="114300" distR="114300">
            <wp:extent cx="2539365" cy="3387090"/>
            <wp:effectExtent l="0" t="0" r="13335" b="3810"/>
            <wp:docPr id="2" name="图片 2" descr="微信图片_2021122916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291600288"/>
                    <pic:cNvPicPr>
                      <a:picLocks noChangeAspect="1"/>
                    </pic:cNvPicPr>
                  </pic:nvPicPr>
                  <pic:blipFill>
                    <a:blip r:embed="rId6"/>
                    <a:stretch>
                      <a:fillRect/>
                    </a:stretch>
                  </pic:blipFill>
                  <pic:spPr>
                    <a:xfrm>
                      <a:off x="0" y="0"/>
                      <a:ext cx="2539365" cy="3387090"/>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92423"/>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D5072"/>
    <w:rsid w:val="0EA85AB2"/>
    <w:rsid w:val="11EA5308"/>
    <w:rsid w:val="26972779"/>
    <w:rsid w:val="289047E3"/>
    <w:rsid w:val="355D5072"/>
    <w:rsid w:val="43CF142A"/>
    <w:rsid w:val="4FD82BCF"/>
    <w:rsid w:val="573A0E6B"/>
    <w:rsid w:val="57455717"/>
    <w:rsid w:val="5AA43306"/>
    <w:rsid w:val="5F177CDA"/>
    <w:rsid w:val="7281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z w:val="44"/>
      <w:szCs w:val="20"/>
    </w:rPr>
  </w:style>
  <w:style w:type="paragraph" w:customStyle="1" w:styleId="6">
    <w:name w:val="标题2"/>
    <w:basedOn w:val="1"/>
    <w:next w:val="1"/>
    <w:qFormat/>
    <w:uiPriority w:val="0"/>
    <w:pPr>
      <w:autoSpaceDE w:val="0"/>
      <w:autoSpaceDN w:val="0"/>
      <w:snapToGrid w:val="0"/>
      <w:spacing w:line="590" w:lineRule="atLeast"/>
      <w:jc w:val="center"/>
    </w:pPr>
    <w:rPr>
      <w:rFonts w:ascii="Times New Roman" w:hAnsi="Times New Roman" w:eastAsia="方正楷体_GBK" w:cs="Times New Roman"/>
      <w:snapToGrid w:val="0"/>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2021-12-22T01:48:00Z</dcterms:created>
  <dc:creator>hw</dc:creator>
  <cp:lastModifiedBy>Blue交点</cp:lastModifiedBy>
  <cp:lastPrinted>2022-02-28T00:18:20Z</cp:lastPrinted>
  <dcterms:modified xsi:type="dcterms:W3CDTF">2022-02-28T00:19:05Z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4F0A6CCC92614A4BBD2686F5B6CC4C0C</vt:lpwstr>
  </property>
</Properties>
</file>